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3D111197" w:rsidR="001E3866" w:rsidRPr="00A930D5" w:rsidRDefault="001E3866" w:rsidP="00162B9A">
      <w:pPr>
        <w:jc w:val="both"/>
        <w:rPr>
          <w:rFonts w:ascii="Montserrat" w:eastAsia="Times New Roman" w:hAnsi="Montserrat" w:cs="Tahoma"/>
          <w:b/>
          <w:color w:val="595959"/>
          <w:sz w:val="22"/>
          <w:szCs w:val="22"/>
          <w:lang w:eastAsia="en-US"/>
        </w:rPr>
      </w:pPr>
      <w:r w:rsidRPr="00A930D5">
        <w:rPr>
          <w:rFonts w:ascii="Montserrat" w:eastAsia="Times New Roman" w:hAnsi="Montserrat" w:cs="Tahoma"/>
          <w:color w:val="595959"/>
          <w:sz w:val="22"/>
          <w:szCs w:val="22"/>
          <w:lang w:eastAsia="en-US"/>
        </w:rPr>
        <w:t xml:space="preserve">De conformidad al artículo 46, fracción I, inciso </w:t>
      </w:r>
      <w:r w:rsidR="008F756C" w:rsidRPr="00A930D5">
        <w:rPr>
          <w:rFonts w:ascii="Montserrat" w:eastAsia="Times New Roman" w:hAnsi="Montserrat" w:cs="Tahoma"/>
          <w:color w:val="595959"/>
          <w:sz w:val="22"/>
          <w:szCs w:val="22"/>
          <w:lang w:eastAsia="en-US"/>
        </w:rPr>
        <w:t>g</w:t>
      </w:r>
      <w:r w:rsidRPr="00A930D5">
        <w:rPr>
          <w:rFonts w:ascii="Montserrat" w:eastAsia="Times New Roman" w:hAnsi="Montserrat"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A930D5">
        <w:rPr>
          <w:rFonts w:ascii="Montserrat" w:eastAsia="Times New Roman" w:hAnsi="Montserrat" w:cs="Tahoma"/>
          <w:color w:val="595959"/>
          <w:sz w:val="22"/>
          <w:szCs w:val="22"/>
          <w:lang w:eastAsia="en-US"/>
        </w:rPr>
        <w:t>a</w:t>
      </w:r>
      <w:r w:rsidR="00E817E8" w:rsidRPr="00A930D5">
        <w:rPr>
          <w:rFonts w:ascii="Montserrat" w:eastAsia="Times New Roman" w:hAnsi="Montserrat" w:cs="Tahoma"/>
          <w:color w:val="595959"/>
          <w:sz w:val="22"/>
          <w:szCs w:val="22"/>
          <w:lang w:eastAsia="en-US"/>
        </w:rPr>
        <w:t>l 30</w:t>
      </w:r>
      <w:r w:rsidR="00802500" w:rsidRPr="00A930D5">
        <w:rPr>
          <w:rFonts w:ascii="Montserrat" w:eastAsia="Times New Roman" w:hAnsi="Montserrat" w:cs="Tahoma"/>
          <w:color w:val="595959"/>
          <w:sz w:val="22"/>
          <w:szCs w:val="22"/>
          <w:lang w:eastAsia="en-US"/>
        </w:rPr>
        <w:t xml:space="preserve"> de </w:t>
      </w:r>
      <w:r w:rsidR="00E817E8" w:rsidRPr="00A930D5">
        <w:rPr>
          <w:rFonts w:ascii="Montserrat" w:eastAsia="Times New Roman" w:hAnsi="Montserrat" w:cs="Tahoma"/>
          <w:color w:val="595959"/>
          <w:sz w:val="22"/>
          <w:szCs w:val="22"/>
          <w:lang w:eastAsia="en-US"/>
        </w:rPr>
        <w:t>septiembre</w:t>
      </w:r>
      <w:r w:rsidR="00802500" w:rsidRPr="00A930D5">
        <w:rPr>
          <w:rFonts w:ascii="Montserrat" w:eastAsia="Times New Roman" w:hAnsi="Montserrat" w:cs="Tahoma"/>
          <w:color w:val="595959"/>
          <w:sz w:val="22"/>
          <w:szCs w:val="22"/>
          <w:lang w:eastAsia="en-US"/>
        </w:rPr>
        <w:t xml:space="preserve"> de 2024</w:t>
      </w:r>
      <w:r w:rsidRPr="00A930D5">
        <w:rPr>
          <w:rFonts w:ascii="Montserrat" w:eastAsia="Times New Roman" w:hAnsi="Montserrat" w:cs="Tahoma"/>
          <w:color w:val="595959"/>
          <w:sz w:val="22"/>
          <w:szCs w:val="22"/>
          <w:lang w:eastAsia="en-US"/>
        </w:rPr>
        <w:t>, con los siguientes apartados:</w:t>
      </w:r>
      <w:r w:rsidR="00D77155" w:rsidRPr="00A930D5">
        <w:rPr>
          <w:rFonts w:ascii="Montserrat" w:eastAsia="Times New Roman" w:hAnsi="Montserrat" w:cs="Tahoma"/>
          <w:color w:val="595959"/>
          <w:sz w:val="22"/>
          <w:szCs w:val="22"/>
          <w:lang w:eastAsia="en-US"/>
        </w:rPr>
        <w:t xml:space="preserve"> </w:t>
      </w:r>
    </w:p>
    <w:p w14:paraId="0F35FE19" w14:textId="77777777" w:rsidR="003C7FBB" w:rsidRPr="00FA6D03" w:rsidRDefault="003C7FBB" w:rsidP="00162B9A">
      <w:pPr>
        <w:jc w:val="both"/>
        <w:rPr>
          <w:rFonts w:ascii="Montserrat Medium" w:eastAsia="Times New Roman" w:hAnsi="Montserrat Medium" w:cs="Tahoma"/>
          <w:b/>
          <w:sz w:val="22"/>
          <w:szCs w:val="22"/>
          <w:lang w:eastAsia="en-US"/>
        </w:rPr>
      </w:pPr>
    </w:p>
    <w:p w14:paraId="2561CD04" w14:textId="77777777" w:rsidR="001E3866" w:rsidRPr="00A930D5" w:rsidRDefault="001E3866" w:rsidP="00162B9A">
      <w:pPr>
        <w:numPr>
          <w:ilvl w:val="0"/>
          <w:numId w:val="25"/>
        </w:numPr>
        <w:contextualSpacing/>
        <w:jc w:val="both"/>
        <w:rPr>
          <w:rFonts w:ascii="Montserrat" w:eastAsia="Times New Roman" w:hAnsi="Montserrat"/>
          <w:b/>
          <w:color w:val="595959"/>
          <w:sz w:val="22"/>
          <w:szCs w:val="22"/>
        </w:rPr>
      </w:pPr>
      <w:r w:rsidRPr="00A930D5">
        <w:rPr>
          <w:rFonts w:ascii="Montserrat" w:eastAsia="Times New Roman" w:hAnsi="Montserrat"/>
          <w:b/>
          <w:color w:val="595959"/>
          <w:sz w:val="22"/>
          <w:szCs w:val="22"/>
        </w:rPr>
        <w:t xml:space="preserve">Notas de </w:t>
      </w:r>
      <w:r w:rsidR="008257FE" w:rsidRPr="00A930D5">
        <w:rPr>
          <w:rFonts w:ascii="Montserrat" w:eastAsia="Times New Roman" w:hAnsi="Montserrat"/>
          <w:b/>
          <w:color w:val="595959"/>
          <w:sz w:val="22"/>
          <w:szCs w:val="22"/>
        </w:rPr>
        <w:t xml:space="preserve">Gestión Administrativa </w:t>
      </w:r>
      <w:r w:rsidR="002569FF" w:rsidRPr="00A930D5">
        <w:rPr>
          <w:rFonts w:ascii="Montserrat" w:eastAsia="Times New Roman" w:hAnsi="Montserrat"/>
          <w:b/>
          <w:color w:val="595959"/>
          <w:sz w:val="22"/>
          <w:szCs w:val="22"/>
        </w:rPr>
        <w:t xml:space="preserve">    </w:t>
      </w:r>
    </w:p>
    <w:p w14:paraId="3402D451" w14:textId="77777777" w:rsidR="001E3866" w:rsidRPr="00A930D5" w:rsidRDefault="001E3866" w:rsidP="00162B9A">
      <w:pPr>
        <w:numPr>
          <w:ilvl w:val="0"/>
          <w:numId w:val="25"/>
        </w:numPr>
        <w:contextualSpacing/>
        <w:jc w:val="both"/>
        <w:rPr>
          <w:rFonts w:ascii="Montserrat" w:eastAsia="Times New Roman" w:hAnsi="Montserrat"/>
          <w:b/>
          <w:color w:val="595959"/>
          <w:sz w:val="22"/>
          <w:szCs w:val="22"/>
        </w:rPr>
      </w:pPr>
      <w:r w:rsidRPr="00A930D5">
        <w:rPr>
          <w:rFonts w:ascii="Montserrat" w:eastAsia="Times New Roman" w:hAnsi="Montserrat"/>
          <w:b/>
          <w:color w:val="595959"/>
          <w:sz w:val="22"/>
          <w:szCs w:val="22"/>
        </w:rPr>
        <w:t xml:space="preserve">Notas de </w:t>
      </w:r>
      <w:r w:rsidR="008257FE" w:rsidRPr="00A930D5">
        <w:rPr>
          <w:rFonts w:ascii="Montserrat" w:eastAsia="Times New Roman" w:hAnsi="Montserrat"/>
          <w:b/>
          <w:color w:val="595959"/>
          <w:sz w:val="22"/>
          <w:szCs w:val="22"/>
        </w:rPr>
        <w:t xml:space="preserve">Desglose </w:t>
      </w:r>
    </w:p>
    <w:p w14:paraId="6B97F44D" w14:textId="77777777" w:rsidR="001B27E6" w:rsidRPr="00A930D5" w:rsidRDefault="001E3866" w:rsidP="00162B9A">
      <w:pPr>
        <w:numPr>
          <w:ilvl w:val="0"/>
          <w:numId w:val="25"/>
        </w:numPr>
        <w:contextualSpacing/>
        <w:jc w:val="both"/>
        <w:rPr>
          <w:rFonts w:ascii="Montserrat" w:eastAsia="Times New Roman" w:hAnsi="Montserrat"/>
          <w:b/>
          <w:color w:val="595959"/>
          <w:sz w:val="22"/>
          <w:szCs w:val="22"/>
        </w:rPr>
      </w:pPr>
      <w:r w:rsidRPr="00A930D5">
        <w:rPr>
          <w:rFonts w:ascii="Montserrat" w:eastAsia="Times New Roman" w:hAnsi="Montserrat"/>
          <w:b/>
          <w:color w:val="595959"/>
          <w:sz w:val="22"/>
          <w:szCs w:val="22"/>
        </w:rPr>
        <w:t xml:space="preserve">Notas de </w:t>
      </w:r>
      <w:r w:rsidR="008257FE" w:rsidRPr="00A930D5">
        <w:rPr>
          <w:rFonts w:ascii="Montserrat" w:eastAsia="Times New Roman" w:hAnsi="Montserrat"/>
          <w:b/>
          <w:color w:val="595959"/>
          <w:sz w:val="22"/>
          <w:szCs w:val="22"/>
        </w:rPr>
        <w:t>Memoria</w:t>
      </w:r>
      <w:r w:rsidR="00845034" w:rsidRPr="00A930D5">
        <w:rPr>
          <w:rFonts w:ascii="Montserrat" w:eastAsia="Times New Roman" w:hAnsi="Montserrat"/>
          <w:b/>
          <w:color w:val="595959"/>
          <w:sz w:val="22"/>
          <w:szCs w:val="22"/>
        </w:rPr>
        <w:t xml:space="preserve"> (cuentas de orden)</w:t>
      </w:r>
    </w:p>
    <w:p w14:paraId="3F8415C0" w14:textId="77777777" w:rsidR="001E3866" w:rsidRPr="00FA6D03" w:rsidRDefault="001E3866" w:rsidP="00162B9A">
      <w:pPr>
        <w:ind w:left="927"/>
        <w:contextualSpacing/>
        <w:jc w:val="both"/>
        <w:rPr>
          <w:rFonts w:ascii="Montserrat Medium" w:eastAsia="Times New Roman" w:hAnsi="Montserrat Medium"/>
          <w:b/>
          <w:color w:val="595959"/>
          <w:sz w:val="22"/>
          <w:szCs w:val="22"/>
        </w:rPr>
      </w:pPr>
    </w:p>
    <w:p w14:paraId="49433041" w14:textId="77777777" w:rsidR="008257FE" w:rsidRPr="00FA6D03" w:rsidRDefault="003F0DC7" w:rsidP="00162B9A">
      <w:pPr>
        <w:jc w:val="center"/>
        <w:rPr>
          <w:rFonts w:ascii="Montserrat Medium" w:eastAsia="Times New Roman" w:hAnsi="Montserrat Medium" w:cs="Tahoma"/>
          <w:b/>
          <w:color w:val="595959"/>
          <w:sz w:val="22"/>
          <w:szCs w:val="22"/>
          <w:lang w:eastAsia="en-US"/>
        </w:rPr>
      </w:pPr>
      <w:r w:rsidRPr="00FA6D03">
        <w:rPr>
          <w:rFonts w:ascii="Montserrat Medium" w:eastAsia="Times New Roman" w:hAnsi="Montserrat Medium" w:cs="Tahoma"/>
          <w:b/>
          <w:color w:val="595959"/>
          <w:sz w:val="22"/>
          <w:szCs w:val="22"/>
          <w:lang w:eastAsia="en-US"/>
        </w:rPr>
        <w:t>a)</w:t>
      </w:r>
      <w:r w:rsidR="008257FE" w:rsidRPr="00FA6D03">
        <w:rPr>
          <w:rFonts w:ascii="Montserrat Medium" w:eastAsia="Times New Roman" w:hAnsi="Montserrat Medium" w:cs="Tahoma"/>
          <w:b/>
          <w:color w:val="595959"/>
          <w:sz w:val="22"/>
          <w:szCs w:val="22"/>
          <w:lang w:eastAsia="en-US"/>
        </w:rPr>
        <w:t xml:space="preserve"> NOTAS DE GESTIÓN ADMINISTRATIVA</w:t>
      </w:r>
    </w:p>
    <w:p w14:paraId="319F0EB9" w14:textId="77777777" w:rsidR="008257FE" w:rsidRPr="00FA6D03" w:rsidRDefault="008257FE" w:rsidP="00162B9A">
      <w:pPr>
        <w:keepNext/>
        <w:keepLines/>
        <w:ind w:left="1296" w:hanging="1296"/>
        <w:jc w:val="both"/>
        <w:outlineLvl w:val="6"/>
        <w:rPr>
          <w:rFonts w:ascii="Montserrat Medium" w:eastAsia="Times New Roman" w:hAnsi="Montserrat Medium" w:cs="Arial"/>
          <w:b/>
          <w:i/>
          <w:iCs/>
          <w:color w:val="595959"/>
          <w:sz w:val="22"/>
          <w:szCs w:val="22"/>
        </w:rPr>
      </w:pPr>
    </w:p>
    <w:p w14:paraId="3E049245" w14:textId="77777777" w:rsidR="008257FE" w:rsidRPr="00A930D5" w:rsidRDefault="008257FE" w:rsidP="00162B9A">
      <w:pPr>
        <w:jc w:val="both"/>
        <w:rPr>
          <w:rFonts w:ascii="Montserrat" w:eastAsia="Times New Roman" w:hAnsi="Montserrat" w:cs="Tahoma"/>
          <w:color w:val="595959"/>
          <w:sz w:val="22"/>
          <w:szCs w:val="22"/>
          <w:lang w:eastAsia="en-US"/>
        </w:rPr>
      </w:pPr>
      <w:r w:rsidRPr="00A930D5">
        <w:rPr>
          <w:rFonts w:ascii="Montserrat" w:eastAsia="Times New Roman" w:hAnsi="Montserrat"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A930D5">
        <w:rPr>
          <w:rFonts w:ascii="Montserrat" w:eastAsia="Times New Roman" w:hAnsi="Montserrat" w:cs="Tahoma"/>
          <w:color w:val="595959"/>
          <w:sz w:val="22"/>
          <w:szCs w:val="22"/>
          <w:lang w:eastAsia="en-US"/>
        </w:rPr>
        <w:t>periodo</w:t>
      </w:r>
      <w:r w:rsidRPr="00A930D5">
        <w:rPr>
          <w:rFonts w:ascii="Montserrat" w:eastAsia="Times New Roman" w:hAnsi="Montserrat" w:cs="Tahoma"/>
          <w:color w:val="595959"/>
          <w:sz w:val="22"/>
          <w:szCs w:val="22"/>
          <w:lang w:eastAsia="en-US"/>
        </w:rPr>
        <w:t xml:space="preserve"> que se informa, y que deberán ser considerados en </w:t>
      </w:r>
      <w:r w:rsidR="004B18E1" w:rsidRPr="00A930D5">
        <w:rPr>
          <w:rFonts w:ascii="Montserrat" w:eastAsia="Times New Roman" w:hAnsi="Montserrat" w:cs="Tahoma"/>
          <w:color w:val="595959"/>
          <w:sz w:val="22"/>
          <w:szCs w:val="22"/>
          <w:lang w:eastAsia="en-US"/>
        </w:rPr>
        <w:t>la elaboración</w:t>
      </w:r>
      <w:r w:rsidRPr="00A930D5">
        <w:rPr>
          <w:rFonts w:ascii="Montserrat" w:eastAsia="Times New Roman" w:hAnsi="Montserrat" w:cs="Tahoma"/>
          <w:color w:val="595959"/>
          <w:sz w:val="22"/>
          <w:szCs w:val="22"/>
          <w:lang w:eastAsia="en-US"/>
        </w:rPr>
        <w:t xml:space="preserve"> de los Estados Financieros para la mayor comprensión de los mismos y sus particularidades.</w:t>
      </w:r>
    </w:p>
    <w:p w14:paraId="506C2A58" w14:textId="77777777" w:rsidR="000A093C" w:rsidRPr="00A930D5" w:rsidRDefault="000A093C" w:rsidP="00162B9A">
      <w:pPr>
        <w:keepNext/>
        <w:keepLines/>
        <w:jc w:val="both"/>
        <w:outlineLvl w:val="6"/>
        <w:rPr>
          <w:rFonts w:ascii="Montserrat" w:eastAsia="Times New Roman" w:hAnsi="Montserrat" w:cs="Arial"/>
          <w:b/>
          <w:i/>
          <w:iCs/>
          <w:color w:val="595959"/>
          <w:sz w:val="22"/>
          <w:szCs w:val="22"/>
        </w:rPr>
      </w:pPr>
    </w:p>
    <w:p w14:paraId="60A16488" w14:textId="77777777" w:rsidR="008257FE" w:rsidRPr="00A930D5" w:rsidRDefault="008257FE" w:rsidP="00162B9A">
      <w:pPr>
        <w:jc w:val="both"/>
        <w:rPr>
          <w:rFonts w:ascii="Montserrat" w:eastAsia="Times New Roman" w:hAnsi="Montserrat" w:cs="Tahoma"/>
          <w:color w:val="595959"/>
          <w:sz w:val="22"/>
          <w:szCs w:val="22"/>
          <w:lang w:val="es-MX" w:eastAsia="en-US"/>
        </w:rPr>
      </w:pPr>
      <w:r w:rsidRPr="00A930D5">
        <w:rPr>
          <w:rFonts w:ascii="Montserrat" w:eastAsia="Times New Roman" w:hAnsi="Montserrat"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A930D5" w:rsidRDefault="008257FE" w:rsidP="00162B9A">
      <w:pPr>
        <w:keepNext/>
        <w:keepLines/>
        <w:ind w:left="1296" w:hanging="1296"/>
        <w:jc w:val="both"/>
        <w:outlineLvl w:val="6"/>
        <w:rPr>
          <w:rFonts w:ascii="Montserrat" w:eastAsia="Times New Roman" w:hAnsi="Montserrat" w:cs="Arial"/>
          <w:b/>
          <w:i/>
          <w:iCs/>
          <w:color w:val="595959"/>
          <w:sz w:val="22"/>
          <w:szCs w:val="22"/>
        </w:rPr>
      </w:pPr>
    </w:p>
    <w:p w14:paraId="0AA66553" w14:textId="77777777" w:rsidR="000A093C" w:rsidRPr="00A930D5" w:rsidRDefault="003F0DC7" w:rsidP="00162B9A">
      <w:pPr>
        <w:keepNext/>
        <w:keepLines/>
        <w:jc w:val="both"/>
        <w:outlineLvl w:val="6"/>
        <w:rPr>
          <w:rFonts w:ascii="Montserrat" w:eastAsia="Times New Roman" w:hAnsi="Montserrat" w:cs="Arial"/>
          <w:b/>
          <w:i/>
          <w:iCs/>
          <w:color w:val="FF0000"/>
          <w:sz w:val="22"/>
          <w:szCs w:val="22"/>
        </w:rPr>
      </w:pPr>
      <w:r w:rsidRPr="00A930D5">
        <w:rPr>
          <w:rFonts w:ascii="Montserrat" w:eastAsia="Times New Roman" w:hAnsi="Montserrat" w:cs="Arial"/>
          <w:b/>
          <w:i/>
          <w:iCs/>
          <w:color w:val="595959"/>
          <w:sz w:val="22"/>
          <w:szCs w:val="22"/>
        </w:rPr>
        <w:t xml:space="preserve">1. </w:t>
      </w:r>
      <w:r w:rsidR="000A093C" w:rsidRPr="00A930D5">
        <w:rPr>
          <w:rFonts w:ascii="Montserrat" w:eastAsia="Times New Roman" w:hAnsi="Montserrat" w:cs="Arial"/>
          <w:b/>
          <w:i/>
          <w:iCs/>
          <w:color w:val="595959"/>
          <w:sz w:val="22"/>
          <w:szCs w:val="22"/>
        </w:rPr>
        <w:t>Autorización e Historia</w:t>
      </w:r>
      <w:r w:rsidR="00223CE3" w:rsidRPr="00A930D5">
        <w:rPr>
          <w:rFonts w:ascii="Montserrat" w:eastAsia="Times New Roman" w:hAnsi="Montserrat" w:cs="Arial"/>
          <w:b/>
          <w:i/>
          <w:iCs/>
          <w:color w:val="595959"/>
          <w:sz w:val="22"/>
          <w:szCs w:val="22"/>
        </w:rPr>
        <w:t xml:space="preserve"> </w:t>
      </w:r>
    </w:p>
    <w:p w14:paraId="49871FF8" w14:textId="77777777" w:rsidR="0016062E" w:rsidRPr="00A930D5" w:rsidRDefault="0016062E" w:rsidP="00162B9A">
      <w:pPr>
        <w:spacing w:before="100" w:beforeAutospacing="1" w:after="100" w:afterAutospacing="1"/>
        <w:jc w:val="both"/>
        <w:rPr>
          <w:rFonts w:ascii="Montserrat" w:eastAsia="Times New Roman" w:hAnsi="Montserrat" w:cs="Tahoma"/>
          <w:color w:val="595959"/>
          <w:sz w:val="22"/>
          <w:szCs w:val="22"/>
          <w:lang w:eastAsia="en-US"/>
        </w:rPr>
      </w:pPr>
      <w:r w:rsidRPr="00A930D5">
        <w:rPr>
          <w:rFonts w:ascii="Montserrat" w:eastAsia="Times New Roman" w:hAnsi="Montserrat" w:cs="Tahoma"/>
          <w:color w:val="595959"/>
          <w:sz w:val="22"/>
          <w:szCs w:val="22"/>
          <w:lang w:eastAsia="en-US"/>
        </w:rPr>
        <w:t>a) Fecha de creación del ente público</w:t>
      </w:r>
    </w:p>
    <w:p w14:paraId="2C89D18F" w14:textId="5FE23E9D" w:rsidR="000A093C" w:rsidRPr="00A930D5" w:rsidRDefault="000A093C" w:rsidP="00162B9A">
      <w:pPr>
        <w:spacing w:before="100" w:beforeAutospacing="1" w:after="100" w:afterAutospacing="1"/>
        <w:jc w:val="both"/>
        <w:rPr>
          <w:rFonts w:ascii="Montserrat" w:eastAsia="Times New Roman" w:hAnsi="Montserrat" w:cs="Tahoma"/>
          <w:color w:val="595959"/>
          <w:sz w:val="22"/>
          <w:szCs w:val="22"/>
          <w:lang w:eastAsia="en-US"/>
        </w:rPr>
      </w:pPr>
      <w:r w:rsidRPr="00A930D5">
        <w:rPr>
          <w:rFonts w:ascii="Montserrat" w:eastAsia="Times New Roman" w:hAnsi="Montserrat"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w:t>
      </w:r>
      <w:proofErr w:type="gramStart"/>
      <w:r w:rsidRPr="00A930D5">
        <w:rPr>
          <w:rFonts w:ascii="Montserrat" w:eastAsia="Times New Roman" w:hAnsi="Montserrat" w:cs="Tahoma"/>
          <w:color w:val="595959"/>
          <w:sz w:val="22"/>
          <w:szCs w:val="22"/>
          <w:lang w:eastAsia="en-US"/>
        </w:rPr>
        <w:t>elevados</w:t>
      </w:r>
      <w:proofErr w:type="gramEnd"/>
      <w:r w:rsidRPr="00A930D5">
        <w:rPr>
          <w:rFonts w:ascii="Montserrat" w:eastAsia="Times New Roman" w:hAnsi="Montserrat" w:cs="Tahoma"/>
          <w:color w:val="595959"/>
          <w:sz w:val="22"/>
          <w:szCs w:val="22"/>
          <w:lang w:eastAsia="en-US"/>
        </w:rPr>
        <w:t xml:space="preserve"> a la categoría de estados. Tras la aprobación de las legislaturas estatales, el 8 de octubre de 1974 Quintana Roo nació como Estado Libre y Soberano con los mismos límites y extensión que se le había otorgado en 1902.</w:t>
      </w:r>
    </w:p>
    <w:p w14:paraId="4C78DFAD" w14:textId="77777777" w:rsidR="00041651" w:rsidRDefault="00D81B5E" w:rsidP="00D81B5E">
      <w:pPr>
        <w:spacing w:before="100" w:beforeAutospacing="1" w:after="100" w:afterAutospacing="1"/>
        <w:jc w:val="both"/>
        <w:rPr>
          <w:rFonts w:ascii="Montserrat" w:eastAsia="Times New Roman" w:hAnsi="Montserrat" w:cs="Tahoma"/>
          <w:color w:val="595959"/>
          <w:sz w:val="22"/>
          <w:szCs w:val="22"/>
          <w:lang w:eastAsia="en-US"/>
        </w:rPr>
      </w:pPr>
      <w:r w:rsidRPr="00A930D5">
        <w:rPr>
          <w:rFonts w:ascii="Montserrat" w:eastAsia="Times New Roman" w:hAnsi="Montserrat" w:cs="Tahoma"/>
          <w:color w:val="595959"/>
          <w:sz w:val="22"/>
          <w:szCs w:val="22"/>
          <w:lang w:eastAsia="en-US"/>
        </w:rPr>
        <w:lastRenderedPageBreak/>
        <w:t>b) Principales cambios en su estructura</w:t>
      </w:r>
    </w:p>
    <w:p w14:paraId="515754A2" w14:textId="5429CA49" w:rsidR="00D81B5E" w:rsidRPr="00A930D5" w:rsidRDefault="00D81B5E" w:rsidP="00D81B5E">
      <w:pPr>
        <w:spacing w:before="100" w:beforeAutospacing="1" w:after="100" w:afterAutospacing="1"/>
        <w:jc w:val="both"/>
        <w:rPr>
          <w:rFonts w:ascii="Montserrat" w:eastAsia="Times New Roman" w:hAnsi="Montserrat" w:cs="Tahoma"/>
          <w:color w:val="595959"/>
          <w:sz w:val="22"/>
          <w:szCs w:val="22"/>
          <w:lang w:eastAsia="en-US"/>
        </w:rPr>
      </w:pPr>
      <w:r w:rsidRPr="00A930D5">
        <w:rPr>
          <w:rFonts w:ascii="Montserrat" w:eastAsia="Times New Roman" w:hAnsi="Montserrat" w:cs="Tahoma"/>
          <w:color w:val="595959"/>
          <w:sz w:val="22"/>
          <w:szCs w:val="22"/>
          <w:lang w:eastAsia="en-US"/>
        </w:rPr>
        <w:t>A la fecha de presentación de las notas a los estados financieros, no existen cambios en la estructura del Poder Ejecutivo.</w:t>
      </w:r>
    </w:p>
    <w:p w14:paraId="72AD490F" w14:textId="77777777" w:rsidR="009F2FB2" w:rsidRPr="00A930D5" w:rsidRDefault="009F2FB2" w:rsidP="00162B9A">
      <w:pPr>
        <w:keepNext/>
        <w:keepLines/>
        <w:jc w:val="both"/>
        <w:outlineLvl w:val="6"/>
        <w:rPr>
          <w:rFonts w:ascii="Montserrat" w:eastAsia="Times New Roman" w:hAnsi="Montserrat" w:cs="Arial"/>
          <w:b/>
          <w:i/>
          <w:iCs/>
          <w:color w:val="595959"/>
          <w:sz w:val="22"/>
          <w:szCs w:val="22"/>
        </w:rPr>
      </w:pPr>
      <w:r w:rsidRPr="00A930D5">
        <w:rPr>
          <w:rFonts w:ascii="Montserrat" w:eastAsia="Times New Roman" w:hAnsi="Montserrat" w:cs="Arial"/>
          <w:b/>
          <w:i/>
          <w:iCs/>
          <w:color w:val="595959"/>
          <w:sz w:val="22"/>
          <w:szCs w:val="22"/>
        </w:rPr>
        <w:t xml:space="preserve">2. Panorama Económico y Financiero </w:t>
      </w:r>
    </w:p>
    <w:p w14:paraId="1E56AC69" w14:textId="77777777" w:rsidR="00D81B5E" w:rsidRPr="00A930D5" w:rsidRDefault="00D81B5E" w:rsidP="00162B9A">
      <w:pPr>
        <w:keepNext/>
        <w:keepLines/>
        <w:jc w:val="both"/>
        <w:outlineLvl w:val="6"/>
        <w:rPr>
          <w:rFonts w:ascii="Montserrat" w:eastAsia="Times New Roman" w:hAnsi="Montserrat" w:cs="Arial"/>
          <w:b/>
          <w:i/>
          <w:iCs/>
          <w:color w:val="595959"/>
          <w:sz w:val="22"/>
          <w:szCs w:val="22"/>
        </w:rPr>
      </w:pPr>
    </w:p>
    <w:p w14:paraId="33DDC716" w14:textId="77777777" w:rsidR="00BB4105" w:rsidRPr="00A930D5" w:rsidRDefault="00BB4105" w:rsidP="00BB4105">
      <w:pPr>
        <w:keepNext/>
        <w:keepLines/>
        <w:ind w:hanging="2"/>
        <w:jc w:val="both"/>
        <w:rPr>
          <w:rFonts w:ascii="Montserrat" w:eastAsia="Montserrat Medium" w:hAnsi="Montserrat" w:cs="Montserrat Medium"/>
          <w:b/>
          <w:i/>
          <w:color w:val="595959"/>
          <w:sz w:val="22"/>
          <w:szCs w:val="20"/>
          <w:lang w:val="es-419"/>
        </w:rPr>
      </w:pPr>
      <w:r w:rsidRPr="00A930D5">
        <w:rPr>
          <w:rFonts w:ascii="Montserrat" w:eastAsia="Montserrat Medium" w:hAnsi="Montserrat" w:cs="Montserrat Medium"/>
          <w:b/>
          <w:i/>
          <w:color w:val="595959"/>
          <w:sz w:val="22"/>
          <w:szCs w:val="20"/>
          <w:lang w:val="es-419"/>
        </w:rPr>
        <w:t xml:space="preserve">a) Crecimiento económico. </w:t>
      </w:r>
    </w:p>
    <w:p w14:paraId="2F20AB6D" w14:textId="77777777" w:rsidR="008D7403" w:rsidRPr="00041651" w:rsidRDefault="008D7403" w:rsidP="008D7403">
      <w:pPr>
        <w:spacing w:line="276" w:lineRule="auto"/>
        <w:ind w:hanging="2"/>
        <w:jc w:val="both"/>
        <w:rPr>
          <w:rFonts w:ascii="Montserrat Medium" w:eastAsia="Montserrat Medium" w:hAnsi="Montserrat Medium" w:cs="Montserrat Medium"/>
          <w:color w:val="595959"/>
          <w:sz w:val="22"/>
          <w:szCs w:val="20"/>
          <w:lang w:val="es-419"/>
        </w:rPr>
      </w:pPr>
      <w:r w:rsidRPr="00041651">
        <w:rPr>
          <w:rFonts w:ascii="Montserrat Medium" w:eastAsia="Montserrat Medium" w:hAnsi="Montserrat Medium" w:cs="Montserrat Medium"/>
          <w:color w:val="595959"/>
          <w:sz w:val="22"/>
          <w:szCs w:val="20"/>
          <w:lang w:val="es-419"/>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en ese sentido una variable proxy de corto plazo que nos permite obtener información sobre la dinámica económica es el Indicador Trimestral de la Actividad Económica Estatal (ITAEE).</w:t>
      </w:r>
    </w:p>
    <w:p w14:paraId="135D3244" w14:textId="77777777" w:rsidR="008D7403" w:rsidRPr="00041651" w:rsidRDefault="008D7403" w:rsidP="008D7403">
      <w:pPr>
        <w:spacing w:line="276" w:lineRule="auto"/>
        <w:ind w:hanging="2"/>
        <w:jc w:val="both"/>
        <w:rPr>
          <w:rFonts w:ascii="Montserrat Medium" w:eastAsia="Montserrat Medium" w:hAnsi="Montserrat Medium" w:cs="Montserrat Medium"/>
          <w:color w:val="595959"/>
          <w:sz w:val="22"/>
          <w:szCs w:val="20"/>
          <w:lang w:val="es-419"/>
        </w:rPr>
      </w:pPr>
    </w:p>
    <w:p w14:paraId="795E20FC" w14:textId="77777777" w:rsidR="008D7403" w:rsidRPr="00041651" w:rsidRDefault="008D7403" w:rsidP="008D7403">
      <w:pPr>
        <w:spacing w:line="276" w:lineRule="auto"/>
        <w:ind w:hanging="2"/>
        <w:jc w:val="both"/>
        <w:rPr>
          <w:rFonts w:ascii="Montserrat Medium" w:eastAsia="Montserrat Medium" w:hAnsi="Montserrat Medium" w:cs="Montserrat Medium"/>
          <w:color w:val="595959"/>
          <w:sz w:val="22"/>
          <w:szCs w:val="20"/>
          <w:lang w:val="es-419"/>
        </w:rPr>
      </w:pPr>
      <w:r w:rsidRPr="00041651">
        <w:rPr>
          <w:rFonts w:ascii="Montserrat Medium" w:eastAsia="Montserrat Medium" w:hAnsi="Montserrat Medium" w:cs="Montserrat Medium"/>
          <w:color w:val="595959"/>
          <w:sz w:val="22"/>
          <w:szCs w:val="20"/>
          <w:lang w:val="es-419"/>
        </w:rPr>
        <w:t>En el tercer trimestre de 2024 (29-julio-2024) se dio a conocer que la economía de Quintana Roo experimentó un crecimiento real del Indicador Trimestral de la Actividad Económica Estatal de 12 %  en 2023, y para el primer trimestre de 2024 se observó una expansión de 20.1 %. Con los datos disponibles se realizó una proyección sobre la evolución de la economía del estado; la estimación muestra que la expectativa de crecimiento para 2023 pasó de 9.10 % a 11.42 %, respecto a las proyecciones realizadas durante el segundo trimestre de 2024.</w:t>
      </w:r>
    </w:p>
    <w:p w14:paraId="2B244BEC" w14:textId="77777777" w:rsidR="008D7403" w:rsidRPr="00A930D5" w:rsidRDefault="008D7403" w:rsidP="008D7403">
      <w:pPr>
        <w:spacing w:line="276" w:lineRule="auto"/>
        <w:ind w:hanging="2"/>
        <w:jc w:val="both"/>
        <w:rPr>
          <w:rFonts w:ascii="Montserrat" w:eastAsia="Montserrat Medium" w:hAnsi="Montserrat" w:cs="Montserrat Medium"/>
          <w:color w:val="595959"/>
          <w:sz w:val="22"/>
          <w:szCs w:val="20"/>
          <w:lang w:val="es-419"/>
        </w:rPr>
      </w:pPr>
    </w:p>
    <w:p w14:paraId="151B6CE3" w14:textId="6D1B68AA" w:rsidR="008D7403" w:rsidRPr="00C406B4" w:rsidRDefault="008D7403" w:rsidP="008D7403">
      <w:pPr>
        <w:spacing w:line="276" w:lineRule="auto"/>
        <w:ind w:hanging="2"/>
        <w:jc w:val="both"/>
        <w:rPr>
          <w:rFonts w:ascii="Montserrat Medium" w:eastAsia="Montserrat Medium" w:hAnsi="Montserrat Medium" w:cs="Montserrat Medium"/>
          <w:color w:val="595959"/>
          <w:sz w:val="22"/>
          <w:szCs w:val="20"/>
          <w:lang w:val="es-419"/>
        </w:rPr>
      </w:pPr>
      <w:r w:rsidRPr="00C406B4">
        <w:rPr>
          <w:rFonts w:ascii="Montserrat Medium" w:eastAsia="Montserrat Medium" w:hAnsi="Montserrat Medium" w:cs="Montserrat Medium"/>
          <w:color w:val="595959"/>
          <w:sz w:val="22"/>
          <w:szCs w:val="20"/>
          <w:lang w:val="es-419"/>
        </w:rPr>
        <w:t>Las proyecciones para el ejercicio fiscal 2024 implicaron cambios en las expectativas de crecimiento económico, con los datos disponibles al primer trimestre de 2024 se proyectó una tasa de crecimiento de 5.14 % y con los datos disponibles al segundo trimestre de 2024 se proyectó una tasa de crecimiento de 4.63 %, la publicación del mes de julio de 2024 implicó un fuerte reajuste al pronóstico a la baja con un crecimiento de 0.59 % en 2024 para el tercer trimestre de 2024.</w:t>
      </w:r>
    </w:p>
    <w:p w14:paraId="27DCDD45" w14:textId="77777777" w:rsidR="00130F42" w:rsidRPr="00C406B4" w:rsidRDefault="00130F42" w:rsidP="008D7403">
      <w:pPr>
        <w:pStyle w:val="Epgrafe"/>
      </w:pPr>
      <w:r w:rsidRPr="00C406B4">
        <w:t xml:space="preserve">Tabla </w:t>
      </w:r>
      <w:r w:rsidRPr="00C406B4">
        <w:fldChar w:fldCharType="begin"/>
      </w:r>
      <w:r w:rsidRPr="00C406B4">
        <w:instrText xml:space="preserve"> SEQ Tabla \* ARABIC </w:instrText>
      </w:r>
      <w:r w:rsidRPr="00C406B4">
        <w:fldChar w:fldCharType="separate"/>
      </w:r>
      <w:r w:rsidR="005A6EC8">
        <w:rPr>
          <w:noProof/>
        </w:rPr>
        <w:t>1</w:t>
      </w:r>
      <w:r w:rsidRPr="00C406B4">
        <w:fldChar w:fldCharType="end"/>
      </w:r>
      <w:r w:rsidRPr="00C406B4">
        <w:t>. Expectativas de crecimiento del Producto Interno Bruto en Quintana Roo, 2023-2024</w:t>
      </w:r>
    </w:p>
    <w:tbl>
      <w:tblPr>
        <w:tblW w:w="8605" w:type="dxa"/>
        <w:jc w:val="center"/>
        <w:tblLayout w:type="fixed"/>
        <w:tblLook w:val="0400" w:firstRow="0" w:lastRow="0" w:firstColumn="0" w:lastColumn="0" w:noHBand="0" w:noVBand="1"/>
      </w:tblPr>
      <w:tblGrid>
        <w:gridCol w:w="809"/>
        <w:gridCol w:w="2552"/>
        <w:gridCol w:w="2693"/>
        <w:gridCol w:w="2551"/>
      </w:tblGrid>
      <w:tr w:rsidR="008D7403" w:rsidRPr="00C406B4" w14:paraId="35660FD7" w14:textId="77777777" w:rsidTr="006C7AA9">
        <w:trPr>
          <w:trHeight w:val="372"/>
          <w:jc w:val="center"/>
        </w:trPr>
        <w:tc>
          <w:tcPr>
            <w:tcW w:w="809" w:type="dxa"/>
            <w:tcBorders>
              <w:top w:val="single" w:sz="4" w:space="0" w:color="000000"/>
              <w:left w:val="nil"/>
              <w:bottom w:val="single" w:sz="8" w:space="0" w:color="000000"/>
              <w:right w:val="nil"/>
            </w:tcBorders>
            <w:shd w:val="clear" w:color="auto" w:fill="auto"/>
            <w:vAlign w:val="center"/>
          </w:tcPr>
          <w:p w14:paraId="6C95D25D" w14:textId="77777777" w:rsidR="008D7403" w:rsidRPr="00041651" w:rsidRDefault="008D7403" w:rsidP="006C7AA9">
            <w:pPr>
              <w:ind w:hanging="2"/>
              <w:jc w:val="center"/>
              <w:rPr>
                <w:rFonts w:ascii="Montserrat Medium" w:eastAsia="Montserrat Medium" w:hAnsi="Montserrat Medium" w:cs="Montserrat Medium"/>
                <w:b/>
                <w:color w:val="000000"/>
                <w:sz w:val="18"/>
                <w:szCs w:val="18"/>
              </w:rPr>
            </w:pPr>
            <w:r w:rsidRPr="00041651">
              <w:rPr>
                <w:rFonts w:ascii="Montserrat Medium" w:eastAsia="Montserrat Medium" w:hAnsi="Montserrat Medium" w:cs="Montserrat Medium"/>
                <w:b/>
                <w:color w:val="000000"/>
                <w:sz w:val="18"/>
                <w:szCs w:val="18"/>
              </w:rPr>
              <w:t>Año</w:t>
            </w:r>
          </w:p>
        </w:tc>
        <w:tc>
          <w:tcPr>
            <w:tcW w:w="2552" w:type="dxa"/>
            <w:tcBorders>
              <w:top w:val="single" w:sz="8" w:space="0" w:color="000000"/>
              <w:left w:val="nil"/>
              <w:bottom w:val="single" w:sz="8" w:space="0" w:color="000000"/>
              <w:right w:val="nil"/>
            </w:tcBorders>
            <w:shd w:val="clear" w:color="auto" w:fill="auto"/>
            <w:vAlign w:val="center"/>
          </w:tcPr>
          <w:p w14:paraId="4AB43A23" w14:textId="77777777" w:rsidR="008D7403" w:rsidRPr="00041651" w:rsidRDefault="008D7403" w:rsidP="006C7AA9">
            <w:pPr>
              <w:ind w:hanging="2"/>
              <w:jc w:val="center"/>
              <w:rPr>
                <w:rFonts w:ascii="Montserrat Medium" w:eastAsia="Montserrat Medium" w:hAnsi="Montserrat Medium" w:cs="Montserrat Medium"/>
                <w:b/>
                <w:color w:val="000000"/>
                <w:sz w:val="18"/>
                <w:szCs w:val="18"/>
              </w:rPr>
            </w:pPr>
            <w:r w:rsidRPr="00041651">
              <w:rPr>
                <w:rFonts w:ascii="Montserrat Medium" w:eastAsia="Montserrat Medium" w:hAnsi="Montserrat Medium" w:cs="Montserrat Medium"/>
                <w:b/>
                <w:color w:val="000000"/>
                <w:sz w:val="18"/>
                <w:szCs w:val="18"/>
              </w:rPr>
              <w:t>1er trimestre de 2024</w:t>
            </w:r>
          </w:p>
        </w:tc>
        <w:tc>
          <w:tcPr>
            <w:tcW w:w="2693" w:type="dxa"/>
            <w:tcBorders>
              <w:top w:val="single" w:sz="8" w:space="0" w:color="000000"/>
              <w:left w:val="nil"/>
              <w:bottom w:val="single" w:sz="8" w:space="0" w:color="000000"/>
              <w:right w:val="nil"/>
            </w:tcBorders>
            <w:shd w:val="clear" w:color="auto" w:fill="auto"/>
            <w:vAlign w:val="center"/>
          </w:tcPr>
          <w:p w14:paraId="7F273065" w14:textId="77777777" w:rsidR="008D7403" w:rsidRPr="00041651" w:rsidRDefault="008D7403" w:rsidP="006C7AA9">
            <w:pPr>
              <w:ind w:hanging="2"/>
              <w:jc w:val="center"/>
              <w:rPr>
                <w:rFonts w:ascii="Montserrat Medium" w:eastAsia="Montserrat Medium" w:hAnsi="Montserrat Medium" w:cs="Montserrat Medium"/>
                <w:b/>
                <w:color w:val="000000"/>
                <w:sz w:val="18"/>
                <w:szCs w:val="18"/>
              </w:rPr>
            </w:pPr>
            <w:r w:rsidRPr="00041651">
              <w:rPr>
                <w:rFonts w:ascii="Montserrat Medium" w:eastAsia="Montserrat Medium" w:hAnsi="Montserrat Medium" w:cs="Montserrat Medium"/>
                <w:b/>
                <w:color w:val="000000"/>
                <w:sz w:val="18"/>
                <w:szCs w:val="18"/>
              </w:rPr>
              <w:t>2do trimestre de 2024</w:t>
            </w:r>
          </w:p>
        </w:tc>
        <w:tc>
          <w:tcPr>
            <w:tcW w:w="2551" w:type="dxa"/>
            <w:tcBorders>
              <w:top w:val="single" w:sz="8" w:space="0" w:color="000000"/>
              <w:left w:val="nil"/>
              <w:bottom w:val="single" w:sz="8" w:space="0" w:color="000000"/>
              <w:right w:val="nil"/>
            </w:tcBorders>
            <w:shd w:val="clear" w:color="auto" w:fill="auto"/>
            <w:vAlign w:val="center"/>
          </w:tcPr>
          <w:p w14:paraId="1D78912C" w14:textId="77777777" w:rsidR="008D7403" w:rsidRPr="00041651" w:rsidRDefault="008D7403" w:rsidP="006C7AA9">
            <w:pPr>
              <w:ind w:hanging="2"/>
              <w:jc w:val="center"/>
              <w:rPr>
                <w:rFonts w:ascii="Montserrat Medium" w:eastAsia="Montserrat Medium" w:hAnsi="Montserrat Medium" w:cs="Montserrat Medium"/>
                <w:b/>
                <w:color w:val="000000"/>
                <w:sz w:val="18"/>
                <w:szCs w:val="18"/>
              </w:rPr>
            </w:pPr>
            <w:r w:rsidRPr="00041651">
              <w:rPr>
                <w:rFonts w:ascii="Montserrat Medium" w:eastAsia="Montserrat Medium" w:hAnsi="Montserrat Medium" w:cs="Montserrat Medium"/>
                <w:b/>
                <w:color w:val="000000"/>
                <w:sz w:val="18"/>
                <w:szCs w:val="18"/>
              </w:rPr>
              <w:t>3er trimestre de 2024</w:t>
            </w:r>
          </w:p>
        </w:tc>
      </w:tr>
      <w:tr w:rsidR="008D7403" w:rsidRPr="00C406B4" w14:paraId="420F2D0E" w14:textId="77777777" w:rsidTr="006C7AA9">
        <w:trPr>
          <w:trHeight w:val="360"/>
          <w:jc w:val="center"/>
        </w:trPr>
        <w:tc>
          <w:tcPr>
            <w:tcW w:w="809" w:type="dxa"/>
            <w:tcBorders>
              <w:top w:val="nil"/>
              <w:left w:val="nil"/>
              <w:bottom w:val="nil"/>
              <w:right w:val="nil"/>
            </w:tcBorders>
            <w:shd w:val="clear" w:color="auto" w:fill="auto"/>
            <w:vAlign w:val="center"/>
          </w:tcPr>
          <w:p w14:paraId="277A7031"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2023</w:t>
            </w:r>
          </w:p>
        </w:tc>
        <w:tc>
          <w:tcPr>
            <w:tcW w:w="2552" w:type="dxa"/>
            <w:tcBorders>
              <w:top w:val="nil"/>
              <w:left w:val="nil"/>
              <w:bottom w:val="nil"/>
              <w:right w:val="nil"/>
            </w:tcBorders>
            <w:shd w:val="clear" w:color="auto" w:fill="auto"/>
            <w:vAlign w:val="center"/>
          </w:tcPr>
          <w:p w14:paraId="1F2ECD69"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8.94%</w:t>
            </w:r>
          </w:p>
        </w:tc>
        <w:tc>
          <w:tcPr>
            <w:tcW w:w="2693" w:type="dxa"/>
            <w:tcBorders>
              <w:top w:val="nil"/>
              <w:left w:val="nil"/>
              <w:bottom w:val="nil"/>
              <w:right w:val="nil"/>
            </w:tcBorders>
            <w:shd w:val="clear" w:color="auto" w:fill="auto"/>
            <w:vAlign w:val="center"/>
          </w:tcPr>
          <w:p w14:paraId="618B052B"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9.10%</w:t>
            </w:r>
          </w:p>
        </w:tc>
        <w:tc>
          <w:tcPr>
            <w:tcW w:w="2551" w:type="dxa"/>
            <w:tcBorders>
              <w:top w:val="nil"/>
              <w:left w:val="nil"/>
              <w:bottom w:val="nil"/>
              <w:right w:val="nil"/>
            </w:tcBorders>
            <w:shd w:val="clear" w:color="auto" w:fill="auto"/>
            <w:vAlign w:val="center"/>
          </w:tcPr>
          <w:p w14:paraId="2D521C29"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11.42%</w:t>
            </w:r>
          </w:p>
        </w:tc>
      </w:tr>
      <w:tr w:rsidR="008D7403" w:rsidRPr="00C406B4" w14:paraId="34F2AF27" w14:textId="77777777" w:rsidTr="00041651">
        <w:trPr>
          <w:trHeight w:val="123"/>
          <w:jc w:val="center"/>
        </w:trPr>
        <w:tc>
          <w:tcPr>
            <w:tcW w:w="809" w:type="dxa"/>
            <w:tcBorders>
              <w:top w:val="nil"/>
              <w:left w:val="nil"/>
              <w:bottom w:val="single" w:sz="8" w:space="0" w:color="000000"/>
              <w:right w:val="nil"/>
            </w:tcBorders>
            <w:shd w:val="clear" w:color="auto" w:fill="auto"/>
            <w:vAlign w:val="center"/>
          </w:tcPr>
          <w:p w14:paraId="5B405BF5"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2024</w:t>
            </w:r>
          </w:p>
        </w:tc>
        <w:tc>
          <w:tcPr>
            <w:tcW w:w="2552" w:type="dxa"/>
            <w:tcBorders>
              <w:top w:val="nil"/>
              <w:left w:val="nil"/>
              <w:bottom w:val="single" w:sz="8" w:space="0" w:color="000000"/>
              <w:right w:val="nil"/>
            </w:tcBorders>
            <w:shd w:val="clear" w:color="auto" w:fill="auto"/>
            <w:vAlign w:val="center"/>
          </w:tcPr>
          <w:p w14:paraId="4F14B918"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5.14%</w:t>
            </w:r>
          </w:p>
        </w:tc>
        <w:tc>
          <w:tcPr>
            <w:tcW w:w="2693" w:type="dxa"/>
            <w:tcBorders>
              <w:top w:val="nil"/>
              <w:left w:val="nil"/>
              <w:bottom w:val="single" w:sz="8" w:space="0" w:color="000000"/>
              <w:right w:val="nil"/>
            </w:tcBorders>
            <w:shd w:val="clear" w:color="auto" w:fill="auto"/>
            <w:vAlign w:val="center"/>
          </w:tcPr>
          <w:p w14:paraId="690DA78E"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4.63%</w:t>
            </w:r>
          </w:p>
        </w:tc>
        <w:tc>
          <w:tcPr>
            <w:tcW w:w="2551" w:type="dxa"/>
            <w:tcBorders>
              <w:top w:val="nil"/>
              <w:left w:val="nil"/>
              <w:bottom w:val="single" w:sz="8" w:space="0" w:color="000000"/>
              <w:right w:val="nil"/>
            </w:tcBorders>
            <w:shd w:val="clear" w:color="auto" w:fill="auto"/>
            <w:vAlign w:val="center"/>
          </w:tcPr>
          <w:p w14:paraId="4BE1EA9F" w14:textId="77777777" w:rsidR="008D7403" w:rsidRPr="00041651" w:rsidRDefault="008D7403" w:rsidP="006C7AA9">
            <w:pPr>
              <w:ind w:hanging="2"/>
              <w:jc w:val="center"/>
              <w:rPr>
                <w:rFonts w:ascii="Montserrat Medium" w:eastAsia="Montserrat Medium" w:hAnsi="Montserrat Medium" w:cs="Montserrat Medium"/>
                <w:color w:val="000000"/>
                <w:sz w:val="18"/>
                <w:szCs w:val="18"/>
              </w:rPr>
            </w:pPr>
            <w:r w:rsidRPr="00041651">
              <w:rPr>
                <w:rFonts w:ascii="Montserrat Medium" w:eastAsia="Montserrat Medium" w:hAnsi="Montserrat Medium" w:cs="Montserrat Medium"/>
                <w:color w:val="000000"/>
                <w:sz w:val="18"/>
                <w:szCs w:val="18"/>
              </w:rPr>
              <w:t>0.59%</w:t>
            </w:r>
          </w:p>
        </w:tc>
      </w:tr>
    </w:tbl>
    <w:p w14:paraId="699E8256" w14:textId="77777777" w:rsidR="00041651" w:rsidRPr="00041651" w:rsidRDefault="00041651" w:rsidP="00041651">
      <w:pPr>
        <w:pStyle w:val="Epgrafe"/>
        <w:rPr>
          <w:sz w:val="10"/>
          <w:szCs w:val="10"/>
        </w:rPr>
      </w:pPr>
      <w:r w:rsidRPr="00041651">
        <w:rPr>
          <w:sz w:val="10"/>
          <w:szCs w:val="10"/>
        </w:rPr>
        <w:t>Fuente:  Elaboración de la Subsecretaría de Análisis Económico y Finanzas Públicas de la Secretaría de Finanzas y Planeación con datos del INEGI, 2024.</w:t>
      </w:r>
    </w:p>
    <w:p w14:paraId="00FB0433" w14:textId="77777777" w:rsidR="00041651" w:rsidRPr="00C406B4" w:rsidRDefault="00041651" w:rsidP="00041651">
      <w:pPr>
        <w:keepNext/>
        <w:keepLines/>
        <w:ind w:hanging="2"/>
        <w:jc w:val="both"/>
        <w:rPr>
          <w:rFonts w:ascii="Montserrat Medium" w:eastAsia="Montserrat Medium" w:hAnsi="Montserrat Medium" w:cs="Montserrat Medium"/>
          <w:b/>
          <w:i/>
          <w:color w:val="595959"/>
          <w:sz w:val="22"/>
          <w:szCs w:val="20"/>
          <w:lang w:val="es-419"/>
        </w:rPr>
      </w:pPr>
    </w:p>
    <w:p w14:paraId="313E0A21" w14:textId="77777777" w:rsidR="00130F42" w:rsidRPr="00C406B4" w:rsidRDefault="00130F42" w:rsidP="00162B9A">
      <w:pPr>
        <w:keepNext/>
        <w:keepLines/>
        <w:ind w:hanging="2"/>
        <w:jc w:val="both"/>
        <w:rPr>
          <w:rFonts w:ascii="Montserrat Medium" w:eastAsia="Montserrat Medium" w:hAnsi="Montserrat Medium" w:cs="Montserrat Medium"/>
          <w:color w:val="595959"/>
          <w:sz w:val="22"/>
          <w:szCs w:val="20"/>
          <w:lang w:val="es-419"/>
        </w:rPr>
      </w:pPr>
      <w:r w:rsidRPr="00C406B4">
        <w:rPr>
          <w:rFonts w:ascii="Montserrat Medium" w:eastAsia="Montserrat Medium" w:hAnsi="Montserrat Medium" w:cs="Montserrat Medium"/>
          <w:b/>
          <w:i/>
          <w:color w:val="595959"/>
          <w:sz w:val="22"/>
          <w:szCs w:val="20"/>
          <w:lang w:val="es-419"/>
        </w:rPr>
        <w:t xml:space="preserve">b) Tasa de interés. </w:t>
      </w:r>
    </w:p>
    <w:p w14:paraId="216A89C3"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La tasa de interés es una variable de referencia para el costo financiero de la deuda, dado que un aumento de la tasa de interés eleva directamente la carga financiera de la deuda pública.  Las </w:t>
      </w:r>
      <w:r w:rsidRPr="00C406B4">
        <w:rPr>
          <w:rFonts w:ascii="Montserrat Medium" w:eastAsia="Montserrat Medium" w:hAnsi="Montserrat Medium" w:cs="Montserrat Medium"/>
          <w:color w:val="595959"/>
          <w:sz w:val="20"/>
          <w:szCs w:val="20"/>
        </w:rPr>
        <w:lastRenderedPageBreak/>
        <w:t xml:space="preserve">crecientes presiones sobre el nivel precios han llevado a un incremento en la tasa de interés objetivo de Banco de México desde junio de 2021, cuyos incrementos consecutivos tuvieron una pausa hasta marzo de 2023 con una tasa fijada en 11.25 %. La Junta de Gobierno de BANXICO ha anunciado reducciones de 25 puntos base de la tasa de interés durante 2024: el 21 de marzo, el 8 de agosto y el 26 de septiembre. Con estos cambios la tasa objetivo quedó situada en 10.50 %. Estas decisiones de política monetaria tienen un impacto directo en la Tasa de Interés Interbancaria de Equilibrio (TIIE) al estar anclada a la tasa de interés objetivo, aunque con una variación en función de las expectativas, entre otros determinantes. </w:t>
      </w:r>
    </w:p>
    <w:p w14:paraId="0F33B49E"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4DA4BC68"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Durante el cuarto trimestre de 2023 la tasa promedio se ubicó en 11.50 %, para el primer trimestre de 2024 la tasa se redujo ligeramente a 11.48 %, esta reducción obedece a la reducción de la tasa objetivo durante la última parte del trimestre,  para el segundo trimestre se ubicó en 11.24 % y en el tercer trimestre se redujo a 11.09 %.  </w:t>
      </w:r>
    </w:p>
    <w:p w14:paraId="43DCC5A9"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  </w:t>
      </w:r>
    </w:p>
    <w:p w14:paraId="0797C31C"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La publicación de las últimas 2 ediciones de la Encuesta </w:t>
      </w:r>
      <w:proofErr w:type="spellStart"/>
      <w:r w:rsidRPr="00C406B4">
        <w:rPr>
          <w:rFonts w:ascii="Montserrat Medium" w:eastAsia="Montserrat Medium" w:hAnsi="Montserrat Medium" w:cs="Montserrat Medium"/>
          <w:color w:val="595959"/>
          <w:sz w:val="20"/>
          <w:szCs w:val="20"/>
        </w:rPr>
        <w:t>Citibanamex</w:t>
      </w:r>
      <w:proofErr w:type="spellEnd"/>
      <w:r w:rsidRPr="00C406B4">
        <w:rPr>
          <w:rFonts w:ascii="Montserrat Medium" w:eastAsia="Montserrat Medium" w:hAnsi="Montserrat Medium" w:cs="Montserrat Medium"/>
          <w:color w:val="595959"/>
          <w:sz w:val="20"/>
          <w:szCs w:val="20"/>
        </w:rPr>
        <w:t xml:space="preserve"> (20-08-24, 20-09-24) mostraban que existía un consenso en que Banxico reducirá su tasa objetivo en 25 puntos base en septiembre, tal como ocurrió. La proyección mediana de la inflación general para el cierre de 2024 se ubicó en 4.55% anual, ligeramente menor que la de 4.60% en la encuesta previa. La mediana de las estimaciones para la tasa de interés al cierre de 2024 disminuyó respecto a la encuesta anterior a 10.00% desde 10.25%</w:t>
      </w:r>
    </w:p>
    <w:p w14:paraId="6424AD10"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6E1018E0" w14:textId="77777777" w:rsidR="008D7403" w:rsidRPr="00C406B4" w:rsidRDefault="008D7403" w:rsidP="008D7403">
      <w:pPr>
        <w:keepNext/>
        <w:pBdr>
          <w:top w:val="nil"/>
          <w:left w:val="nil"/>
          <w:bottom w:val="nil"/>
          <w:right w:val="nil"/>
          <w:between w:val="nil"/>
        </w:pBdr>
        <w:spacing w:after="200"/>
        <w:ind w:hanging="2"/>
        <w:jc w:val="center"/>
        <w:rPr>
          <w:rFonts w:ascii="Montserrat Medium" w:hAnsi="Montserrat Medium"/>
          <w:i/>
          <w:color w:val="000000"/>
          <w:sz w:val="16"/>
          <w:szCs w:val="16"/>
        </w:rPr>
      </w:pPr>
      <w:r w:rsidRPr="00C406B4">
        <w:rPr>
          <w:rFonts w:ascii="Montserrat Medium" w:eastAsia="Arial" w:hAnsi="Montserrat Medium" w:cs="Arial"/>
          <w:i/>
          <w:color w:val="000000"/>
          <w:sz w:val="16"/>
          <w:szCs w:val="16"/>
        </w:rPr>
        <w:t>Tabla 2. Tasa de Interés Interbancaria de Equilibrio a 28 días, tasa en por ciento anual (promedio trimestral), 2024.</w:t>
      </w:r>
    </w:p>
    <w:tbl>
      <w:tblPr>
        <w:tblW w:w="8864" w:type="dxa"/>
        <w:tblInd w:w="70" w:type="dxa"/>
        <w:tblLayout w:type="fixed"/>
        <w:tblLook w:val="0400" w:firstRow="0" w:lastRow="0" w:firstColumn="0" w:lastColumn="0" w:noHBand="0" w:noVBand="1"/>
      </w:tblPr>
      <w:tblGrid>
        <w:gridCol w:w="2293"/>
        <w:gridCol w:w="2173"/>
        <w:gridCol w:w="2225"/>
        <w:gridCol w:w="2173"/>
      </w:tblGrid>
      <w:tr w:rsidR="008D7403" w:rsidRPr="00C406B4" w14:paraId="07A4EE6D" w14:textId="77777777" w:rsidTr="008D7403">
        <w:trPr>
          <w:trHeight w:val="381"/>
        </w:trPr>
        <w:tc>
          <w:tcPr>
            <w:tcW w:w="2293" w:type="dxa"/>
            <w:tcBorders>
              <w:top w:val="single" w:sz="8" w:space="0" w:color="000000"/>
              <w:left w:val="nil"/>
              <w:bottom w:val="single" w:sz="8" w:space="0" w:color="000000"/>
              <w:right w:val="nil"/>
            </w:tcBorders>
            <w:shd w:val="clear" w:color="auto" w:fill="auto"/>
            <w:vAlign w:val="center"/>
          </w:tcPr>
          <w:p w14:paraId="7A972FF3"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Año</w:t>
            </w:r>
          </w:p>
        </w:tc>
        <w:tc>
          <w:tcPr>
            <w:tcW w:w="2173" w:type="dxa"/>
            <w:tcBorders>
              <w:top w:val="single" w:sz="8" w:space="0" w:color="000000"/>
              <w:left w:val="nil"/>
              <w:bottom w:val="single" w:sz="8" w:space="0" w:color="000000"/>
              <w:right w:val="nil"/>
            </w:tcBorders>
            <w:shd w:val="clear" w:color="auto" w:fill="auto"/>
            <w:vAlign w:val="center"/>
          </w:tcPr>
          <w:p w14:paraId="151770BF"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1er trimestre de 2024</w:t>
            </w:r>
          </w:p>
        </w:tc>
        <w:tc>
          <w:tcPr>
            <w:tcW w:w="2225" w:type="dxa"/>
            <w:tcBorders>
              <w:top w:val="single" w:sz="8" w:space="0" w:color="000000"/>
              <w:left w:val="nil"/>
              <w:bottom w:val="single" w:sz="8" w:space="0" w:color="000000"/>
              <w:right w:val="nil"/>
            </w:tcBorders>
            <w:shd w:val="clear" w:color="auto" w:fill="auto"/>
            <w:vAlign w:val="center"/>
          </w:tcPr>
          <w:p w14:paraId="3F4CFF6B"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2do trimestre de 2024</w:t>
            </w:r>
          </w:p>
        </w:tc>
        <w:tc>
          <w:tcPr>
            <w:tcW w:w="2173" w:type="dxa"/>
            <w:tcBorders>
              <w:top w:val="single" w:sz="8" w:space="0" w:color="000000"/>
              <w:left w:val="nil"/>
              <w:bottom w:val="single" w:sz="8" w:space="0" w:color="000000"/>
              <w:right w:val="nil"/>
            </w:tcBorders>
            <w:vAlign w:val="center"/>
          </w:tcPr>
          <w:p w14:paraId="07EF6FE9"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3er trimestre de 2024</w:t>
            </w:r>
          </w:p>
        </w:tc>
      </w:tr>
      <w:tr w:rsidR="008D7403" w:rsidRPr="00C406B4" w14:paraId="25D28A13" w14:textId="77777777" w:rsidTr="008D7403">
        <w:trPr>
          <w:trHeight w:val="373"/>
        </w:trPr>
        <w:tc>
          <w:tcPr>
            <w:tcW w:w="2293" w:type="dxa"/>
            <w:tcBorders>
              <w:top w:val="nil"/>
              <w:left w:val="nil"/>
              <w:bottom w:val="single" w:sz="8" w:space="0" w:color="000000"/>
              <w:right w:val="nil"/>
            </w:tcBorders>
            <w:shd w:val="clear" w:color="auto" w:fill="auto"/>
            <w:vAlign w:val="center"/>
          </w:tcPr>
          <w:p w14:paraId="5D5B8896"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Tasa en por ciento anual</w:t>
            </w:r>
          </w:p>
        </w:tc>
        <w:tc>
          <w:tcPr>
            <w:tcW w:w="2173" w:type="dxa"/>
            <w:tcBorders>
              <w:top w:val="nil"/>
              <w:left w:val="nil"/>
              <w:bottom w:val="single" w:sz="8" w:space="0" w:color="000000"/>
              <w:right w:val="nil"/>
            </w:tcBorders>
            <w:shd w:val="clear" w:color="auto" w:fill="auto"/>
            <w:vAlign w:val="center"/>
          </w:tcPr>
          <w:p w14:paraId="1B93DD27"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11.48%</w:t>
            </w:r>
          </w:p>
        </w:tc>
        <w:tc>
          <w:tcPr>
            <w:tcW w:w="2225" w:type="dxa"/>
            <w:tcBorders>
              <w:top w:val="nil"/>
              <w:left w:val="nil"/>
              <w:bottom w:val="single" w:sz="8" w:space="0" w:color="000000"/>
              <w:right w:val="nil"/>
            </w:tcBorders>
            <w:shd w:val="clear" w:color="auto" w:fill="auto"/>
            <w:vAlign w:val="center"/>
          </w:tcPr>
          <w:p w14:paraId="1297E1E9"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11.24%</w:t>
            </w:r>
          </w:p>
        </w:tc>
        <w:tc>
          <w:tcPr>
            <w:tcW w:w="2173" w:type="dxa"/>
            <w:tcBorders>
              <w:top w:val="nil"/>
              <w:left w:val="nil"/>
              <w:bottom w:val="single" w:sz="8" w:space="0" w:color="000000"/>
              <w:right w:val="nil"/>
            </w:tcBorders>
            <w:vAlign w:val="center"/>
          </w:tcPr>
          <w:p w14:paraId="67C258B8"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11.09%</w:t>
            </w:r>
          </w:p>
        </w:tc>
      </w:tr>
    </w:tbl>
    <w:p w14:paraId="1907BEB7" w14:textId="77777777" w:rsidR="008D7403" w:rsidRPr="00C406B4" w:rsidRDefault="008D7403" w:rsidP="008D7403">
      <w:pPr>
        <w:keepNext/>
        <w:pBdr>
          <w:top w:val="nil"/>
          <w:left w:val="nil"/>
          <w:bottom w:val="nil"/>
          <w:right w:val="nil"/>
          <w:between w:val="nil"/>
        </w:pBdr>
        <w:spacing w:after="200"/>
        <w:ind w:hanging="2"/>
        <w:rPr>
          <w:rFonts w:ascii="Montserrat Medium" w:eastAsia="Arial" w:hAnsi="Montserrat Medium" w:cs="Arial"/>
          <w:i/>
          <w:color w:val="000000"/>
          <w:sz w:val="16"/>
          <w:szCs w:val="16"/>
        </w:rPr>
      </w:pPr>
      <w:r w:rsidRPr="00C406B4">
        <w:rPr>
          <w:rFonts w:ascii="Montserrat Medium" w:eastAsia="Arial" w:hAnsi="Montserrat Medium" w:cs="Arial"/>
          <w:i/>
          <w:color w:val="000000"/>
          <w:sz w:val="16"/>
          <w:szCs w:val="16"/>
        </w:rPr>
        <w:t xml:space="preserve">Fuente: Elaboración de la Subsecretaría de Análisis Económico y Finanzas Públicas de la Secretaría de </w:t>
      </w:r>
      <w:r w:rsidRPr="00C406B4">
        <w:rPr>
          <w:rFonts w:ascii="Montserrat Medium" w:eastAsia="Arial" w:hAnsi="Montserrat Medium" w:cs="Arial"/>
          <w:i/>
          <w:color w:val="000000"/>
          <w:sz w:val="16"/>
          <w:szCs w:val="16"/>
        </w:rPr>
        <w:br/>
        <w:t xml:space="preserve">Finanzas y Planeación con información del Banco de México, BANXICO 2024. </w:t>
      </w:r>
    </w:p>
    <w:p w14:paraId="592C34B7" w14:textId="77777777" w:rsidR="008D7403" w:rsidRPr="00C406B4" w:rsidRDefault="008D7403" w:rsidP="008D7403">
      <w:pPr>
        <w:keepNext/>
        <w:keepLines/>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b/>
          <w:i/>
          <w:color w:val="595959"/>
          <w:sz w:val="20"/>
          <w:szCs w:val="20"/>
        </w:rPr>
        <w:t xml:space="preserve">c) Tasa de inflación. </w:t>
      </w:r>
    </w:p>
    <w:p w14:paraId="0FEF4034"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La inflación es una variable relevante porque deprecia el poder adquisitivo del Estado y si se encuentra por encima del rango objetivo entonces podría indicar un endurecimiento de la política monetaria a través de la tasa de interés. Derivado de la pandemia del COVID-19 y de las continuas inyecciones de liquidez del gobierno federal a través de los proyectos de infraestructura y los programas sociales, la inflación se ha ubicado por encima del objetivo de Banco de México de 3 %, con un rango de variación entre 2 y 4 %, aunque mostró signos de desaceleración a lo largo del año 2023 hasta el primer trimestre de 2024, en cambio el segundo trimestre mostró un leve incremento de la inflación. </w:t>
      </w:r>
    </w:p>
    <w:p w14:paraId="687EB7B2"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605A1954"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La tasa de inflación interanual del cuarto trimestre de 2023 fue de 4.83 % que en el primer trimestre de 2024 se redujo a 4.42 %, para el segundo trimestre se recuperó a 4.98 % y en el tercer trimestre (considerando el corte a agosto) fue de 4.99 %, lo cual indica que hay un comportamiento inflacionario que desalentará fuertes reducciones de la tasa de interés objetivo. </w:t>
      </w:r>
      <w:r w:rsidRPr="00C406B4">
        <w:rPr>
          <w:rFonts w:ascii="Montserrat Medium" w:eastAsia="Montserrat Medium" w:hAnsi="Montserrat Medium" w:cs="Montserrat Medium"/>
          <w:color w:val="595959"/>
          <w:sz w:val="20"/>
          <w:szCs w:val="20"/>
        </w:rPr>
        <w:lastRenderedPageBreak/>
        <w:t xml:space="preserve">Mantener las tasas de interés altas, implicará altos costos financieros de la deuda para el Estado de Quintana Roo. </w:t>
      </w:r>
    </w:p>
    <w:p w14:paraId="7B8A9A68"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0F528165" w14:textId="77777777" w:rsidR="008D7403" w:rsidRPr="00C406B4" w:rsidRDefault="008D7403" w:rsidP="008D7403">
      <w:pPr>
        <w:keepNext/>
        <w:pBdr>
          <w:top w:val="nil"/>
          <w:left w:val="nil"/>
          <w:bottom w:val="nil"/>
          <w:right w:val="nil"/>
          <w:between w:val="nil"/>
        </w:pBdr>
        <w:ind w:hanging="2"/>
        <w:jc w:val="center"/>
        <w:rPr>
          <w:rFonts w:ascii="Montserrat Medium" w:hAnsi="Montserrat Medium"/>
          <w:i/>
          <w:color w:val="000000"/>
          <w:sz w:val="16"/>
          <w:szCs w:val="16"/>
        </w:rPr>
      </w:pPr>
      <w:r w:rsidRPr="00C406B4">
        <w:rPr>
          <w:rFonts w:ascii="Montserrat Medium" w:eastAsia="Arial" w:hAnsi="Montserrat Medium" w:cs="Arial"/>
          <w:i/>
          <w:color w:val="000000"/>
          <w:sz w:val="16"/>
          <w:szCs w:val="16"/>
        </w:rPr>
        <w:t>Tabla 3. Tasa de inflación interanual en Quintana Roo, 2024</w:t>
      </w:r>
    </w:p>
    <w:tbl>
      <w:tblPr>
        <w:tblW w:w="9377" w:type="dxa"/>
        <w:jc w:val="center"/>
        <w:tblLayout w:type="fixed"/>
        <w:tblLook w:val="0400" w:firstRow="0" w:lastRow="0" w:firstColumn="0" w:lastColumn="0" w:noHBand="0" w:noVBand="1"/>
      </w:tblPr>
      <w:tblGrid>
        <w:gridCol w:w="2108"/>
        <w:gridCol w:w="2402"/>
        <w:gridCol w:w="2465"/>
        <w:gridCol w:w="2402"/>
      </w:tblGrid>
      <w:tr w:rsidR="008D7403" w:rsidRPr="00C406B4" w14:paraId="11EF94B0" w14:textId="77777777" w:rsidTr="008D7403">
        <w:trPr>
          <w:trHeight w:val="645"/>
          <w:jc w:val="center"/>
        </w:trPr>
        <w:tc>
          <w:tcPr>
            <w:tcW w:w="2108" w:type="dxa"/>
            <w:tcBorders>
              <w:top w:val="single" w:sz="8" w:space="0" w:color="000000"/>
              <w:left w:val="nil"/>
              <w:bottom w:val="single" w:sz="8" w:space="0" w:color="000000"/>
              <w:right w:val="nil"/>
            </w:tcBorders>
            <w:shd w:val="clear" w:color="auto" w:fill="auto"/>
            <w:vAlign w:val="center"/>
          </w:tcPr>
          <w:p w14:paraId="6B3AABAC"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Año</w:t>
            </w:r>
          </w:p>
        </w:tc>
        <w:tc>
          <w:tcPr>
            <w:tcW w:w="2402" w:type="dxa"/>
            <w:tcBorders>
              <w:top w:val="single" w:sz="8" w:space="0" w:color="000000"/>
              <w:left w:val="nil"/>
              <w:bottom w:val="single" w:sz="8" w:space="0" w:color="000000"/>
              <w:right w:val="nil"/>
            </w:tcBorders>
            <w:shd w:val="clear" w:color="auto" w:fill="auto"/>
            <w:vAlign w:val="center"/>
          </w:tcPr>
          <w:p w14:paraId="44D8D73A"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1er trimestre de 2024</w:t>
            </w:r>
          </w:p>
        </w:tc>
        <w:tc>
          <w:tcPr>
            <w:tcW w:w="2465" w:type="dxa"/>
            <w:tcBorders>
              <w:top w:val="single" w:sz="8" w:space="0" w:color="000000"/>
              <w:left w:val="nil"/>
              <w:bottom w:val="single" w:sz="8" w:space="0" w:color="000000"/>
              <w:right w:val="nil"/>
            </w:tcBorders>
            <w:shd w:val="clear" w:color="auto" w:fill="auto"/>
            <w:vAlign w:val="center"/>
          </w:tcPr>
          <w:p w14:paraId="4DC59BB8"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2do trimestre de 2024</w:t>
            </w:r>
          </w:p>
        </w:tc>
        <w:tc>
          <w:tcPr>
            <w:tcW w:w="2402" w:type="dxa"/>
            <w:tcBorders>
              <w:top w:val="single" w:sz="8" w:space="0" w:color="000000"/>
              <w:left w:val="nil"/>
              <w:bottom w:val="single" w:sz="8" w:space="0" w:color="000000"/>
              <w:right w:val="nil"/>
            </w:tcBorders>
            <w:vAlign w:val="center"/>
          </w:tcPr>
          <w:p w14:paraId="30F3BEE8"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3er trimestre de 2024</w:t>
            </w:r>
          </w:p>
        </w:tc>
      </w:tr>
      <w:tr w:rsidR="008D7403" w:rsidRPr="00C406B4" w14:paraId="1E85D30E" w14:textId="77777777" w:rsidTr="008D7403">
        <w:trPr>
          <w:trHeight w:val="615"/>
          <w:jc w:val="center"/>
        </w:trPr>
        <w:tc>
          <w:tcPr>
            <w:tcW w:w="2108" w:type="dxa"/>
            <w:tcBorders>
              <w:top w:val="nil"/>
              <w:left w:val="nil"/>
              <w:bottom w:val="single" w:sz="8" w:space="0" w:color="000000"/>
              <w:right w:val="nil"/>
            </w:tcBorders>
            <w:shd w:val="clear" w:color="auto" w:fill="auto"/>
            <w:vAlign w:val="center"/>
          </w:tcPr>
          <w:p w14:paraId="2F27E593"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Inflación interanual</w:t>
            </w:r>
          </w:p>
        </w:tc>
        <w:tc>
          <w:tcPr>
            <w:tcW w:w="2402" w:type="dxa"/>
            <w:tcBorders>
              <w:top w:val="nil"/>
              <w:left w:val="nil"/>
              <w:bottom w:val="single" w:sz="8" w:space="0" w:color="000000"/>
              <w:right w:val="nil"/>
            </w:tcBorders>
            <w:shd w:val="clear" w:color="auto" w:fill="auto"/>
            <w:vAlign w:val="center"/>
          </w:tcPr>
          <w:p w14:paraId="289F16BD"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4.42%</w:t>
            </w:r>
          </w:p>
        </w:tc>
        <w:tc>
          <w:tcPr>
            <w:tcW w:w="2465" w:type="dxa"/>
            <w:tcBorders>
              <w:top w:val="nil"/>
              <w:left w:val="nil"/>
              <w:bottom w:val="single" w:sz="8" w:space="0" w:color="000000"/>
              <w:right w:val="nil"/>
            </w:tcBorders>
            <w:shd w:val="clear" w:color="auto" w:fill="auto"/>
            <w:vAlign w:val="center"/>
          </w:tcPr>
          <w:p w14:paraId="7A381E6F"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4.98%</w:t>
            </w:r>
          </w:p>
        </w:tc>
        <w:tc>
          <w:tcPr>
            <w:tcW w:w="2402" w:type="dxa"/>
            <w:tcBorders>
              <w:top w:val="nil"/>
              <w:left w:val="nil"/>
              <w:bottom w:val="single" w:sz="8" w:space="0" w:color="000000"/>
              <w:right w:val="nil"/>
            </w:tcBorders>
            <w:vAlign w:val="center"/>
          </w:tcPr>
          <w:p w14:paraId="55F476FE"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4.99 %</w:t>
            </w:r>
          </w:p>
        </w:tc>
      </w:tr>
    </w:tbl>
    <w:p w14:paraId="70EB2D3F" w14:textId="77777777" w:rsidR="008D7403" w:rsidRPr="00C406B4" w:rsidRDefault="008D7403" w:rsidP="008D7403">
      <w:pPr>
        <w:pBdr>
          <w:top w:val="nil"/>
          <w:left w:val="nil"/>
          <w:bottom w:val="nil"/>
          <w:right w:val="nil"/>
          <w:between w:val="nil"/>
        </w:pBdr>
        <w:spacing w:after="200"/>
        <w:ind w:hanging="2"/>
        <w:jc w:val="both"/>
        <w:rPr>
          <w:rFonts w:ascii="Montserrat Medium" w:eastAsia="Montserrat Medium" w:hAnsi="Montserrat Medium" w:cs="Montserrat Medium"/>
          <w:i/>
          <w:color w:val="595959"/>
          <w:sz w:val="16"/>
          <w:szCs w:val="16"/>
        </w:rPr>
      </w:pPr>
      <w:r w:rsidRPr="00C406B4">
        <w:rPr>
          <w:rFonts w:ascii="Montserrat Medium" w:eastAsia="Arial" w:hAnsi="Montserrat Medium" w:cs="Arial"/>
          <w:i/>
          <w:color w:val="000000"/>
          <w:sz w:val="16"/>
          <w:szCs w:val="16"/>
        </w:rPr>
        <w:t>Fuente</w:t>
      </w:r>
      <w:proofErr w:type="gramStart"/>
      <w:r w:rsidRPr="00C406B4">
        <w:rPr>
          <w:rFonts w:ascii="Montserrat Medium" w:eastAsia="Arial" w:hAnsi="Montserrat Medium" w:cs="Arial"/>
          <w:i/>
          <w:color w:val="000000"/>
          <w:sz w:val="16"/>
          <w:szCs w:val="16"/>
        </w:rPr>
        <w:t>:  Elaboración</w:t>
      </w:r>
      <w:proofErr w:type="gramEnd"/>
      <w:r w:rsidRPr="00C406B4">
        <w:rPr>
          <w:rFonts w:ascii="Montserrat Medium" w:eastAsia="Arial" w:hAnsi="Montserrat Medium" w:cs="Arial"/>
          <w:i/>
          <w:color w:val="000000"/>
          <w:sz w:val="16"/>
          <w:szCs w:val="16"/>
        </w:rPr>
        <w:t xml:space="preserve"> de la subsecretaría de Análisis Económico y Finanzas Públicas de la Secretaría de Finanzas y Planeación con información del INEGI, 2024.</w:t>
      </w:r>
    </w:p>
    <w:p w14:paraId="0933AC32" w14:textId="77777777" w:rsidR="008D7403" w:rsidRPr="00C406B4" w:rsidRDefault="008D7403" w:rsidP="008D7403">
      <w:pPr>
        <w:keepNext/>
        <w:keepLines/>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b/>
          <w:i/>
          <w:color w:val="595959"/>
          <w:sz w:val="20"/>
          <w:szCs w:val="20"/>
        </w:rPr>
        <w:t xml:space="preserve">d) Tasa de desempleo. </w:t>
      </w:r>
    </w:p>
    <w:p w14:paraId="1E61B9A1"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La tasa de desempleo es relevante por su efecto sobre el nivel de recaudación del Impuesto sobre Nómina (ISN), la tasa de desempleo incluye la evolución tanto del empleo formal como informal y el ISN abarca solo el sector formal, dado que el ISN se aplica 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261B298F"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7B162524"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r w:rsidRPr="00C406B4">
        <w:rPr>
          <w:rFonts w:ascii="Montserrat Medium" w:eastAsia="Montserrat Medium" w:hAnsi="Montserrat Medium" w:cs="Montserrat Medium"/>
          <w:color w:val="595959"/>
          <w:sz w:val="20"/>
          <w:szCs w:val="20"/>
        </w:rPr>
        <w:t xml:space="preserve">Los datos del mercado laboral publicados durante el tercer trimestre del presente ejercicio fiscal (02-09-24) incluyen hasta el segundo trimestre de 2024, en donde la tasa de desempleo se ubicó en 2.63 %, una cifra cercana a la del cuarto trimestre de 2023 que fue 2.61 %, pero mayor que el 2.18 % observado en 2024. Este aumento del desempleo puede tener un impacto negativo directo sobre el nivel de recaudación del ISN. Al cierre de la elaboración de este documento, no se ha publicado información sobre la tasa de desempleo del tercer trimestre de 2024. </w:t>
      </w:r>
    </w:p>
    <w:p w14:paraId="1B9BE040" w14:textId="77777777" w:rsidR="008D7403" w:rsidRPr="00C406B4" w:rsidRDefault="008D7403" w:rsidP="008D7403">
      <w:pPr>
        <w:spacing w:line="276" w:lineRule="auto"/>
        <w:ind w:hanging="2"/>
        <w:jc w:val="both"/>
        <w:rPr>
          <w:rFonts w:ascii="Montserrat Medium" w:eastAsia="Montserrat Medium" w:hAnsi="Montserrat Medium" w:cs="Montserrat Medium"/>
          <w:color w:val="595959"/>
          <w:sz w:val="20"/>
          <w:szCs w:val="20"/>
        </w:rPr>
      </w:pPr>
    </w:p>
    <w:p w14:paraId="45F6A8A1" w14:textId="77777777" w:rsidR="008D7403" w:rsidRPr="00C406B4" w:rsidRDefault="008D7403" w:rsidP="008D7403">
      <w:pPr>
        <w:keepNext/>
        <w:pBdr>
          <w:top w:val="nil"/>
          <w:left w:val="nil"/>
          <w:bottom w:val="nil"/>
          <w:right w:val="nil"/>
          <w:between w:val="nil"/>
        </w:pBdr>
        <w:spacing w:after="200"/>
        <w:ind w:hanging="2"/>
        <w:jc w:val="center"/>
        <w:rPr>
          <w:rFonts w:ascii="Montserrat Medium" w:hAnsi="Montserrat Medium"/>
          <w:i/>
          <w:color w:val="000000"/>
          <w:sz w:val="16"/>
          <w:szCs w:val="16"/>
        </w:rPr>
      </w:pPr>
      <w:r w:rsidRPr="00C406B4">
        <w:rPr>
          <w:rFonts w:ascii="Montserrat Medium" w:eastAsia="Arial" w:hAnsi="Montserrat Medium" w:cs="Arial"/>
          <w:i/>
          <w:color w:val="000000"/>
          <w:sz w:val="16"/>
          <w:szCs w:val="16"/>
        </w:rPr>
        <w:t>Tabla 4. Tasa de desempleo en Quintana Roo, 2023</w:t>
      </w:r>
    </w:p>
    <w:tbl>
      <w:tblPr>
        <w:tblW w:w="9575" w:type="dxa"/>
        <w:jc w:val="center"/>
        <w:tblLayout w:type="fixed"/>
        <w:tblLook w:val="0400" w:firstRow="0" w:lastRow="0" w:firstColumn="0" w:lastColumn="0" w:noHBand="0" w:noVBand="1"/>
      </w:tblPr>
      <w:tblGrid>
        <w:gridCol w:w="1631"/>
        <w:gridCol w:w="2743"/>
        <w:gridCol w:w="2743"/>
        <w:gridCol w:w="2458"/>
      </w:tblGrid>
      <w:tr w:rsidR="008D7403" w:rsidRPr="00C406B4" w14:paraId="215549E6" w14:textId="77777777" w:rsidTr="008D7403">
        <w:trPr>
          <w:trHeight w:val="315"/>
          <w:jc w:val="center"/>
        </w:trPr>
        <w:tc>
          <w:tcPr>
            <w:tcW w:w="1631" w:type="dxa"/>
            <w:tcBorders>
              <w:top w:val="single" w:sz="8" w:space="0" w:color="000000"/>
              <w:left w:val="nil"/>
              <w:bottom w:val="single" w:sz="8" w:space="0" w:color="000000"/>
              <w:right w:val="nil"/>
            </w:tcBorders>
            <w:shd w:val="clear" w:color="auto" w:fill="auto"/>
            <w:vAlign w:val="center"/>
          </w:tcPr>
          <w:p w14:paraId="22AFF6DE"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Año</w:t>
            </w:r>
          </w:p>
        </w:tc>
        <w:tc>
          <w:tcPr>
            <w:tcW w:w="2743" w:type="dxa"/>
            <w:tcBorders>
              <w:top w:val="single" w:sz="8" w:space="0" w:color="000000"/>
              <w:left w:val="nil"/>
              <w:bottom w:val="single" w:sz="8" w:space="0" w:color="000000"/>
              <w:right w:val="nil"/>
            </w:tcBorders>
            <w:shd w:val="clear" w:color="auto" w:fill="auto"/>
            <w:vAlign w:val="center"/>
          </w:tcPr>
          <w:p w14:paraId="539E55F9"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4to trimestre de 2023</w:t>
            </w:r>
          </w:p>
        </w:tc>
        <w:tc>
          <w:tcPr>
            <w:tcW w:w="2743" w:type="dxa"/>
            <w:tcBorders>
              <w:top w:val="single" w:sz="8" w:space="0" w:color="000000"/>
              <w:left w:val="nil"/>
              <w:bottom w:val="single" w:sz="8" w:space="0" w:color="000000"/>
              <w:right w:val="nil"/>
            </w:tcBorders>
            <w:shd w:val="clear" w:color="auto" w:fill="auto"/>
            <w:vAlign w:val="center"/>
          </w:tcPr>
          <w:p w14:paraId="7C551B8D" w14:textId="77777777"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1er trimestre de 2024</w:t>
            </w:r>
          </w:p>
        </w:tc>
        <w:tc>
          <w:tcPr>
            <w:tcW w:w="2458" w:type="dxa"/>
            <w:tcBorders>
              <w:top w:val="single" w:sz="8" w:space="0" w:color="000000"/>
              <w:left w:val="nil"/>
              <w:bottom w:val="single" w:sz="8" w:space="0" w:color="000000"/>
              <w:right w:val="nil"/>
            </w:tcBorders>
            <w:vAlign w:val="center"/>
          </w:tcPr>
          <w:p w14:paraId="680EF837" w14:textId="42748E9D" w:rsidR="008D7403" w:rsidRPr="00C406B4" w:rsidRDefault="008D7403" w:rsidP="008D7403">
            <w:pPr>
              <w:ind w:hanging="2"/>
              <w:jc w:val="center"/>
              <w:rPr>
                <w:rFonts w:ascii="Montserrat Medium" w:eastAsia="Montserrat Medium" w:hAnsi="Montserrat Medium" w:cs="Montserrat Medium"/>
                <w:b/>
                <w:color w:val="000000"/>
                <w:sz w:val="20"/>
                <w:szCs w:val="20"/>
              </w:rPr>
            </w:pPr>
            <w:r w:rsidRPr="00C406B4">
              <w:rPr>
                <w:rFonts w:ascii="Montserrat Medium" w:eastAsia="Montserrat Medium" w:hAnsi="Montserrat Medium" w:cs="Montserrat Medium"/>
                <w:b/>
                <w:color w:val="000000"/>
                <w:sz w:val="20"/>
                <w:szCs w:val="20"/>
              </w:rPr>
              <w:t>3er. trimestre de 2024</w:t>
            </w:r>
          </w:p>
        </w:tc>
      </w:tr>
      <w:tr w:rsidR="008D7403" w:rsidRPr="00C406B4" w14:paraId="061665DD" w14:textId="77777777" w:rsidTr="008D7403">
        <w:trPr>
          <w:trHeight w:val="315"/>
          <w:jc w:val="center"/>
        </w:trPr>
        <w:tc>
          <w:tcPr>
            <w:tcW w:w="1631" w:type="dxa"/>
            <w:tcBorders>
              <w:top w:val="nil"/>
              <w:left w:val="nil"/>
              <w:bottom w:val="single" w:sz="8" w:space="0" w:color="000000"/>
              <w:right w:val="nil"/>
            </w:tcBorders>
            <w:shd w:val="clear" w:color="auto" w:fill="auto"/>
            <w:vAlign w:val="center"/>
          </w:tcPr>
          <w:p w14:paraId="6000AFF4"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Desempleo</w:t>
            </w:r>
          </w:p>
        </w:tc>
        <w:tc>
          <w:tcPr>
            <w:tcW w:w="2743" w:type="dxa"/>
            <w:tcBorders>
              <w:top w:val="nil"/>
              <w:left w:val="nil"/>
              <w:bottom w:val="single" w:sz="8" w:space="0" w:color="000000"/>
              <w:right w:val="nil"/>
            </w:tcBorders>
            <w:shd w:val="clear" w:color="auto" w:fill="auto"/>
            <w:vAlign w:val="center"/>
          </w:tcPr>
          <w:p w14:paraId="156B14B6"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2.61%</w:t>
            </w:r>
          </w:p>
        </w:tc>
        <w:tc>
          <w:tcPr>
            <w:tcW w:w="2743" w:type="dxa"/>
            <w:tcBorders>
              <w:top w:val="nil"/>
              <w:left w:val="nil"/>
              <w:bottom w:val="single" w:sz="8" w:space="0" w:color="000000"/>
              <w:right w:val="nil"/>
            </w:tcBorders>
            <w:shd w:val="clear" w:color="auto" w:fill="auto"/>
            <w:vAlign w:val="center"/>
          </w:tcPr>
          <w:p w14:paraId="48064144"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2.18%</w:t>
            </w:r>
          </w:p>
        </w:tc>
        <w:tc>
          <w:tcPr>
            <w:tcW w:w="2458" w:type="dxa"/>
            <w:tcBorders>
              <w:top w:val="nil"/>
              <w:left w:val="nil"/>
              <w:bottom w:val="single" w:sz="8" w:space="0" w:color="000000"/>
              <w:right w:val="nil"/>
            </w:tcBorders>
            <w:vAlign w:val="center"/>
          </w:tcPr>
          <w:p w14:paraId="33029B8E" w14:textId="77777777" w:rsidR="008D7403" w:rsidRPr="00C406B4" w:rsidRDefault="008D7403" w:rsidP="008D7403">
            <w:pPr>
              <w:ind w:hanging="2"/>
              <w:jc w:val="center"/>
              <w:rPr>
                <w:rFonts w:ascii="Montserrat Medium" w:eastAsia="Montserrat Medium" w:hAnsi="Montserrat Medium" w:cs="Montserrat Medium"/>
                <w:color w:val="000000"/>
                <w:sz w:val="20"/>
                <w:szCs w:val="20"/>
              </w:rPr>
            </w:pPr>
            <w:r w:rsidRPr="00C406B4">
              <w:rPr>
                <w:rFonts w:ascii="Montserrat Medium" w:eastAsia="Montserrat Medium" w:hAnsi="Montserrat Medium" w:cs="Montserrat Medium"/>
                <w:color w:val="000000"/>
                <w:sz w:val="20"/>
                <w:szCs w:val="20"/>
              </w:rPr>
              <w:t>2.63%</w:t>
            </w:r>
          </w:p>
        </w:tc>
      </w:tr>
    </w:tbl>
    <w:p w14:paraId="244E8982" w14:textId="77777777" w:rsidR="008D7403" w:rsidRPr="00C406B4" w:rsidRDefault="008D7403" w:rsidP="008D7403">
      <w:pPr>
        <w:pBdr>
          <w:top w:val="nil"/>
          <w:left w:val="nil"/>
          <w:bottom w:val="nil"/>
          <w:right w:val="nil"/>
          <w:between w:val="nil"/>
        </w:pBdr>
        <w:spacing w:after="200"/>
        <w:ind w:hanging="2"/>
        <w:jc w:val="both"/>
        <w:rPr>
          <w:rFonts w:ascii="Montserrat Medium" w:eastAsia="Montserrat Medium" w:hAnsi="Montserrat Medium" w:cs="Montserrat Medium"/>
          <w:i/>
          <w:color w:val="595959"/>
          <w:sz w:val="16"/>
          <w:szCs w:val="16"/>
        </w:rPr>
      </w:pPr>
      <w:r w:rsidRPr="00C406B4">
        <w:rPr>
          <w:rFonts w:ascii="Montserrat Medium" w:eastAsia="Arial" w:hAnsi="Montserrat Medium" w:cs="Arial"/>
          <w:i/>
          <w:color w:val="000000"/>
          <w:sz w:val="16"/>
          <w:szCs w:val="16"/>
        </w:rPr>
        <w:t>Fuente: Elaboración de la subsecretaría de Análisis Económico y Finanzas Públicas de la Secretaría de Finanzas y Planeación con información del INEGI, 2024.</w:t>
      </w:r>
    </w:p>
    <w:p w14:paraId="6DC91A41" w14:textId="77777777" w:rsidR="007E16A9" w:rsidRPr="00C406B4" w:rsidRDefault="007E16A9" w:rsidP="00162B9A">
      <w:pPr>
        <w:rPr>
          <w:rFonts w:ascii="Montserrat Medium" w:hAnsi="Montserrat Medium"/>
          <w:sz w:val="16"/>
          <w:szCs w:val="16"/>
          <w:lang w:val="es-MX" w:eastAsia="en-US"/>
        </w:rPr>
      </w:pPr>
    </w:p>
    <w:p w14:paraId="57011C68" w14:textId="2F50361C" w:rsidR="008257FE" w:rsidRPr="00041651" w:rsidRDefault="003F0DC7" w:rsidP="00162B9A">
      <w:pPr>
        <w:keepNext/>
        <w:keepLines/>
        <w:ind w:left="1296" w:hanging="1296"/>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3.</w:t>
      </w:r>
      <w:r w:rsidR="008257FE" w:rsidRPr="00041651">
        <w:rPr>
          <w:rFonts w:ascii="Montserrat" w:eastAsia="Times New Roman" w:hAnsi="Montserrat" w:cs="Arial"/>
          <w:b/>
          <w:i/>
          <w:iCs/>
          <w:color w:val="595959"/>
          <w:sz w:val="22"/>
        </w:rPr>
        <w:t xml:space="preserve"> Organización y Objeto Social</w:t>
      </w:r>
    </w:p>
    <w:p w14:paraId="40AFB219" w14:textId="77777777" w:rsidR="00811C5E" w:rsidRPr="00041651" w:rsidRDefault="00811C5E" w:rsidP="00162B9A">
      <w:pPr>
        <w:keepNext/>
        <w:keepLines/>
        <w:ind w:left="1296" w:hanging="1296"/>
        <w:jc w:val="both"/>
        <w:outlineLvl w:val="6"/>
        <w:rPr>
          <w:rFonts w:ascii="Montserrat" w:eastAsia="Times New Roman" w:hAnsi="Montserrat" w:cs="Arial"/>
          <w:b/>
          <w:i/>
          <w:iCs/>
          <w:color w:val="595959"/>
          <w:sz w:val="22"/>
        </w:rPr>
      </w:pPr>
    </w:p>
    <w:p w14:paraId="36C2434A" w14:textId="77777777" w:rsidR="008257FE" w:rsidRPr="00041651" w:rsidRDefault="003F0DC7" w:rsidP="00162B9A">
      <w:pPr>
        <w:keepNext/>
        <w:keepLines/>
        <w:ind w:left="1296" w:hanging="1296"/>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a)</w:t>
      </w:r>
      <w:r w:rsidR="008257FE" w:rsidRPr="00041651">
        <w:rPr>
          <w:rFonts w:ascii="Montserrat" w:eastAsia="Times New Roman" w:hAnsi="Montserrat" w:cs="Arial"/>
          <w:b/>
          <w:i/>
          <w:iCs/>
          <w:color w:val="595959"/>
          <w:sz w:val="22"/>
        </w:rPr>
        <w:t xml:space="preserve"> Objeto Social</w:t>
      </w:r>
    </w:p>
    <w:p w14:paraId="0E0B6342" w14:textId="77777777" w:rsidR="006008EB" w:rsidRPr="00041651" w:rsidRDefault="006008EB" w:rsidP="00162B9A">
      <w:pPr>
        <w:jc w:val="both"/>
        <w:rPr>
          <w:rFonts w:ascii="Montserrat" w:eastAsia="Times New Roman" w:hAnsi="Montserrat" w:cs="Tahoma"/>
          <w:color w:val="595959"/>
          <w:sz w:val="22"/>
          <w:lang w:eastAsia="en-US"/>
        </w:rPr>
      </w:pPr>
    </w:p>
    <w:p w14:paraId="686F8AC1" w14:textId="77777777" w:rsidR="008257FE" w:rsidRPr="00041651" w:rsidRDefault="008257FE"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El ejercicio del Poder Ejecutivo corresponde al Gobernador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1E4C98DF" w14:textId="77777777" w:rsidR="00811C5E" w:rsidRPr="00041651" w:rsidRDefault="00811C5E" w:rsidP="00162B9A">
      <w:pPr>
        <w:jc w:val="both"/>
        <w:rPr>
          <w:rFonts w:ascii="Montserrat" w:eastAsia="Times New Roman" w:hAnsi="Montserrat" w:cs="Arial"/>
          <w:b/>
          <w:i/>
          <w:iCs/>
          <w:color w:val="595959"/>
          <w:sz w:val="22"/>
        </w:rPr>
      </w:pPr>
    </w:p>
    <w:p w14:paraId="493CC493" w14:textId="77777777" w:rsidR="00041651" w:rsidRPr="00041651" w:rsidRDefault="00041651" w:rsidP="00162B9A">
      <w:pPr>
        <w:jc w:val="both"/>
        <w:rPr>
          <w:rFonts w:ascii="Montserrat" w:eastAsia="Times New Roman" w:hAnsi="Montserrat" w:cs="Arial"/>
          <w:b/>
          <w:i/>
          <w:iCs/>
          <w:color w:val="595959"/>
          <w:sz w:val="22"/>
        </w:rPr>
      </w:pPr>
    </w:p>
    <w:p w14:paraId="7F611BA6" w14:textId="2AAD98CD" w:rsidR="008257FE" w:rsidRPr="00041651" w:rsidRDefault="003F0DC7" w:rsidP="00162B9A">
      <w:pPr>
        <w:jc w:val="both"/>
        <w:rPr>
          <w:rFonts w:ascii="Montserrat" w:eastAsia="Times New Roman" w:hAnsi="Montserrat" w:cs="Arial"/>
          <w:b/>
          <w:i/>
          <w:iCs/>
          <w:color w:val="595959"/>
          <w:sz w:val="22"/>
        </w:rPr>
      </w:pPr>
      <w:r w:rsidRPr="00041651">
        <w:rPr>
          <w:rFonts w:ascii="Montserrat" w:eastAsia="Times New Roman" w:hAnsi="Montserrat" w:cs="Arial"/>
          <w:b/>
          <w:i/>
          <w:iCs/>
          <w:color w:val="595959"/>
          <w:sz w:val="22"/>
        </w:rPr>
        <w:lastRenderedPageBreak/>
        <w:t>b)</w:t>
      </w:r>
      <w:r w:rsidR="008257FE" w:rsidRPr="00041651">
        <w:rPr>
          <w:rFonts w:ascii="Montserrat" w:eastAsia="Times New Roman" w:hAnsi="Montserrat" w:cs="Arial"/>
          <w:b/>
          <w:i/>
          <w:iCs/>
          <w:color w:val="595959"/>
          <w:sz w:val="22"/>
        </w:rPr>
        <w:t xml:space="preserve"> Principal actividad</w:t>
      </w:r>
    </w:p>
    <w:p w14:paraId="4E076DC8" w14:textId="77777777" w:rsidR="006008EB" w:rsidRPr="00041651" w:rsidRDefault="006008EB" w:rsidP="00162B9A">
      <w:pPr>
        <w:jc w:val="both"/>
        <w:rPr>
          <w:rFonts w:ascii="Montserrat" w:eastAsia="Times New Roman" w:hAnsi="Montserrat" w:cs="Tahoma"/>
          <w:color w:val="595959"/>
          <w:sz w:val="22"/>
          <w:lang w:eastAsia="en-US"/>
        </w:rPr>
      </w:pPr>
    </w:p>
    <w:p w14:paraId="6ECEB14D" w14:textId="77777777" w:rsidR="008257FE" w:rsidRPr="00041651" w:rsidRDefault="008257FE"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Las que se derivan del ejercicio de las facultades y obligaciones del Poder Ejecutivo del Estado de Quintana Roo.</w:t>
      </w:r>
    </w:p>
    <w:p w14:paraId="0A74C678" w14:textId="77777777" w:rsidR="008257FE" w:rsidRPr="00041651" w:rsidRDefault="008257FE" w:rsidP="00162B9A">
      <w:pPr>
        <w:jc w:val="both"/>
        <w:rPr>
          <w:rFonts w:ascii="Montserrat" w:eastAsia="Times New Roman" w:hAnsi="Montserrat" w:cs="Arial"/>
          <w:b/>
          <w:i/>
          <w:iCs/>
          <w:color w:val="595959"/>
          <w:sz w:val="22"/>
        </w:rPr>
      </w:pPr>
    </w:p>
    <w:p w14:paraId="3CEEA7DC" w14:textId="77777777" w:rsidR="008257FE" w:rsidRPr="00041651" w:rsidRDefault="003F0DC7" w:rsidP="00162B9A">
      <w:pPr>
        <w:jc w:val="both"/>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c)</w:t>
      </w:r>
      <w:r w:rsidR="008257FE" w:rsidRPr="00041651">
        <w:rPr>
          <w:rFonts w:ascii="Montserrat" w:eastAsia="Times New Roman" w:hAnsi="Montserrat" w:cs="Arial"/>
          <w:b/>
          <w:i/>
          <w:iCs/>
          <w:color w:val="595959"/>
          <w:sz w:val="22"/>
        </w:rPr>
        <w:t xml:space="preserve"> Ejercicio Fiscal</w:t>
      </w:r>
    </w:p>
    <w:p w14:paraId="7F03C0C6" w14:textId="77777777" w:rsidR="006008EB" w:rsidRPr="00041651" w:rsidRDefault="006008EB" w:rsidP="00162B9A">
      <w:pPr>
        <w:jc w:val="both"/>
        <w:rPr>
          <w:rFonts w:ascii="Montserrat" w:eastAsia="Times New Roman" w:hAnsi="Montserrat" w:cs="Tahoma"/>
          <w:color w:val="595959"/>
          <w:sz w:val="22"/>
          <w:lang w:eastAsia="en-US"/>
        </w:rPr>
      </w:pPr>
    </w:p>
    <w:p w14:paraId="692DBA43" w14:textId="1E7F474C" w:rsidR="00DB61F1"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Tahoma"/>
          <w:color w:val="595959"/>
          <w:sz w:val="22"/>
          <w:lang w:eastAsia="en-US"/>
        </w:rPr>
        <w:t>La información presentada en los estados financieros corresponde al período comprendido del 01 de enero a</w:t>
      </w:r>
      <w:r w:rsidR="004C7133" w:rsidRPr="00041651">
        <w:rPr>
          <w:rFonts w:ascii="Montserrat" w:eastAsia="Times New Roman" w:hAnsi="Montserrat" w:cs="Tahoma"/>
          <w:color w:val="595959"/>
          <w:sz w:val="22"/>
          <w:lang w:eastAsia="en-US"/>
        </w:rPr>
        <w:t>l 30</w:t>
      </w:r>
      <w:r w:rsidR="00802500" w:rsidRPr="00041651">
        <w:rPr>
          <w:rFonts w:ascii="Montserrat" w:eastAsia="Times New Roman" w:hAnsi="Montserrat" w:cs="Tahoma"/>
          <w:color w:val="595959"/>
          <w:sz w:val="22"/>
          <w:lang w:eastAsia="en-US"/>
        </w:rPr>
        <w:t xml:space="preserve"> de </w:t>
      </w:r>
      <w:r w:rsidR="004C7133" w:rsidRPr="00041651">
        <w:rPr>
          <w:rFonts w:ascii="Montserrat" w:eastAsia="Times New Roman" w:hAnsi="Montserrat" w:cs="Tahoma"/>
          <w:color w:val="595959"/>
          <w:sz w:val="22"/>
          <w:lang w:eastAsia="en-US"/>
        </w:rPr>
        <w:t>septiembre</w:t>
      </w:r>
      <w:r w:rsidR="00802500" w:rsidRPr="00041651">
        <w:rPr>
          <w:rFonts w:ascii="Montserrat" w:eastAsia="Times New Roman" w:hAnsi="Montserrat" w:cs="Tahoma"/>
          <w:color w:val="595959"/>
          <w:sz w:val="22"/>
          <w:lang w:eastAsia="en-US"/>
        </w:rPr>
        <w:t xml:space="preserve"> de 2024</w:t>
      </w:r>
      <w:r w:rsidR="00DB61F1" w:rsidRPr="00041651">
        <w:rPr>
          <w:rFonts w:ascii="Montserrat" w:eastAsia="Times New Roman" w:hAnsi="Montserrat" w:cs="Tahoma"/>
          <w:color w:val="595959"/>
          <w:sz w:val="22"/>
          <w:lang w:eastAsia="en-US"/>
        </w:rPr>
        <w:t xml:space="preserve">, </w:t>
      </w:r>
      <w:r w:rsidR="00DB61F1" w:rsidRPr="00041651">
        <w:rPr>
          <w:rFonts w:ascii="Montserrat" w:eastAsia="Times New Roman" w:hAnsi="Montserrat" w:cs="Arial"/>
          <w:color w:val="595959"/>
          <w:sz w:val="22"/>
          <w:lang w:eastAsia="en-US"/>
        </w:rPr>
        <w:t xml:space="preserve">se presenta </w:t>
      </w:r>
      <w:r w:rsidR="00EE3797" w:rsidRPr="00041651">
        <w:rPr>
          <w:rFonts w:ascii="Montserrat" w:eastAsia="Times New Roman" w:hAnsi="Montserrat" w:cs="Arial"/>
          <w:color w:val="595959"/>
          <w:sz w:val="22"/>
          <w:lang w:eastAsia="en-US"/>
        </w:rPr>
        <w:t xml:space="preserve">en </w:t>
      </w:r>
      <w:r w:rsidR="00DB61F1" w:rsidRPr="00041651">
        <w:rPr>
          <w:rFonts w:ascii="Montserrat" w:eastAsia="Times New Roman" w:hAnsi="Montserrat" w:cs="Arial"/>
          <w:color w:val="595959"/>
          <w:sz w:val="22"/>
          <w:lang w:eastAsia="en-US"/>
        </w:rPr>
        <w:t xml:space="preserve">pesos de la moneda nacional, excepto: a) cuando se indique </w:t>
      </w:r>
      <w:proofErr w:type="spellStart"/>
      <w:r w:rsidR="00DB61F1" w:rsidRPr="00041651">
        <w:rPr>
          <w:rFonts w:ascii="Montserrat" w:eastAsia="Times New Roman" w:hAnsi="Montserrat" w:cs="Arial"/>
          <w:color w:val="595959"/>
          <w:sz w:val="22"/>
          <w:lang w:eastAsia="en-US"/>
        </w:rPr>
        <w:t>MllDP</w:t>
      </w:r>
      <w:proofErr w:type="spellEnd"/>
      <w:r w:rsidR="00DB61F1" w:rsidRPr="00041651">
        <w:rPr>
          <w:rFonts w:ascii="Montserrat" w:eastAsia="Times New Roman" w:hAnsi="Montserrat" w:cs="Arial"/>
          <w:color w:val="595959"/>
          <w:sz w:val="22"/>
          <w:lang w:eastAsia="en-US"/>
        </w:rPr>
        <w:t xml:space="preserve">, se refiere a que las cifras se presentan en millones de pesos y b) se mencione que se presentan en </w:t>
      </w:r>
      <w:r w:rsidR="007D25A3" w:rsidRPr="00041651">
        <w:rPr>
          <w:rFonts w:ascii="Montserrat" w:eastAsia="Times New Roman" w:hAnsi="Montserrat" w:cs="Arial"/>
          <w:color w:val="595959"/>
          <w:sz w:val="22"/>
          <w:lang w:eastAsia="en-US"/>
        </w:rPr>
        <w:t xml:space="preserve"> miles de </w:t>
      </w:r>
      <w:r w:rsidR="00DB61F1" w:rsidRPr="00041651">
        <w:rPr>
          <w:rFonts w:ascii="Montserrat" w:eastAsia="Times New Roman" w:hAnsi="Montserrat" w:cs="Arial"/>
          <w:color w:val="595959"/>
          <w:sz w:val="22"/>
          <w:lang w:eastAsia="en-US"/>
        </w:rPr>
        <w:t>pesos.</w:t>
      </w:r>
    </w:p>
    <w:p w14:paraId="1A4F7A27" w14:textId="77777777" w:rsidR="00DB61F1" w:rsidRPr="00041651" w:rsidRDefault="00DB61F1" w:rsidP="00162B9A">
      <w:pPr>
        <w:jc w:val="both"/>
        <w:rPr>
          <w:rFonts w:ascii="Montserrat" w:eastAsia="Times New Roman" w:hAnsi="Montserrat" w:cs="Tahoma"/>
          <w:color w:val="595959"/>
          <w:sz w:val="22"/>
          <w:lang w:eastAsia="en-US"/>
        </w:rPr>
      </w:pPr>
    </w:p>
    <w:p w14:paraId="760DED87" w14:textId="1BAED646" w:rsidR="008257FE" w:rsidRPr="00041651" w:rsidRDefault="00DC61EE"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El 21</w:t>
      </w:r>
      <w:r w:rsidR="008257FE" w:rsidRPr="00041651">
        <w:rPr>
          <w:rFonts w:ascii="Montserrat" w:eastAsia="Times New Roman" w:hAnsi="Montserrat" w:cs="Tahoma"/>
          <w:color w:val="595959"/>
          <w:sz w:val="22"/>
          <w:lang w:eastAsia="en-US"/>
        </w:rPr>
        <w:t xml:space="preserve"> de diciembre de 202</w:t>
      </w:r>
      <w:r w:rsidRPr="00041651">
        <w:rPr>
          <w:rFonts w:ascii="Montserrat" w:eastAsia="Times New Roman" w:hAnsi="Montserrat" w:cs="Tahoma"/>
          <w:color w:val="595959"/>
          <w:sz w:val="22"/>
          <w:lang w:eastAsia="en-US"/>
        </w:rPr>
        <w:t>3</w:t>
      </w:r>
      <w:r w:rsidR="008257FE" w:rsidRPr="00041651">
        <w:rPr>
          <w:rFonts w:ascii="Montserrat" w:eastAsia="Times New Roman" w:hAnsi="Montserrat" w:cs="Tahoma"/>
          <w:color w:val="595959"/>
          <w:sz w:val="22"/>
          <w:lang w:eastAsia="en-US"/>
        </w:rPr>
        <w:t xml:space="preserve">, se publicó en el periódico oficial del Estado de Quintana Roo la Ley de Ingresos del Estado de Quintana Roo así como </w:t>
      </w:r>
      <w:r w:rsidRPr="00041651">
        <w:rPr>
          <w:rFonts w:ascii="Montserrat" w:eastAsia="Times New Roman" w:hAnsi="Montserrat" w:cs="Tahoma"/>
          <w:color w:val="595959"/>
          <w:sz w:val="22"/>
          <w:lang w:eastAsia="en-US"/>
        </w:rPr>
        <w:t xml:space="preserve">18 de diciembre de 2023 fue publicado en el periódico oficial del Gobierno del Estado de Quintana Roo </w:t>
      </w:r>
      <w:r w:rsidR="008257FE" w:rsidRPr="00041651">
        <w:rPr>
          <w:rFonts w:ascii="Montserrat" w:eastAsia="Times New Roman" w:hAnsi="Montserrat" w:cs="Tahoma"/>
          <w:color w:val="595959"/>
          <w:sz w:val="22"/>
          <w:lang w:eastAsia="en-US"/>
        </w:rPr>
        <w:t>el Presupuesto de Egresos del Estado de Quintana Roo para el ejercicio fiscal 202</w:t>
      </w:r>
      <w:r w:rsidRPr="00041651">
        <w:rPr>
          <w:rFonts w:ascii="Montserrat" w:eastAsia="Times New Roman" w:hAnsi="Montserrat" w:cs="Tahoma"/>
          <w:color w:val="595959"/>
          <w:sz w:val="22"/>
          <w:lang w:eastAsia="en-US"/>
        </w:rPr>
        <w:t>4 y</w:t>
      </w:r>
      <w:r w:rsidR="008257FE" w:rsidRPr="00041651">
        <w:rPr>
          <w:rFonts w:ascii="Montserrat" w:eastAsia="Times New Roman" w:hAnsi="Montserrat"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Pr="00041651">
        <w:rPr>
          <w:rFonts w:ascii="Montserrat" w:eastAsia="Times New Roman" w:hAnsi="Montserrat" w:cs="Tahoma"/>
          <w:color w:val="595959"/>
          <w:sz w:val="22"/>
          <w:lang w:eastAsia="en-US"/>
        </w:rPr>
        <w:t>4</w:t>
      </w:r>
      <w:r w:rsidR="008257FE" w:rsidRPr="00041651">
        <w:rPr>
          <w:rFonts w:ascii="Montserrat" w:eastAsia="Times New Roman" w:hAnsi="Montserrat" w:cs="Tahoma"/>
          <w:color w:val="595959"/>
          <w:sz w:val="22"/>
          <w:lang w:eastAsia="en-US"/>
        </w:rPr>
        <w:t>, sin perjuicio de lo establecido por otros ordenamientos legales.</w:t>
      </w:r>
    </w:p>
    <w:p w14:paraId="0F5E3933" w14:textId="77777777" w:rsidR="008257FE" w:rsidRPr="00041651" w:rsidRDefault="008257FE" w:rsidP="00162B9A">
      <w:pPr>
        <w:jc w:val="both"/>
        <w:rPr>
          <w:rFonts w:ascii="Montserrat" w:eastAsia="Times New Roman" w:hAnsi="Montserrat" w:cs="Tahoma"/>
          <w:color w:val="595959"/>
          <w:sz w:val="22"/>
          <w:lang w:eastAsia="en-US"/>
        </w:rPr>
      </w:pPr>
    </w:p>
    <w:p w14:paraId="2CC51566" w14:textId="77777777" w:rsidR="008257FE" w:rsidRPr="00041651" w:rsidRDefault="003F0DC7" w:rsidP="00162B9A">
      <w:pPr>
        <w:keepNext/>
        <w:keepLines/>
        <w:ind w:left="1296" w:hanging="1296"/>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d)</w:t>
      </w:r>
      <w:r w:rsidR="008257FE" w:rsidRPr="00041651">
        <w:rPr>
          <w:rFonts w:ascii="Montserrat" w:eastAsia="Times New Roman" w:hAnsi="Montserrat" w:cs="Arial"/>
          <w:b/>
          <w:i/>
          <w:iCs/>
          <w:color w:val="595959"/>
          <w:sz w:val="22"/>
        </w:rPr>
        <w:t xml:space="preserve"> Régimen jurídico</w:t>
      </w:r>
    </w:p>
    <w:p w14:paraId="180E7DFB" w14:textId="77777777" w:rsidR="006008EB" w:rsidRPr="00041651" w:rsidRDefault="006008EB" w:rsidP="00162B9A">
      <w:pPr>
        <w:jc w:val="both"/>
        <w:rPr>
          <w:rFonts w:ascii="Montserrat" w:eastAsia="Times New Roman" w:hAnsi="Montserrat" w:cs="Tahoma"/>
          <w:color w:val="595959"/>
          <w:sz w:val="22"/>
          <w:lang w:eastAsia="en-US"/>
        </w:rPr>
      </w:pPr>
    </w:p>
    <w:p w14:paraId="6EB2D369" w14:textId="2F32FA00" w:rsidR="008257FE" w:rsidRPr="00041651" w:rsidRDefault="008257FE"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sidRPr="00041651">
        <w:rPr>
          <w:rFonts w:ascii="Montserrat" w:eastAsia="Times New Roman" w:hAnsi="Montserrat" w:cs="Tahoma"/>
          <w:color w:val="595959"/>
          <w:sz w:val="22"/>
          <w:lang w:eastAsia="en-US"/>
        </w:rPr>
        <w:t xml:space="preserve"> del Estado Libre y Soberano de Quintana Roo</w:t>
      </w:r>
      <w:r w:rsidRPr="00041651">
        <w:rPr>
          <w:rFonts w:ascii="Montserrat" w:eastAsia="Times New Roman" w:hAnsi="Montserrat"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3B4E1B89" w14:textId="77777777" w:rsidR="00041651" w:rsidRPr="00041651" w:rsidRDefault="00041651" w:rsidP="00162B9A">
      <w:pPr>
        <w:keepNext/>
        <w:keepLines/>
        <w:ind w:left="1296" w:hanging="1296"/>
        <w:jc w:val="both"/>
        <w:outlineLvl w:val="6"/>
        <w:rPr>
          <w:rFonts w:ascii="Montserrat" w:eastAsia="Times New Roman" w:hAnsi="Montserrat" w:cs="Arial"/>
          <w:b/>
          <w:i/>
          <w:iCs/>
          <w:color w:val="595959"/>
          <w:sz w:val="22"/>
        </w:rPr>
      </w:pPr>
    </w:p>
    <w:p w14:paraId="49C10074" w14:textId="390568D6" w:rsidR="008257FE" w:rsidRPr="00041651" w:rsidRDefault="003F0DC7" w:rsidP="00162B9A">
      <w:pPr>
        <w:keepNext/>
        <w:keepLines/>
        <w:ind w:left="1296" w:hanging="1296"/>
        <w:jc w:val="both"/>
        <w:outlineLvl w:val="6"/>
        <w:rPr>
          <w:rFonts w:ascii="Montserrat" w:eastAsia="Times New Roman" w:hAnsi="Montserrat" w:cs="Arial"/>
          <w:b/>
          <w:i/>
          <w:iCs/>
          <w:color w:val="FF0000"/>
          <w:sz w:val="22"/>
        </w:rPr>
      </w:pPr>
      <w:r w:rsidRPr="00041651">
        <w:rPr>
          <w:rFonts w:ascii="Montserrat" w:eastAsia="Times New Roman" w:hAnsi="Montserrat" w:cs="Arial"/>
          <w:b/>
          <w:i/>
          <w:iCs/>
          <w:color w:val="595959"/>
          <w:sz w:val="22"/>
        </w:rPr>
        <w:t>e)</w:t>
      </w:r>
      <w:r w:rsidR="008257FE" w:rsidRPr="00041651">
        <w:rPr>
          <w:rFonts w:ascii="Montserrat" w:eastAsia="Times New Roman" w:hAnsi="Montserrat" w:cs="Arial"/>
          <w:b/>
          <w:i/>
          <w:iCs/>
          <w:color w:val="595959"/>
          <w:sz w:val="22"/>
        </w:rPr>
        <w:t xml:space="preserve"> Consideraciones fiscales</w:t>
      </w:r>
      <w:r w:rsidR="00832D6E" w:rsidRPr="00041651">
        <w:rPr>
          <w:rFonts w:ascii="Montserrat" w:eastAsia="Times New Roman" w:hAnsi="Montserrat" w:cs="Arial"/>
          <w:b/>
          <w:i/>
          <w:iCs/>
          <w:color w:val="595959"/>
          <w:sz w:val="22"/>
        </w:rPr>
        <w:t xml:space="preserve"> </w:t>
      </w:r>
    </w:p>
    <w:p w14:paraId="3B8312C1" w14:textId="77777777" w:rsidR="006008EB" w:rsidRPr="00041651" w:rsidRDefault="006008EB" w:rsidP="00162B9A">
      <w:pPr>
        <w:jc w:val="both"/>
        <w:rPr>
          <w:rFonts w:ascii="Montserrat" w:eastAsia="Times New Roman" w:hAnsi="Montserrat" w:cs="Arial"/>
          <w:b/>
          <w:color w:val="595959"/>
          <w:sz w:val="22"/>
          <w:lang w:eastAsia="en-US"/>
        </w:rPr>
      </w:pPr>
    </w:p>
    <w:p w14:paraId="557934E0" w14:textId="77777777" w:rsidR="008257FE" w:rsidRPr="00041651" w:rsidRDefault="008257FE" w:rsidP="00162B9A">
      <w:pPr>
        <w:jc w:val="both"/>
        <w:rPr>
          <w:rFonts w:ascii="Montserrat" w:eastAsia="Times New Roman" w:hAnsi="Montserrat" w:cs="Arial"/>
          <w:b/>
          <w:color w:val="595959"/>
          <w:sz w:val="22"/>
          <w:lang w:eastAsia="en-US"/>
        </w:rPr>
      </w:pPr>
      <w:r w:rsidRPr="00041651">
        <w:rPr>
          <w:rFonts w:ascii="Montserrat" w:eastAsia="Times New Roman" w:hAnsi="Montserrat" w:cs="Arial"/>
          <w:b/>
          <w:color w:val="595959"/>
          <w:sz w:val="22"/>
          <w:lang w:eastAsia="en-US"/>
        </w:rPr>
        <w:t xml:space="preserve">Contribuciones que el Gobierno del Estado de Quintana Roo está obligado a retener y enterar </w:t>
      </w:r>
    </w:p>
    <w:p w14:paraId="25EE5369" w14:textId="77777777" w:rsidR="008257FE" w:rsidRPr="00041651" w:rsidRDefault="008257FE" w:rsidP="00162B9A">
      <w:pPr>
        <w:jc w:val="both"/>
        <w:rPr>
          <w:rFonts w:ascii="Montserrat" w:eastAsia="Times New Roman" w:hAnsi="Montserrat" w:cs="Arial"/>
          <w:b/>
          <w:color w:val="595959"/>
          <w:sz w:val="22"/>
          <w:lang w:eastAsia="en-US"/>
        </w:rPr>
      </w:pPr>
    </w:p>
    <w:p w14:paraId="4302BB69" w14:textId="77777777" w:rsidR="008257FE" w:rsidRPr="00041651" w:rsidRDefault="008257FE" w:rsidP="00162B9A">
      <w:pPr>
        <w:autoSpaceDE w:val="0"/>
        <w:autoSpaceDN w:val="0"/>
        <w:adjustRightInd w:val="0"/>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3E833255" w14:textId="77777777" w:rsidR="00041651" w:rsidRPr="00041651" w:rsidRDefault="00041651" w:rsidP="00162B9A">
      <w:pPr>
        <w:autoSpaceDE w:val="0"/>
        <w:autoSpaceDN w:val="0"/>
        <w:adjustRightInd w:val="0"/>
        <w:jc w:val="both"/>
        <w:rPr>
          <w:rFonts w:ascii="Montserrat" w:eastAsia="Times New Roman" w:hAnsi="Montserrat" w:cs="Tahoma"/>
          <w:color w:val="595959"/>
          <w:sz w:val="22"/>
          <w:lang w:eastAsia="en-US"/>
        </w:rPr>
      </w:pPr>
    </w:p>
    <w:p w14:paraId="4A2EBF5E" w14:textId="77777777" w:rsidR="00041651" w:rsidRPr="00041651" w:rsidRDefault="00041651" w:rsidP="00162B9A">
      <w:pPr>
        <w:autoSpaceDE w:val="0"/>
        <w:autoSpaceDN w:val="0"/>
        <w:adjustRightInd w:val="0"/>
        <w:jc w:val="both"/>
        <w:rPr>
          <w:rFonts w:ascii="Montserrat Medium" w:eastAsia="Times New Roman" w:hAnsi="Montserrat Medium" w:cs="Tahoma"/>
          <w:color w:val="595959"/>
          <w:sz w:val="22"/>
          <w:lang w:eastAsia="en-US"/>
        </w:rPr>
      </w:pPr>
    </w:p>
    <w:p w14:paraId="5ADC83EF" w14:textId="77777777" w:rsidR="009343D5" w:rsidRPr="00FA6D03" w:rsidRDefault="009343D5" w:rsidP="00162B9A">
      <w:pPr>
        <w:autoSpaceDE w:val="0"/>
        <w:autoSpaceDN w:val="0"/>
        <w:adjustRightInd w:val="0"/>
        <w:jc w:val="both"/>
        <w:rPr>
          <w:rFonts w:ascii="Montserrat Medium" w:eastAsia="Times New Roman" w:hAnsi="Montserrat Medium" w:cs="Tahoma"/>
          <w:color w:val="595959"/>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FA6D03" w14:paraId="21E851AF" w14:textId="77777777" w:rsidTr="00763D02">
        <w:trPr>
          <w:tblHeader/>
          <w:jc w:val="center"/>
        </w:trPr>
        <w:tc>
          <w:tcPr>
            <w:tcW w:w="4928" w:type="dxa"/>
            <w:tcBorders>
              <w:bottom w:val="single" w:sz="4" w:space="0" w:color="auto"/>
            </w:tcBorders>
            <w:shd w:val="clear" w:color="auto" w:fill="BFBFBF"/>
            <w:vAlign w:val="center"/>
          </w:tcPr>
          <w:p w14:paraId="58BE4B07" w14:textId="77777777" w:rsidR="009343D5" w:rsidRPr="00041651" w:rsidRDefault="009343D5" w:rsidP="00162B9A">
            <w:pPr>
              <w:autoSpaceDE w:val="0"/>
              <w:autoSpaceDN w:val="0"/>
              <w:adjustRightInd w:val="0"/>
              <w:jc w:val="center"/>
              <w:rPr>
                <w:rFonts w:ascii="Montserrat" w:eastAsia="Times New Roman" w:hAnsi="Montserrat" w:cs="Tahoma"/>
                <w:b/>
                <w:color w:val="595959"/>
                <w:sz w:val="18"/>
                <w:szCs w:val="18"/>
                <w:lang w:eastAsia="en-US"/>
              </w:rPr>
            </w:pPr>
            <w:r w:rsidRPr="00041651">
              <w:rPr>
                <w:rFonts w:ascii="Montserrat" w:eastAsia="Arial" w:hAnsi="Montserrat"/>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041651" w:rsidRDefault="009343D5" w:rsidP="00162B9A">
            <w:pPr>
              <w:autoSpaceDE w:val="0"/>
              <w:autoSpaceDN w:val="0"/>
              <w:adjustRightInd w:val="0"/>
              <w:jc w:val="center"/>
              <w:rPr>
                <w:rFonts w:ascii="Montserrat" w:eastAsia="Times New Roman" w:hAnsi="Montserrat" w:cs="Tahoma"/>
                <w:b/>
                <w:color w:val="595959"/>
                <w:sz w:val="18"/>
                <w:szCs w:val="18"/>
                <w:lang w:eastAsia="en-US"/>
              </w:rPr>
            </w:pPr>
            <w:r w:rsidRPr="00041651">
              <w:rPr>
                <w:rFonts w:ascii="Montserrat" w:eastAsia="Arial" w:hAnsi="Montserrat"/>
                <w:b/>
                <w:sz w:val="18"/>
                <w:szCs w:val="18"/>
              </w:rPr>
              <w:t>Descripción Vencimiento</w:t>
            </w:r>
          </w:p>
        </w:tc>
      </w:tr>
      <w:tr w:rsidR="009343D5" w:rsidRPr="00FA6D03" w14:paraId="633242B1" w14:textId="77777777" w:rsidTr="00747740">
        <w:trPr>
          <w:trHeight w:hRule="exact" w:val="439"/>
          <w:jc w:val="center"/>
        </w:trPr>
        <w:tc>
          <w:tcPr>
            <w:tcW w:w="4928" w:type="dxa"/>
            <w:tcBorders>
              <w:bottom w:val="nil"/>
            </w:tcBorders>
            <w:shd w:val="clear" w:color="auto" w:fill="auto"/>
            <w:vAlign w:val="bottom"/>
          </w:tcPr>
          <w:p w14:paraId="68927D44"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Declaración informativa anual de retenciones de ISR por arrendamiento de inmuebles.</w:t>
            </w:r>
          </w:p>
        </w:tc>
        <w:tc>
          <w:tcPr>
            <w:tcW w:w="4394" w:type="dxa"/>
            <w:tcBorders>
              <w:bottom w:val="nil"/>
            </w:tcBorders>
            <w:shd w:val="clear" w:color="auto" w:fill="auto"/>
            <w:vAlign w:val="center"/>
          </w:tcPr>
          <w:p w14:paraId="56DC799C"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A más tardar el 15 de febrero del año siguiente.</w:t>
            </w:r>
          </w:p>
        </w:tc>
      </w:tr>
      <w:tr w:rsidR="009343D5" w:rsidRPr="00FA6D03" w14:paraId="148FB512" w14:textId="77777777" w:rsidTr="00747740">
        <w:trPr>
          <w:trHeight w:val="564"/>
          <w:jc w:val="center"/>
        </w:trPr>
        <w:tc>
          <w:tcPr>
            <w:tcW w:w="4928" w:type="dxa"/>
            <w:tcBorders>
              <w:top w:val="nil"/>
              <w:bottom w:val="nil"/>
            </w:tcBorders>
            <w:shd w:val="clear" w:color="auto" w:fill="auto"/>
            <w:vAlign w:val="bottom"/>
          </w:tcPr>
          <w:p w14:paraId="1A356528" w14:textId="1458B5A0"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Entero de retención de ISR por servicios profesionales.</w:t>
            </w:r>
          </w:p>
        </w:tc>
        <w:tc>
          <w:tcPr>
            <w:tcW w:w="4394" w:type="dxa"/>
            <w:tcBorders>
              <w:top w:val="nil"/>
              <w:bottom w:val="nil"/>
            </w:tcBorders>
            <w:shd w:val="clear" w:color="auto" w:fill="auto"/>
            <w:vAlign w:val="center"/>
          </w:tcPr>
          <w:p w14:paraId="0D7675BE"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A más tardar el día 17 del mes inmediato posterior al periodo que corresponda.</w:t>
            </w:r>
          </w:p>
        </w:tc>
      </w:tr>
      <w:tr w:rsidR="009343D5" w:rsidRPr="00FA6D03" w14:paraId="4A234394" w14:textId="77777777" w:rsidTr="00747740">
        <w:trPr>
          <w:trHeight w:val="429"/>
          <w:jc w:val="center"/>
        </w:trPr>
        <w:tc>
          <w:tcPr>
            <w:tcW w:w="4928" w:type="dxa"/>
            <w:tcBorders>
              <w:top w:val="nil"/>
              <w:bottom w:val="nil"/>
            </w:tcBorders>
            <w:shd w:val="clear" w:color="auto" w:fill="auto"/>
            <w:vAlign w:val="bottom"/>
          </w:tcPr>
          <w:p w14:paraId="68222C1C"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Entero de retenciones mensuales de ISR por sueldos y salarios.</w:t>
            </w:r>
          </w:p>
        </w:tc>
        <w:tc>
          <w:tcPr>
            <w:tcW w:w="4394" w:type="dxa"/>
            <w:tcBorders>
              <w:top w:val="nil"/>
              <w:bottom w:val="nil"/>
            </w:tcBorders>
            <w:shd w:val="clear" w:color="auto" w:fill="auto"/>
            <w:vAlign w:val="center"/>
          </w:tcPr>
          <w:p w14:paraId="02030D56"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A más tardar el día 17 del mes inmediato posterior al periodo que corresponda.</w:t>
            </w:r>
          </w:p>
        </w:tc>
      </w:tr>
      <w:tr w:rsidR="009343D5" w:rsidRPr="00FA6D03" w14:paraId="20F541A5" w14:textId="77777777" w:rsidTr="00747740">
        <w:trPr>
          <w:trHeight w:val="832"/>
          <w:jc w:val="center"/>
        </w:trPr>
        <w:tc>
          <w:tcPr>
            <w:tcW w:w="4928" w:type="dxa"/>
            <w:tcBorders>
              <w:top w:val="nil"/>
              <w:bottom w:val="nil"/>
            </w:tcBorders>
            <w:shd w:val="clear" w:color="auto" w:fill="auto"/>
            <w:vAlign w:val="bottom"/>
          </w:tcPr>
          <w:p w14:paraId="45E46C78"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Declaración informativa anual de pagos y retenciones de servicios profesionales. Personas Morales. Impuesto Sobre la Renta.</w:t>
            </w:r>
          </w:p>
        </w:tc>
        <w:tc>
          <w:tcPr>
            <w:tcW w:w="4394" w:type="dxa"/>
            <w:tcBorders>
              <w:top w:val="nil"/>
              <w:bottom w:val="nil"/>
            </w:tcBorders>
            <w:shd w:val="clear" w:color="auto" w:fill="auto"/>
            <w:vAlign w:val="center"/>
          </w:tcPr>
          <w:p w14:paraId="6722110E"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A más tardar el 15 de febrero del año siguiente.</w:t>
            </w:r>
          </w:p>
        </w:tc>
      </w:tr>
      <w:tr w:rsidR="009343D5" w:rsidRPr="00FA6D03" w14:paraId="3463FE8D" w14:textId="77777777" w:rsidTr="00747740">
        <w:trPr>
          <w:trHeight w:hRule="exact" w:val="713"/>
          <w:jc w:val="center"/>
        </w:trPr>
        <w:tc>
          <w:tcPr>
            <w:tcW w:w="4928" w:type="dxa"/>
            <w:tcBorders>
              <w:top w:val="nil"/>
              <w:bottom w:val="nil"/>
            </w:tcBorders>
            <w:shd w:val="clear" w:color="auto" w:fill="auto"/>
            <w:vAlign w:val="center"/>
          </w:tcPr>
          <w:p w14:paraId="7BE41E92"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Entero mensual de retenciones de ISR de ingresos por arrendamiento.</w:t>
            </w:r>
          </w:p>
        </w:tc>
        <w:tc>
          <w:tcPr>
            <w:tcW w:w="4394" w:type="dxa"/>
            <w:tcBorders>
              <w:top w:val="nil"/>
              <w:bottom w:val="nil"/>
            </w:tcBorders>
            <w:shd w:val="clear" w:color="auto" w:fill="auto"/>
            <w:vAlign w:val="center"/>
          </w:tcPr>
          <w:p w14:paraId="7975B9C0"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Conjuntamente con la retención por salarios o asimilados a salarios (17 de cada mes en su defecto).</w:t>
            </w:r>
          </w:p>
        </w:tc>
      </w:tr>
      <w:tr w:rsidR="009343D5" w:rsidRPr="00FA6D03" w14:paraId="4BE13624" w14:textId="77777777" w:rsidTr="00747740">
        <w:trPr>
          <w:trHeight w:hRule="exact" w:val="425"/>
          <w:jc w:val="center"/>
        </w:trPr>
        <w:tc>
          <w:tcPr>
            <w:tcW w:w="4928" w:type="dxa"/>
            <w:tcBorders>
              <w:top w:val="nil"/>
              <w:bottom w:val="nil"/>
            </w:tcBorders>
            <w:shd w:val="clear" w:color="auto" w:fill="auto"/>
            <w:vAlign w:val="bottom"/>
          </w:tcPr>
          <w:p w14:paraId="7B292E2D"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Entero de retenciones mensuales de ISR por ingresos asimilados a salarios.</w:t>
            </w:r>
          </w:p>
        </w:tc>
        <w:tc>
          <w:tcPr>
            <w:tcW w:w="4394" w:type="dxa"/>
            <w:tcBorders>
              <w:top w:val="nil"/>
              <w:bottom w:val="nil"/>
            </w:tcBorders>
            <w:shd w:val="clear" w:color="auto" w:fill="auto"/>
            <w:vAlign w:val="center"/>
          </w:tcPr>
          <w:p w14:paraId="75DD7512"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A más tardar el día 17 del mes inmediato posterior al periodo que corresponda.</w:t>
            </w:r>
          </w:p>
        </w:tc>
      </w:tr>
      <w:tr w:rsidR="009343D5" w:rsidRPr="00FA6D03" w14:paraId="276A1EB1" w14:textId="77777777" w:rsidTr="00747740">
        <w:trPr>
          <w:trHeight w:hRule="exact" w:val="704"/>
          <w:jc w:val="center"/>
        </w:trPr>
        <w:tc>
          <w:tcPr>
            <w:tcW w:w="4928" w:type="dxa"/>
            <w:tcBorders>
              <w:top w:val="nil"/>
            </w:tcBorders>
            <w:shd w:val="clear" w:color="auto" w:fill="auto"/>
            <w:vAlign w:val="bottom"/>
          </w:tcPr>
          <w:p w14:paraId="19E6CDA2"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Declaración Informativa de las Entidades Federativas por la recaudación de IEPS por venta final de gasolinas y diésel.</w:t>
            </w:r>
          </w:p>
        </w:tc>
        <w:tc>
          <w:tcPr>
            <w:tcW w:w="4394" w:type="dxa"/>
            <w:tcBorders>
              <w:top w:val="nil"/>
            </w:tcBorders>
            <w:shd w:val="clear" w:color="auto" w:fill="auto"/>
            <w:vAlign w:val="center"/>
          </w:tcPr>
          <w:p w14:paraId="466B8F6D" w14:textId="77777777" w:rsidR="009343D5" w:rsidRPr="00041651" w:rsidRDefault="009343D5" w:rsidP="00162B9A">
            <w:pPr>
              <w:autoSpaceDE w:val="0"/>
              <w:autoSpaceDN w:val="0"/>
              <w:adjustRightInd w:val="0"/>
              <w:rPr>
                <w:rFonts w:ascii="Montserrat" w:eastAsia="Times New Roman" w:hAnsi="Montserrat" w:cs="Tahoma"/>
                <w:color w:val="595959"/>
                <w:sz w:val="18"/>
                <w:szCs w:val="18"/>
                <w:lang w:eastAsia="en-US"/>
              </w:rPr>
            </w:pPr>
            <w:r w:rsidRPr="00041651">
              <w:rPr>
                <w:rFonts w:ascii="Montserrat" w:eastAsia="Arial" w:hAnsi="Montserrat"/>
                <w:sz w:val="18"/>
                <w:szCs w:val="18"/>
              </w:rPr>
              <w:t>Dentro de los primeros 10 días del octavo mes.</w:t>
            </w:r>
          </w:p>
        </w:tc>
      </w:tr>
    </w:tbl>
    <w:p w14:paraId="2D283AD4" w14:textId="77777777" w:rsidR="009343D5" w:rsidRPr="00FA6D03" w:rsidRDefault="009343D5" w:rsidP="00162B9A">
      <w:pPr>
        <w:autoSpaceDE w:val="0"/>
        <w:autoSpaceDN w:val="0"/>
        <w:adjustRightInd w:val="0"/>
        <w:jc w:val="both"/>
        <w:rPr>
          <w:rFonts w:ascii="Montserrat Medium" w:eastAsia="Times New Roman" w:hAnsi="Montserrat Medium" w:cs="Tahoma"/>
          <w:color w:val="595959"/>
          <w:sz w:val="16"/>
          <w:szCs w:val="16"/>
          <w:lang w:eastAsia="en-US"/>
        </w:rPr>
      </w:pPr>
    </w:p>
    <w:p w14:paraId="7B659846" w14:textId="77777777" w:rsidR="008257FE" w:rsidRPr="00FA6D03" w:rsidRDefault="008257FE" w:rsidP="00162B9A">
      <w:pPr>
        <w:jc w:val="both"/>
        <w:rPr>
          <w:rFonts w:ascii="Montserrat Medium" w:eastAsia="Times New Roman" w:hAnsi="Montserrat Medium" w:cs="Arial"/>
          <w:b/>
          <w:sz w:val="20"/>
          <w:szCs w:val="20"/>
          <w:lang w:eastAsia="en-US"/>
        </w:rPr>
      </w:pPr>
    </w:p>
    <w:p w14:paraId="038FBDA7" w14:textId="77777777" w:rsidR="008257FE" w:rsidRPr="00041651" w:rsidRDefault="008257FE" w:rsidP="00162B9A">
      <w:pPr>
        <w:jc w:val="both"/>
        <w:rPr>
          <w:rFonts w:ascii="Montserrat" w:eastAsia="Times New Roman" w:hAnsi="Montserrat" w:cs="Arial"/>
          <w:b/>
          <w:color w:val="595959"/>
          <w:sz w:val="22"/>
          <w:lang w:eastAsia="en-US"/>
        </w:rPr>
      </w:pPr>
      <w:r w:rsidRPr="00041651">
        <w:rPr>
          <w:rFonts w:ascii="Montserrat" w:eastAsia="Times New Roman" w:hAnsi="Montserrat" w:cs="Arial"/>
          <w:b/>
          <w:color w:val="595959"/>
          <w:sz w:val="22"/>
          <w:lang w:eastAsia="en-US"/>
        </w:rPr>
        <w:t>Beneficios fiscales</w:t>
      </w:r>
    </w:p>
    <w:p w14:paraId="2E734AEF" w14:textId="77777777" w:rsidR="006008EB" w:rsidRPr="00041651" w:rsidRDefault="006008EB" w:rsidP="00162B9A">
      <w:pPr>
        <w:jc w:val="both"/>
        <w:rPr>
          <w:rFonts w:ascii="Montserrat" w:eastAsia="Times New Roman" w:hAnsi="Montserrat" w:cs="Tahoma"/>
          <w:color w:val="595959"/>
          <w:sz w:val="22"/>
          <w:lang w:eastAsia="en-US"/>
        </w:rPr>
      </w:pPr>
    </w:p>
    <w:p w14:paraId="1C6CC335" w14:textId="77777777" w:rsidR="00CD294E" w:rsidRPr="00041651" w:rsidRDefault="00CD294E" w:rsidP="00CD294E">
      <w:pPr>
        <w:spacing w:line="360" w:lineRule="auto"/>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 xml:space="preserve">En relación a los Beneficios Fiscales basados en los términos del artículo 3-B de la Ley de Coordinación Fiscal, la Subsecretaría de Ingresos de la SEFIPLAN registró ingresos de enero a </w:t>
      </w:r>
      <w:sdt>
        <w:sdtPr>
          <w:rPr>
            <w:rFonts w:ascii="Montserrat" w:eastAsia="Times New Roman" w:hAnsi="Montserrat" w:cs="Tahoma"/>
            <w:color w:val="595959"/>
            <w:sz w:val="22"/>
            <w:lang w:eastAsia="en-US"/>
          </w:rPr>
          <w:alias w:val="Mes"/>
          <w:tag w:val="Mes"/>
          <w:id w:val="88660577"/>
          <w:placeholder>
            <w:docPart w:val="C3CDCD929BF640DC9EA573F207F601C6"/>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041651">
            <w:rPr>
              <w:rFonts w:ascii="Montserrat" w:eastAsia="Times New Roman" w:hAnsi="Montserrat" w:cs="Tahoma"/>
              <w:color w:val="595959"/>
              <w:sz w:val="22"/>
              <w:lang w:eastAsia="en-US"/>
            </w:rPr>
            <w:t>septiembre</w:t>
          </w:r>
        </w:sdtContent>
      </w:sdt>
      <w:r w:rsidRPr="00041651">
        <w:rPr>
          <w:rFonts w:ascii="Montserrat" w:eastAsia="Times New Roman" w:hAnsi="Montserrat" w:cs="Tahoma"/>
          <w:color w:val="595959"/>
          <w:sz w:val="22"/>
          <w:lang w:eastAsia="en-US"/>
        </w:rPr>
        <w:t xml:space="preserve"> de 2024, por la cantidad de $1,163,280,907.00 originados del 100% de la 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tbl>
      <w:tblPr>
        <w:tblW w:w="4800" w:type="dxa"/>
        <w:jc w:val="center"/>
        <w:tblCellMar>
          <w:left w:w="70" w:type="dxa"/>
          <w:right w:w="70" w:type="dxa"/>
        </w:tblCellMar>
        <w:tblLook w:val="04A0" w:firstRow="1" w:lastRow="0" w:firstColumn="1" w:lastColumn="0" w:noHBand="0" w:noVBand="1"/>
      </w:tblPr>
      <w:tblGrid>
        <w:gridCol w:w="2380"/>
        <w:gridCol w:w="2420"/>
      </w:tblGrid>
      <w:tr w:rsidR="002C181B" w:rsidRPr="00FA6D03" w14:paraId="7172654F" w14:textId="77777777" w:rsidTr="00643C97">
        <w:trPr>
          <w:trHeight w:val="283"/>
          <w:tblHeader/>
          <w:jc w:val="center"/>
        </w:trPr>
        <w:tc>
          <w:tcPr>
            <w:tcW w:w="4800" w:type="dxa"/>
            <w:gridSpan w:val="2"/>
            <w:tcBorders>
              <w:top w:val="single" w:sz="8" w:space="0" w:color="auto"/>
              <w:left w:val="single" w:sz="8" w:space="0" w:color="auto"/>
              <w:bottom w:val="single" w:sz="4" w:space="0" w:color="auto"/>
              <w:right w:val="single" w:sz="8" w:space="0" w:color="000000"/>
            </w:tcBorders>
            <w:shd w:val="clear" w:color="000000" w:fill="D0CECE"/>
            <w:vAlign w:val="bottom"/>
            <w:hideMark/>
          </w:tcPr>
          <w:p w14:paraId="5E5B5901" w14:textId="77777777" w:rsidR="002C181B" w:rsidRPr="00041651" w:rsidRDefault="002C181B" w:rsidP="002C181B">
            <w:pPr>
              <w:jc w:val="center"/>
              <w:rPr>
                <w:rFonts w:ascii="Montserrat" w:eastAsia="Times New Roman" w:hAnsi="Montserrat" w:cs="Calibri"/>
                <w:b/>
                <w:bCs/>
                <w:sz w:val="18"/>
                <w:szCs w:val="18"/>
                <w:lang w:val="es-MX" w:eastAsia="es-MX"/>
              </w:rPr>
            </w:pPr>
            <w:r w:rsidRPr="00041651">
              <w:rPr>
                <w:rFonts w:ascii="Montserrat" w:eastAsia="Times New Roman" w:hAnsi="Montserrat" w:cs="Calibri"/>
                <w:b/>
                <w:bCs/>
                <w:sz w:val="18"/>
                <w:szCs w:val="18"/>
                <w:lang w:val="es-MX" w:eastAsia="es-MX"/>
              </w:rPr>
              <w:t>INFORMACIÓN REPORTADA POR LA SUBSECRETARÍA DE INGRESOS DE LA SEFIPLAN</w:t>
            </w:r>
          </w:p>
        </w:tc>
      </w:tr>
      <w:tr w:rsidR="002C181B" w:rsidRPr="00FA6D03" w14:paraId="4EEFC115" w14:textId="77777777" w:rsidTr="00643C97">
        <w:trPr>
          <w:trHeight w:val="283"/>
          <w:tblHeader/>
          <w:jc w:val="center"/>
        </w:trPr>
        <w:tc>
          <w:tcPr>
            <w:tcW w:w="2380" w:type="dxa"/>
            <w:tcBorders>
              <w:top w:val="nil"/>
              <w:left w:val="single" w:sz="8" w:space="0" w:color="auto"/>
              <w:bottom w:val="single" w:sz="4" w:space="0" w:color="auto"/>
              <w:right w:val="single" w:sz="4" w:space="0" w:color="auto"/>
            </w:tcBorders>
            <w:shd w:val="clear" w:color="000000" w:fill="D0CECE"/>
            <w:vAlign w:val="center"/>
            <w:hideMark/>
          </w:tcPr>
          <w:p w14:paraId="4CA581C2" w14:textId="77777777" w:rsidR="002C181B" w:rsidRPr="00041651" w:rsidRDefault="002C181B" w:rsidP="002C181B">
            <w:pPr>
              <w:jc w:val="center"/>
              <w:rPr>
                <w:rFonts w:ascii="Montserrat" w:eastAsia="Times New Roman" w:hAnsi="Montserrat" w:cs="Calibri"/>
                <w:b/>
                <w:bCs/>
                <w:sz w:val="18"/>
                <w:szCs w:val="18"/>
                <w:lang w:val="es-MX" w:eastAsia="es-MX"/>
              </w:rPr>
            </w:pPr>
            <w:r w:rsidRPr="00041651">
              <w:rPr>
                <w:rFonts w:ascii="Montserrat" w:eastAsia="Times New Roman" w:hAnsi="Montserrat" w:cs="Calibri"/>
                <w:b/>
                <w:bCs/>
                <w:sz w:val="18"/>
                <w:szCs w:val="18"/>
                <w:lang w:val="es-MX" w:eastAsia="es-MX"/>
              </w:rPr>
              <w:t>MES DEL DEPÓSITO</w:t>
            </w:r>
          </w:p>
        </w:tc>
        <w:tc>
          <w:tcPr>
            <w:tcW w:w="2420" w:type="dxa"/>
            <w:tcBorders>
              <w:top w:val="nil"/>
              <w:left w:val="nil"/>
              <w:bottom w:val="single" w:sz="4" w:space="0" w:color="auto"/>
              <w:right w:val="single" w:sz="8" w:space="0" w:color="auto"/>
            </w:tcBorders>
            <w:shd w:val="clear" w:color="000000" w:fill="D0CECE"/>
            <w:vAlign w:val="center"/>
            <w:hideMark/>
          </w:tcPr>
          <w:p w14:paraId="046FC546" w14:textId="77777777" w:rsidR="002C181B" w:rsidRPr="00041651" w:rsidRDefault="002C181B" w:rsidP="002C181B">
            <w:pPr>
              <w:jc w:val="center"/>
              <w:rPr>
                <w:rFonts w:ascii="Montserrat" w:eastAsia="Times New Roman" w:hAnsi="Montserrat" w:cs="Calibri"/>
                <w:b/>
                <w:bCs/>
                <w:sz w:val="18"/>
                <w:szCs w:val="18"/>
                <w:lang w:val="es-MX" w:eastAsia="es-MX"/>
              </w:rPr>
            </w:pPr>
            <w:r w:rsidRPr="00041651">
              <w:rPr>
                <w:rFonts w:ascii="Montserrat" w:eastAsia="Times New Roman" w:hAnsi="Montserrat" w:cs="Calibri"/>
                <w:b/>
                <w:bCs/>
                <w:sz w:val="18"/>
                <w:szCs w:val="18"/>
                <w:lang w:val="es-MX" w:eastAsia="es-MX"/>
              </w:rPr>
              <w:t>IMPORTE DEPOSITADO DEL S.A.T. A LA ENTIDAD FEDERATIVA</w:t>
            </w:r>
          </w:p>
        </w:tc>
      </w:tr>
      <w:tr w:rsidR="002C181B" w:rsidRPr="00FA6D03" w14:paraId="3E49D2E7" w14:textId="77777777" w:rsidTr="00643C97">
        <w:trPr>
          <w:trHeight w:val="283"/>
          <w:jc w:val="center"/>
        </w:trPr>
        <w:tc>
          <w:tcPr>
            <w:tcW w:w="2380" w:type="dxa"/>
            <w:tcBorders>
              <w:top w:val="single" w:sz="4" w:space="0" w:color="auto"/>
              <w:left w:val="single" w:sz="8" w:space="0" w:color="auto"/>
              <w:right w:val="single" w:sz="4" w:space="0" w:color="auto"/>
            </w:tcBorders>
            <w:shd w:val="clear" w:color="auto" w:fill="auto"/>
            <w:noWrap/>
            <w:vAlign w:val="bottom"/>
            <w:hideMark/>
          </w:tcPr>
          <w:p w14:paraId="5ECF1460"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Enero</w:t>
            </w:r>
          </w:p>
        </w:tc>
        <w:tc>
          <w:tcPr>
            <w:tcW w:w="2420" w:type="dxa"/>
            <w:tcBorders>
              <w:top w:val="single" w:sz="4" w:space="0" w:color="auto"/>
              <w:left w:val="nil"/>
              <w:right w:val="single" w:sz="8" w:space="0" w:color="auto"/>
            </w:tcBorders>
            <w:shd w:val="clear" w:color="auto" w:fill="auto"/>
            <w:noWrap/>
            <w:vAlign w:val="bottom"/>
            <w:hideMark/>
          </w:tcPr>
          <w:p w14:paraId="494D873C"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249,585,460.00</w:t>
            </w:r>
          </w:p>
        </w:tc>
      </w:tr>
      <w:tr w:rsidR="002C181B" w:rsidRPr="00FA6D03" w14:paraId="026D3635" w14:textId="77777777" w:rsidTr="00643C97">
        <w:trPr>
          <w:trHeight w:val="283"/>
          <w:jc w:val="center"/>
        </w:trPr>
        <w:tc>
          <w:tcPr>
            <w:tcW w:w="2380" w:type="dxa"/>
            <w:tcBorders>
              <w:top w:val="nil"/>
              <w:left w:val="single" w:sz="8" w:space="0" w:color="auto"/>
              <w:bottom w:val="single" w:sz="4" w:space="0" w:color="auto"/>
              <w:right w:val="single" w:sz="4" w:space="0" w:color="auto"/>
            </w:tcBorders>
            <w:shd w:val="clear" w:color="auto" w:fill="auto"/>
            <w:noWrap/>
            <w:vAlign w:val="bottom"/>
            <w:hideMark/>
          </w:tcPr>
          <w:p w14:paraId="312CB40C"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Febrero</w:t>
            </w:r>
          </w:p>
        </w:tc>
        <w:tc>
          <w:tcPr>
            <w:tcW w:w="2420" w:type="dxa"/>
            <w:tcBorders>
              <w:top w:val="nil"/>
              <w:left w:val="nil"/>
              <w:bottom w:val="single" w:sz="4" w:space="0" w:color="auto"/>
              <w:right w:val="single" w:sz="8" w:space="0" w:color="auto"/>
            </w:tcBorders>
            <w:shd w:val="clear" w:color="auto" w:fill="auto"/>
            <w:noWrap/>
            <w:vAlign w:val="bottom"/>
            <w:hideMark/>
          </w:tcPr>
          <w:p w14:paraId="1B03F8D1"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164,753,544.00</w:t>
            </w:r>
          </w:p>
        </w:tc>
      </w:tr>
      <w:tr w:rsidR="002C181B" w:rsidRPr="00FA6D03" w14:paraId="74D810BA" w14:textId="77777777" w:rsidTr="00643C97">
        <w:trPr>
          <w:trHeight w:val="283"/>
          <w:jc w:val="center"/>
        </w:trPr>
        <w:tc>
          <w:tcPr>
            <w:tcW w:w="2380" w:type="dxa"/>
            <w:tcBorders>
              <w:top w:val="single" w:sz="4" w:space="0" w:color="auto"/>
              <w:left w:val="single" w:sz="8" w:space="0" w:color="auto"/>
              <w:right w:val="single" w:sz="4" w:space="0" w:color="auto"/>
            </w:tcBorders>
            <w:shd w:val="clear" w:color="auto" w:fill="auto"/>
            <w:noWrap/>
            <w:vAlign w:val="bottom"/>
            <w:hideMark/>
          </w:tcPr>
          <w:p w14:paraId="32C53F49"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Marzo</w:t>
            </w:r>
          </w:p>
        </w:tc>
        <w:tc>
          <w:tcPr>
            <w:tcW w:w="2420" w:type="dxa"/>
            <w:tcBorders>
              <w:top w:val="single" w:sz="4" w:space="0" w:color="auto"/>
              <w:left w:val="nil"/>
              <w:right w:val="single" w:sz="8" w:space="0" w:color="auto"/>
            </w:tcBorders>
            <w:shd w:val="clear" w:color="auto" w:fill="auto"/>
            <w:noWrap/>
            <w:vAlign w:val="bottom"/>
            <w:hideMark/>
          </w:tcPr>
          <w:p w14:paraId="5419978E"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86,263,806.00</w:t>
            </w:r>
          </w:p>
        </w:tc>
      </w:tr>
      <w:tr w:rsidR="002C181B" w:rsidRPr="00FA6D03" w14:paraId="033D188E" w14:textId="77777777" w:rsidTr="00643C97">
        <w:trPr>
          <w:trHeight w:val="283"/>
          <w:jc w:val="center"/>
        </w:trPr>
        <w:tc>
          <w:tcPr>
            <w:tcW w:w="2380" w:type="dxa"/>
            <w:tcBorders>
              <w:top w:val="nil"/>
              <w:left w:val="single" w:sz="8" w:space="0" w:color="auto"/>
              <w:right w:val="single" w:sz="4" w:space="0" w:color="auto"/>
            </w:tcBorders>
            <w:shd w:val="clear" w:color="auto" w:fill="auto"/>
            <w:noWrap/>
            <w:vAlign w:val="bottom"/>
            <w:hideMark/>
          </w:tcPr>
          <w:p w14:paraId="2006B039"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Abril</w:t>
            </w:r>
          </w:p>
        </w:tc>
        <w:tc>
          <w:tcPr>
            <w:tcW w:w="2420" w:type="dxa"/>
            <w:tcBorders>
              <w:top w:val="nil"/>
              <w:left w:val="nil"/>
              <w:right w:val="single" w:sz="8" w:space="0" w:color="auto"/>
            </w:tcBorders>
            <w:shd w:val="clear" w:color="auto" w:fill="auto"/>
            <w:noWrap/>
            <w:vAlign w:val="bottom"/>
            <w:hideMark/>
          </w:tcPr>
          <w:p w14:paraId="3BA34FE7"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144,255,975.00</w:t>
            </w:r>
          </w:p>
        </w:tc>
      </w:tr>
      <w:tr w:rsidR="002C181B" w:rsidRPr="00FA6D03" w14:paraId="643C971E" w14:textId="77777777" w:rsidTr="00643C97">
        <w:trPr>
          <w:trHeight w:val="283"/>
          <w:jc w:val="center"/>
        </w:trPr>
        <w:tc>
          <w:tcPr>
            <w:tcW w:w="2380" w:type="dxa"/>
            <w:tcBorders>
              <w:top w:val="nil"/>
              <w:left w:val="single" w:sz="8" w:space="0" w:color="auto"/>
              <w:right w:val="single" w:sz="4" w:space="0" w:color="auto"/>
            </w:tcBorders>
            <w:shd w:val="clear" w:color="auto" w:fill="auto"/>
            <w:noWrap/>
            <w:vAlign w:val="bottom"/>
            <w:hideMark/>
          </w:tcPr>
          <w:p w14:paraId="59E3A593"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Mayo</w:t>
            </w:r>
          </w:p>
        </w:tc>
        <w:tc>
          <w:tcPr>
            <w:tcW w:w="2420" w:type="dxa"/>
            <w:tcBorders>
              <w:top w:val="nil"/>
              <w:left w:val="nil"/>
              <w:right w:val="single" w:sz="8" w:space="0" w:color="auto"/>
            </w:tcBorders>
            <w:shd w:val="clear" w:color="auto" w:fill="auto"/>
            <w:noWrap/>
            <w:vAlign w:val="bottom"/>
            <w:hideMark/>
          </w:tcPr>
          <w:p w14:paraId="0D53D5C5"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117,070,493.00</w:t>
            </w:r>
          </w:p>
        </w:tc>
      </w:tr>
      <w:tr w:rsidR="002C181B" w:rsidRPr="00FA6D03" w14:paraId="1E259DE9" w14:textId="77777777" w:rsidTr="00643C97">
        <w:trPr>
          <w:trHeight w:val="283"/>
          <w:jc w:val="center"/>
        </w:trPr>
        <w:tc>
          <w:tcPr>
            <w:tcW w:w="2380" w:type="dxa"/>
            <w:tcBorders>
              <w:top w:val="nil"/>
              <w:left w:val="single" w:sz="8" w:space="0" w:color="auto"/>
              <w:right w:val="single" w:sz="4" w:space="0" w:color="auto"/>
            </w:tcBorders>
            <w:shd w:val="clear" w:color="auto" w:fill="auto"/>
            <w:noWrap/>
            <w:vAlign w:val="bottom"/>
            <w:hideMark/>
          </w:tcPr>
          <w:p w14:paraId="037E4EB7"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Junio</w:t>
            </w:r>
          </w:p>
        </w:tc>
        <w:tc>
          <w:tcPr>
            <w:tcW w:w="2420" w:type="dxa"/>
            <w:tcBorders>
              <w:top w:val="nil"/>
              <w:left w:val="nil"/>
              <w:right w:val="single" w:sz="8" w:space="0" w:color="auto"/>
            </w:tcBorders>
            <w:shd w:val="clear" w:color="auto" w:fill="auto"/>
            <w:noWrap/>
            <w:vAlign w:val="bottom"/>
            <w:hideMark/>
          </w:tcPr>
          <w:p w14:paraId="1F9E7CC7"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98,129,397.00</w:t>
            </w:r>
          </w:p>
        </w:tc>
      </w:tr>
      <w:tr w:rsidR="002C181B" w:rsidRPr="00FA6D03" w14:paraId="3E74BD4C" w14:textId="77777777" w:rsidTr="00643C97">
        <w:trPr>
          <w:trHeight w:val="283"/>
          <w:jc w:val="center"/>
        </w:trPr>
        <w:tc>
          <w:tcPr>
            <w:tcW w:w="2380" w:type="dxa"/>
            <w:tcBorders>
              <w:top w:val="nil"/>
              <w:left w:val="single" w:sz="8" w:space="0" w:color="auto"/>
              <w:right w:val="single" w:sz="4" w:space="0" w:color="auto"/>
            </w:tcBorders>
            <w:shd w:val="clear" w:color="auto" w:fill="auto"/>
            <w:noWrap/>
            <w:vAlign w:val="bottom"/>
            <w:hideMark/>
          </w:tcPr>
          <w:p w14:paraId="2427AF4A"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Julio</w:t>
            </w:r>
          </w:p>
        </w:tc>
        <w:tc>
          <w:tcPr>
            <w:tcW w:w="2420" w:type="dxa"/>
            <w:tcBorders>
              <w:top w:val="nil"/>
              <w:left w:val="nil"/>
              <w:right w:val="single" w:sz="8" w:space="0" w:color="auto"/>
            </w:tcBorders>
            <w:shd w:val="clear" w:color="auto" w:fill="auto"/>
            <w:noWrap/>
            <w:vAlign w:val="bottom"/>
            <w:hideMark/>
          </w:tcPr>
          <w:p w14:paraId="217C73D7"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116,756,281.00</w:t>
            </w:r>
          </w:p>
        </w:tc>
      </w:tr>
      <w:tr w:rsidR="002C181B" w:rsidRPr="00FA6D03" w14:paraId="3E68ED82" w14:textId="77777777" w:rsidTr="00643C97">
        <w:trPr>
          <w:trHeight w:val="283"/>
          <w:jc w:val="center"/>
        </w:trPr>
        <w:tc>
          <w:tcPr>
            <w:tcW w:w="2380" w:type="dxa"/>
            <w:tcBorders>
              <w:top w:val="nil"/>
              <w:left w:val="single" w:sz="8" w:space="0" w:color="auto"/>
              <w:bottom w:val="single" w:sz="4" w:space="0" w:color="auto"/>
              <w:right w:val="single" w:sz="4" w:space="0" w:color="auto"/>
            </w:tcBorders>
            <w:shd w:val="clear" w:color="auto" w:fill="auto"/>
            <w:noWrap/>
            <w:vAlign w:val="bottom"/>
            <w:hideMark/>
          </w:tcPr>
          <w:p w14:paraId="1F8EDD4F" w14:textId="77777777" w:rsidR="002C181B" w:rsidRPr="00041651" w:rsidRDefault="002C181B" w:rsidP="00643C97">
            <w:pPr>
              <w:jc w:val="center"/>
              <w:rPr>
                <w:rFonts w:ascii="Montserrat" w:eastAsia="Times New Roman" w:hAnsi="Montserrat" w:cs="Calibri"/>
                <w:sz w:val="18"/>
                <w:szCs w:val="18"/>
                <w:lang w:val="es-MX" w:eastAsia="es-MX"/>
              </w:rPr>
            </w:pPr>
            <w:r w:rsidRPr="00041651">
              <w:rPr>
                <w:rFonts w:ascii="Montserrat" w:eastAsia="Times New Roman" w:hAnsi="Montserrat" w:cs="Calibri"/>
                <w:sz w:val="18"/>
                <w:szCs w:val="18"/>
                <w:lang w:val="es-MX" w:eastAsia="es-MX"/>
              </w:rPr>
              <w:t>Agosto</w:t>
            </w:r>
          </w:p>
        </w:tc>
        <w:tc>
          <w:tcPr>
            <w:tcW w:w="2420" w:type="dxa"/>
            <w:tcBorders>
              <w:top w:val="nil"/>
              <w:left w:val="nil"/>
              <w:bottom w:val="single" w:sz="4" w:space="0" w:color="auto"/>
              <w:right w:val="single" w:sz="8" w:space="0" w:color="auto"/>
            </w:tcBorders>
            <w:shd w:val="clear" w:color="auto" w:fill="auto"/>
            <w:noWrap/>
            <w:vAlign w:val="bottom"/>
            <w:hideMark/>
          </w:tcPr>
          <w:p w14:paraId="46CCEB3A" w14:textId="77777777" w:rsidR="002C181B" w:rsidRPr="00041651" w:rsidRDefault="002C181B"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78,274,516.00</w:t>
            </w:r>
          </w:p>
        </w:tc>
      </w:tr>
      <w:tr w:rsidR="00F41416" w:rsidRPr="00FA6D03" w14:paraId="0B66A336" w14:textId="77777777" w:rsidTr="00A84DF5">
        <w:trPr>
          <w:trHeight w:val="283"/>
          <w:jc w:val="center"/>
        </w:trPr>
        <w:tc>
          <w:tcPr>
            <w:tcW w:w="2380" w:type="dxa"/>
            <w:tcBorders>
              <w:top w:val="nil"/>
              <w:left w:val="single" w:sz="8" w:space="0" w:color="auto"/>
              <w:bottom w:val="single" w:sz="4" w:space="0" w:color="auto"/>
              <w:right w:val="single" w:sz="4" w:space="0" w:color="auto"/>
            </w:tcBorders>
            <w:shd w:val="clear" w:color="auto" w:fill="auto"/>
            <w:noWrap/>
            <w:vAlign w:val="center"/>
          </w:tcPr>
          <w:p w14:paraId="1A8B90C4" w14:textId="3DE1D5D4" w:rsidR="00F41416" w:rsidRPr="00041651" w:rsidRDefault="00F41416" w:rsidP="00643C97">
            <w:pPr>
              <w:jc w:val="center"/>
              <w:rPr>
                <w:rFonts w:ascii="Montserrat" w:eastAsia="Times New Roman" w:hAnsi="Montserrat" w:cs="Calibri"/>
                <w:sz w:val="18"/>
                <w:szCs w:val="18"/>
                <w:lang w:val="es-MX" w:eastAsia="es-MX"/>
              </w:rPr>
            </w:pPr>
            <w:r w:rsidRPr="00041651">
              <w:rPr>
                <w:rFonts w:ascii="Montserrat" w:eastAsia="Times New Roman" w:hAnsi="Montserrat" w:cs="Arial"/>
                <w:color w:val="000000"/>
                <w:sz w:val="18"/>
                <w:szCs w:val="18"/>
                <w:lang w:eastAsia="es-MX"/>
              </w:rPr>
              <w:lastRenderedPageBreak/>
              <w:t>Septiembre</w:t>
            </w:r>
          </w:p>
        </w:tc>
        <w:tc>
          <w:tcPr>
            <w:tcW w:w="2420" w:type="dxa"/>
            <w:tcBorders>
              <w:top w:val="nil"/>
              <w:left w:val="nil"/>
              <w:bottom w:val="single" w:sz="4" w:space="0" w:color="auto"/>
              <w:right w:val="single" w:sz="8" w:space="0" w:color="auto"/>
            </w:tcBorders>
            <w:shd w:val="clear" w:color="auto" w:fill="auto"/>
            <w:noWrap/>
            <w:vAlign w:val="center"/>
          </w:tcPr>
          <w:p w14:paraId="773D72B6" w14:textId="1BD50B3F" w:rsidR="00F41416" w:rsidRPr="00041651" w:rsidRDefault="00F41416" w:rsidP="00643C97">
            <w:pPr>
              <w:jc w:val="right"/>
              <w:rPr>
                <w:rFonts w:ascii="Montserrat" w:eastAsia="Times New Roman" w:hAnsi="Montserrat" w:cs="Arial"/>
                <w:sz w:val="18"/>
                <w:szCs w:val="18"/>
                <w:lang w:val="es-MX" w:eastAsia="es-MX"/>
              </w:rPr>
            </w:pPr>
            <w:r w:rsidRPr="00041651">
              <w:rPr>
                <w:rFonts w:ascii="Montserrat" w:eastAsia="Times New Roman" w:hAnsi="Montserrat" w:cs="Arial"/>
                <w:sz w:val="18"/>
                <w:szCs w:val="18"/>
                <w:lang w:val="es-MX" w:eastAsia="es-MX"/>
              </w:rPr>
              <w:t>108,191,435.00</w:t>
            </w:r>
          </w:p>
        </w:tc>
      </w:tr>
      <w:tr w:rsidR="00F41416" w:rsidRPr="00FA6D03" w14:paraId="21FA12FD" w14:textId="77777777" w:rsidTr="00643C97">
        <w:trPr>
          <w:trHeight w:val="283"/>
          <w:jc w:val="center"/>
        </w:trPr>
        <w:tc>
          <w:tcPr>
            <w:tcW w:w="2380" w:type="dxa"/>
            <w:tcBorders>
              <w:top w:val="nil"/>
              <w:left w:val="single" w:sz="8" w:space="0" w:color="auto"/>
              <w:bottom w:val="single" w:sz="8" w:space="0" w:color="auto"/>
              <w:right w:val="single" w:sz="4" w:space="0" w:color="auto"/>
            </w:tcBorders>
            <w:shd w:val="clear" w:color="000000" w:fill="D0CECE"/>
            <w:noWrap/>
            <w:vAlign w:val="bottom"/>
            <w:hideMark/>
          </w:tcPr>
          <w:p w14:paraId="0726F281" w14:textId="77777777" w:rsidR="00F41416" w:rsidRPr="00041651" w:rsidRDefault="00F41416" w:rsidP="00643C97">
            <w:pPr>
              <w:jc w:val="center"/>
              <w:rPr>
                <w:rFonts w:ascii="Montserrat" w:eastAsia="Times New Roman" w:hAnsi="Montserrat" w:cs="Calibri"/>
                <w:b/>
                <w:bCs/>
                <w:sz w:val="18"/>
                <w:szCs w:val="18"/>
                <w:lang w:val="es-MX" w:eastAsia="es-MX"/>
              </w:rPr>
            </w:pPr>
            <w:r w:rsidRPr="00041651">
              <w:rPr>
                <w:rFonts w:ascii="Montserrat" w:eastAsia="Times New Roman" w:hAnsi="Montserrat" w:cs="Calibri"/>
                <w:b/>
                <w:bCs/>
                <w:sz w:val="18"/>
                <w:szCs w:val="18"/>
                <w:lang w:val="es-MX" w:eastAsia="es-MX"/>
              </w:rPr>
              <w:t>Total</w:t>
            </w:r>
          </w:p>
        </w:tc>
        <w:tc>
          <w:tcPr>
            <w:tcW w:w="2420" w:type="dxa"/>
            <w:tcBorders>
              <w:top w:val="nil"/>
              <w:left w:val="nil"/>
              <w:bottom w:val="single" w:sz="8" w:space="0" w:color="auto"/>
              <w:right w:val="single" w:sz="8" w:space="0" w:color="auto"/>
            </w:tcBorders>
            <w:shd w:val="clear" w:color="000000" w:fill="D0CECE"/>
            <w:noWrap/>
            <w:vAlign w:val="bottom"/>
            <w:hideMark/>
          </w:tcPr>
          <w:p w14:paraId="7C31EA65" w14:textId="6409F1B2" w:rsidR="00F41416" w:rsidRPr="00041651" w:rsidRDefault="00F41416" w:rsidP="00643C97">
            <w:pPr>
              <w:jc w:val="right"/>
              <w:rPr>
                <w:rFonts w:ascii="Montserrat" w:eastAsia="Times New Roman" w:hAnsi="Montserrat" w:cs="Calibri"/>
                <w:b/>
                <w:bCs/>
                <w:sz w:val="18"/>
                <w:szCs w:val="18"/>
                <w:lang w:val="es-MX" w:eastAsia="es-MX"/>
              </w:rPr>
            </w:pPr>
            <w:r w:rsidRPr="00041651">
              <w:rPr>
                <w:rFonts w:ascii="Montserrat" w:eastAsia="Times New Roman" w:hAnsi="Montserrat" w:cs="Calibri"/>
                <w:b/>
                <w:bCs/>
                <w:sz w:val="18"/>
                <w:szCs w:val="18"/>
                <w:lang w:val="es-MX" w:eastAsia="es-MX"/>
              </w:rPr>
              <w:t>1,163,280,907.00</w:t>
            </w:r>
          </w:p>
        </w:tc>
      </w:tr>
    </w:tbl>
    <w:p w14:paraId="11B735C6" w14:textId="77777777" w:rsidR="002C181B" w:rsidRPr="00FA6D03" w:rsidRDefault="002C181B" w:rsidP="002C181B">
      <w:pPr>
        <w:spacing w:after="160" w:line="360" w:lineRule="auto"/>
        <w:jc w:val="both"/>
        <w:rPr>
          <w:rFonts w:eastAsia="Calibri" w:cs="Arial"/>
          <w:sz w:val="22"/>
          <w:szCs w:val="18"/>
          <w:lang w:val="es-MX" w:eastAsia="en-US"/>
        </w:rPr>
      </w:pPr>
    </w:p>
    <w:p w14:paraId="6915E46A" w14:textId="77777777" w:rsidR="00F41416" w:rsidRPr="00041651" w:rsidRDefault="00F41416" w:rsidP="00F41416">
      <w:pPr>
        <w:spacing w:line="360" w:lineRule="auto"/>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 xml:space="preserve">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de enero a </w:t>
      </w:r>
      <w:sdt>
        <w:sdtPr>
          <w:rPr>
            <w:rFonts w:ascii="Montserrat" w:eastAsia="Times New Roman" w:hAnsi="Montserrat" w:cs="Tahoma"/>
            <w:color w:val="595959"/>
            <w:sz w:val="22"/>
            <w:lang w:eastAsia="en-US"/>
          </w:rPr>
          <w:alias w:val="Mes"/>
          <w:tag w:val="Mes"/>
          <w:id w:val="-1174958873"/>
          <w:placeholder>
            <w:docPart w:val="BE3930AE75B946D0BE14BADA398BC90D"/>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041651">
            <w:rPr>
              <w:rFonts w:ascii="Montserrat" w:eastAsia="Times New Roman" w:hAnsi="Montserrat" w:cs="Tahoma"/>
              <w:color w:val="595959"/>
              <w:sz w:val="22"/>
              <w:lang w:eastAsia="en-US"/>
            </w:rPr>
            <w:t>septiembre</w:t>
          </w:r>
        </w:sdtContent>
      </w:sdt>
      <w:r w:rsidRPr="00041651">
        <w:rPr>
          <w:rFonts w:ascii="Montserrat" w:eastAsia="Times New Roman" w:hAnsi="Montserrat" w:cs="Tahoma"/>
          <w:color w:val="595959"/>
          <w:sz w:val="22"/>
          <w:lang w:eastAsia="en-US"/>
        </w:rPr>
        <w:t xml:space="preserve"> de 2024, pagos a los siguientes beneficiarios:</w:t>
      </w:r>
    </w:p>
    <w:p w14:paraId="7D62FB9C" w14:textId="77777777" w:rsidR="002C181B" w:rsidRPr="00FA6D03" w:rsidRDefault="002C181B" w:rsidP="002A3C2A">
      <w:pPr>
        <w:spacing w:after="160"/>
        <w:jc w:val="both"/>
        <w:rPr>
          <w:rFonts w:ascii="Futura Medium" w:eastAsia="Calibri" w:hAnsi="Futura Medium" w:cs="Arial"/>
          <w:color w:val="595959"/>
          <w:sz w:val="22"/>
          <w:szCs w:val="22"/>
          <w:lang w:val="es-MX" w:eastAsia="en-US"/>
        </w:rPr>
      </w:pPr>
    </w:p>
    <w:tbl>
      <w:tblPr>
        <w:tblW w:w="6398" w:type="dxa"/>
        <w:jc w:val="center"/>
        <w:tblCellMar>
          <w:left w:w="70" w:type="dxa"/>
          <w:right w:w="70" w:type="dxa"/>
        </w:tblCellMar>
        <w:tblLook w:val="04A0" w:firstRow="1" w:lastRow="0" w:firstColumn="1" w:lastColumn="0" w:noHBand="0" w:noVBand="1"/>
      </w:tblPr>
      <w:tblGrid>
        <w:gridCol w:w="3563"/>
        <w:gridCol w:w="2835"/>
      </w:tblGrid>
      <w:tr w:rsidR="002112BA" w:rsidRPr="00FA6D03" w14:paraId="79D44DB1" w14:textId="77777777" w:rsidTr="00FA6D03">
        <w:trPr>
          <w:trHeight w:val="255"/>
          <w:jc w:val="center"/>
        </w:trPr>
        <w:tc>
          <w:tcPr>
            <w:tcW w:w="3563" w:type="dxa"/>
            <w:tcBorders>
              <w:top w:val="single" w:sz="8" w:space="0" w:color="auto"/>
              <w:left w:val="single" w:sz="8" w:space="0" w:color="auto"/>
              <w:bottom w:val="nil"/>
              <w:right w:val="single" w:sz="8" w:space="0" w:color="auto"/>
            </w:tcBorders>
            <w:shd w:val="clear" w:color="000000" w:fill="BFBFBF"/>
            <w:noWrap/>
            <w:vAlign w:val="center"/>
            <w:hideMark/>
          </w:tcPr>
          <w:p w14:paraId="595B7F77" w14:textId="191065C7" w:rsidR="002C181B" w:rsidRPr="00041651" w:rsidRDefault="005F05FE" w:rsidP="002112BA">
            <w:pPr>
              <w:pStyle w:val="Textoctapb2015"/>
              <w:jc w:val="center"/>
              <w:rPr>
                <w:rFonts w:ascii="Montserrat" w:hAnsi="Montserrat"/>
                <w:b/>
                <w:sz w:val="18"/>
              </w:rPr>
            </w:pPr>
            <w:r w:rsidRPr="00041651">
              <w:rPr>
                <w:rFonts w:ascii="Montserrat" w:hAnsi="Montserrat"/>
                <w:b/>
                <w:sz w:val="18"/>
              </w:rPr>
              <w:t>NOMBRE DEL BENEFICIARIO</w:t>
            </w:r>
          </w:p>
        </w:tc>
        <w:tc>
          <w:tcPr>
            <w:tcW w:w="2835" w:type="dxa"/>
            <w:tcBorders>
              <w:top w:val="single" w:sz="8" w:space="0" w:color="auto"/>
              <w:left w:val="nil"/>
              <w:bottom w:val="nil"/>
              <w:right w:val="single" w:sz="8" w:space="0" w:color="auto"/>
            </w:tcBorders>
            <w:shd w:val="clear" w:color="000000" w:fill="BFBFBF"/>
            <w:vAlign w:val="center"/>
            <w:hideMark/>
          </w:tcPr>
          <w:p w14:paraId="2635D25F" w14:textId="77777777" w:rsidR="002C181B" w:rsidRPr="00041651" w:rsidRDefault="002C181B" w:rsidP="002112BA">
            <w:pPr>
              <w:pStyle w:val="Textoctapb2015"/>
              <w:jc w:val="center"/>
              <w:rPr>
                <w:rFonts w:ascii="Montserrat" w:hAnsi="Montserrat"/>
                <w:b/>
                <w:sz w:val="18"/>
              </w:rPr>
            </w:pPr>
            <w:r w:rsidRPr="00041651">
              <w:rPr>
                <w:rFonts w:ascii="Montserrat" w:hAnsi="Montserrat"/>
                <w:b/>
                <w:sz w:val="18"/>
              </w:rPr>
              <w:t>IMPORTE DISTRIBUIDO PAGADO AL BENEFICIARIO</w:t>
            </w:r>
          </w:p>
        </w:tc>
      </w:tr>
      <w:tr w:rsidR="00F41416" w:rsidRPr="00FA6D03" w14:paraId="0F904ABE" w14:textId="77777777" w:rsidTr="00A84DF5">
        <w:trPr>
          <w:trHeight w:val="321"/>
          <w:jc w:val="center"/>
        </w:trPr>
        <w:tc>
          <w:tcPr>
            <w:tcW w:w="3563" w:type="dxa"/>
            <w:tcBorders>
              <w:top w:val="single" w:sz="8" w:space="0" w:color="auto"/>
              <w:left w:val="single" w:sz="8" w:space="0" w:color="auto"/>
              <w:bottom w:val="nil"/>
              <w:right w:val="nil"/>
            </w:tcBorders>
            <w:shd w:val="clear" w:color="auto" w:fill="auto"/>
            <w:noWrap/>
            <w:vAlign w:val="center"/>
          </w:tcPr>
          <w:p w14:paraId="60B56E91" w14:textId="7554679A"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Othón P. Blanco</w:t>
            </w:r>
          </w:p>
        </w:tc>
        <w:tc>
          <w:tcPr>
            <w:tcW w:w="2835" w:type="dxa"/>
            <w:tcBorders>
              <w:top w:val="single" w:sz="8" w:space="0" w:color="auto"/>
              <w:left w:val="single" w:sz="8" w:space="0" w:color="auto"/>
              <w:bottom w:val="nil"/>
              <w:right w:val="single" w:sz="8" w:space="0" w:color="auto"/>
            </w:tcBorders>
            <w:shd w:val="clear" w:color="auto" w:fill="auto"/>
            <w:noWrap/>
            <w:vAlign w:val="center"/>
            <w:hideMark/>
          </w:tcPr>
          <w:p w14:paraId="2B5FA6D7" w14:textId="530F9028"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20,764,279.00</w:t>
            </w:r>
          </w:p>
        </w:tc>
      </w:tr>
      <w:tr w:rsidR="00F41416" w:rsidRPr="00FA6D03" w14:paraId="360D81F2" w14:textId="77777777" w:rsidTr="00A84DF5">
        <w:trPr>
          <w:trHeight w:val="205"/>
          <w:jc w:val="center"/>
        </w:trPr>
        <w:tc>
          <w:tcPr>
            <w:tcW w:w="3563" w:type="dxa"/>
            <w:tcBorders>
              <w:top w:val="nil"/>
              <w:left w:val="single" w:sz="8" w:space="0" w:color="auto"/>
              <w:bottom w:val="nil"/>
              <w:right w:val="nil"/>
            </w:tcBorders>
            <w:shd w:val="clear" w:color="auto" w:fill="auto"/>
            <w:noWrap/>
            <w:vAlign w:val="center"/>
            <w:hideMark/>
          </w:tcPr>
          <w:p w14:paraId="2D901D30"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Benito Juárez</w:t>
            </w:r>
          </w:p>
        </w:tc>
        <w:tc>
          <w:tcPr>
            <w:tcW w:w="2835" w:type="dxa"/>
            <w:tcBorders>
              <w:top w:val="nil"/>
              <w:left w:val="single" w:sz="8" w:space="0" w:color="auto"/>
              <w:bottom w:val="nil"/>
              <w:right w:val="single" w:sz="8" w:space="0" w:color="auto"/>
            </w:tcBorders>
            <w:shd w:val="clear" w:color="auto" w:fill="auto"/>
            <w:noWrap/>
            <w:vAlign w:val="center"/>
            <w:hideMark/>
          </w:tcPr>
          <w:p w14:paraId="0CBC7CD4" w14:textId="63999E84"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123,444,854.00</w:t>
            </w:r>
          </w:p>
        </w:tc>
      </w:tr>
      <w:tr w:rsidR="00F41416" w:rsidRPr="00FA6D03" w14:paraId="1FAA9B2B"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3F3EEBD8"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Cozumel</w:t>
            </w:r>
          </w:p>
        </w:tc>
        <w:tc>
          <w:tcPr>
            <w:tcW w:w="2835" w:type="dxa"/>
            <w:tcBorders>
              <w:top w:val="nil"/>
              <w:left w:val="single" w:sz="8" w:space="0" w:color="auto"/>
              <w:bottom w:val="nil"/>
              <w:right w:val="single" w:sz="8" w:space="0" w:color="auto"/>
            </w:tcBorders>
            <w:shd w:val="clear" w:color="auto" w:fill="auto"/>
            <w:noWrap/>
            <w:vAlign w:val="center"/>
            <w:hideMark/>
          </w:tcPr>
          <w:p w14:paraId="6BEA8985" w14:textId="4F149290"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19,304,458.00</w:t>
            </w:r>
          </w:p>
        </w:tc>
      </w:tr>
      <w:tr w:rsidR="00F41416" w:rsidRPr="00FA6D03" w14:paraId="300CA73B"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6F0F912B"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Isla Mujeres</w:t>
            </w:r>
          </w:p>
        </w:tc>
        <w:tc>
          <w:tcPr>
            <w:tcW w:w="2835" w:type="dxa"/>
            <w:tcBorders>
              <w:top w:val="nil"/>
              <w:left w:val="single" w:sz="8" w:space="0" w:color="auto"/>
              <w:bottom w:val="nil"/>
              <w:right w:val="single" w:sz="8" w:space="0" w:color="auto"/>
            </w:tcBorders>
            <w:shd w:val="clear" w:color="auto" w:fill="auto"/>
            <w:noWrap/>
            <w:vAlign w:val="center"/>
            <w:hideMark/>
          </w:tcPr>
          <w:p w14:paraId="43410293" w14:textId="46E4ECD5"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46,027,341.00</w:t>
            </w:r>
          </w:p>
        </w:tc>
      </w:tr>
      <w:tr w:rsidR="00F41416" w:rsidRPr="00FA6D03" w14:paraId="0B80D455"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70785680"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Felipe Carrillo Puerto</w:t>
            </w:r>
          </w:p>
        </w:tc>
        <w:tc>
          <w:tcPr>
            <w:tcW w:w="2835" w:type="dxa"/>
            <w:tcBorders>
              <w:top w:val="nil"/>
              <w:left w:val="single" w:sz="8" w:space="0" w:color="auto"/>
              <w:bottom w:val="nil"/>
              <w:right w:val="single" w:sz="8" w:space="0" w:color="auto"/>
            </w:tcBorders>
            <w:shd w:val="clear" w:color="auto" w:fill="auto"/>
            <w:noWrap/>
            <w:vAlign w:val="center"/>
            <w:hideMark/>
          </w:tcPr>
          <w:p w14:paraId="539B650F" w14:textId="603F6B20"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25,169,654.00</w:t>
            </w:r>
          </w:p>
        </w:tc>
      </w:tr>
      <w:tr w:rsidR="00F41416" w:rsidRPr="00FA6D03" w14:paraId="1AAAFA38"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685E7939"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José María Morelos</w:t>
            </w:r>
          </w:p>
        </w:tc>
        <w:tc>
          <w:tcPr>
            <w:tcW w:w="2835" w:type="dxa"/>
            <w:tcBorders>
              <w:top w:val="nil"/>
              <w:left w:val="single" w:sz="8" w:space="0" w:color="auto"/>
              <w:bottom w:val="nil"/>
              <w:right w:val="single" w:sz="8" w:space="0" w:color="auto"/>
            </w:tcBorders>
            <w:shd w:val="clear" w:color="auto" w:fill="auto"/>
            <w:noWrap/>
            <w:vAlign w:val="center"/>
            <w:hideMark/>
          </w:tcPr>
          <w:p w14:paraId="0B5D7054" w14:textId="4A509E10"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0.00</w:t>
            </w:r>
          </w:p>
        </w:tc>
      </w:tr>
      <w:tr w:rsidR="00F41416" w:rsidRPr="00FA6D03" w14:paraId="6D117E2B"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2C4DF68F"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Lázaro Cárdenas</w:t>
            </w:r>
          </w:p>
        </w:tc>
        <w:tc>
          <w:tcPr>
            <w:tcW w:w="2835" w:type="dxa"/>
            <w:tcBorders>
              <w:top w:val="nil"/>
              <w:left w:val="single" w:sz="8" w:space="0" w:color="auto"/>
              <w:bottom w:val="nil"/>
              <w:right w:val="single" w:sz="8" w:space="0" w:color="auto"/>
            </w:tcBorders>
            <w:shd w:val="clear" w:color="auto" w:fill="auto"/>
            <w:noWrap/>
            <w:vAlign w:val="center"/>
            <w:hideMark/>
          </w:tcPr>
          <w:p w14:paraId="45F898FA" w14:textId="732F8702"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5,876,890.00</w:t>
            </w:r>
          </w:p>
        </w:tc>
      </w:tr>
      <w:tr w:rsidR="00F41416" w:rsidRPr="00FA6D03" w14:paraId="6BDDD241"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53221F2C"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Solidaridad</w:t>
            </w:r>
          </w:p>
        </w:tc>
        <w:tc>
          <w:tcPr>
            <w:tcW w:w="2835" w:type="dxa"/>
            <w:tcBorders>
              <w:top w:val="nil"/>
              <w:left w:val="single" w:sz="8" w:space="0" w:color="auto"/>
              <w:bottom w:val="nil"/>
              <w:right w:val="single" w:sz="8" w:space="0" w:color="auto"/>
            </w:tcBorders>
            <w:shd w:val="clear" w:color="auto" w:fill="auto"/>
            <w:noWrap/>
            <w:vAlign w:val="center"/>
            <w:hideMark/>
          </w:tcPr>
          <w:p w14:paraId="5F12B605" w14:textId="28999397"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63,605,830.00</w:t>
            </w:r>
          </w:p>
        </w:tc>
      </w:tr>
      <w:tr w:rsidR="00F41416" w:rsidRPr="00FA6D03" w14:paraId="7B4B29BB" w14:textId="77777777" w:rsidTr="00A84DF5">
        <w:trPr>
          <w:trHeight w:val="255"/>
          <w:jc w:val="center"/>
        </w:trPr>
        <w:tc>
          <w:tcPr>
            <w:tcW w:w="3563" w:type="dxa"/>
            <w:tcBorders>
              <w:top w:val="nil"/>
              <w:left w:val="single" w:sz="8" w:space="0" w:color="auto"/>
              <w:right w:val="nil"/>
            </w:tcBorders>
            <w:shd w:val="clear" w:color="auto" w:fill="auto"/>
            <w:noWrap/>
            <w:vAlign w:val="center"/>
            <w:hideMark/>
          </w:tcPr>
          <w:p w14:paraId="37D7EBCB"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Tulum</w:t>
            </w:r>
          </w:p>
        </w:tc>
        <w:tc>
          <w:tcPr>
            <w:tcW w:w="2835" w:type="dxa"/>
            <w:tcBorders>
              <w:top w:val="nil"/>
              <w:left w:val="single" w:sz="8" w:space="0" w:color="auto"/>
              <w:right w:val="single" w:sz="8" w:space="0" w:color="auto"/>
            </w:tcBorders>
            <w:shd w:val="clear" w:color="auto" w:fill="auto"/>
            <w:noWrap/>
            <w:vAlign w:val="center"/>
            <w:hideMark/>
          </w:tcPr>
          <w:p w14:paraId="717D9F0A" w14:textId="25711E52"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13,269,926.00</w:t>
            </w:r>
          </w:p>
        </w:tc>
      </w:tr>
      <w:tr w:rsidR="00F41416" w:rsidRPr="00FA6D03" w14:paraId="5864A5B9" w14:textId="77777777" w:rsidTr="00A84DF5">
        <w:trPr>
          <w:trHeight w:val="255"/>
          <w:jc w:val="center"/>
        </w:trPr>
        <w:tc>
          <w:tcPr>
            <w:tcW w:w="3563" w:type="dxa"/>
            <w:tcBorders>
              <w:top w:val="nil"/>
              <w:left w:val="single" w:sz="8" w:space="0" w:color="auto"/>
              <w:bottom w:val="nil"/>
              <w:right w:val="nil"/>
            </w:tcBorders>
            <w:shd w:val="clear" w:color="auto" w:fill="auto"/>
            <w:noWrap/>
            <w:vAlign w:val="center"/>
            <w:hideMark/>
          </w:tcPr>
          <w:p w14:paraId="0D8CE8BE"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Bacalar</w:t>
            </w:r>
          </w:p>
        </w:tc>
        <w:tc>
          <w:tcPr>
            <w:tcW w:w="2835" w:type="dxa"/>
            <w:tcBorders>
              <w:top w:val="nil"/>
              <w:left w:val="single" w:sz="8" w:space="0" w:color="auto"/>
              <w:bottom w:val="nil"/>
              <w:right w:val="single" w:sz="8" w:space="0" w:color="auto"/>
            </w:tcBorders>
            <w:shd w:val="clear" w:color="auto" w:fill="auto"/>
            <w:noWrap/>
            <w:vAlign w:val="center"/>
            <w:hideMark/>
          </w:tcPr>
          <w:p w14:paraId="71C97399" w14:textId="764BCB4E"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4,942,776.00</w:t>
            </w:r>
          </w:p>
        </w:tc>
      </w:tr>
      <w:tr w:rsidR="00F41416" w:rsidRPr="00FA6D03" w14:paraId="70AEA68C" w14:textId="77777777" w:rsidTr="00A84DF5">
        <w:trPr>
          <w:trHeight w:val="255"/>
          <w:jc w:val="center"/>
        </w:trPr>
        <w:tc>
          <w:tcPr>
            <w:tcW w:w="3563" w:type="dxa"/>
            <w:tcBorders>
              <w:top w:val="nil"/>
              <w:left w:val="single" w:sz="8" w:space="0" w:color="auto"/>
              <w:right w:val="nil"/>
            </w:tcBorders>
            <w:shd w:val="clear" w:color="auto" w:fill="auto"/>
            <w:noWrap/>
            <w:vAlign w:val="center"/>
            <w:hideMark/>
          </w:tcPr>
          <w:p w14:paraId="28368ED6"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Municipio de Puerto Morelos</w:t>
            </w:r>
          </w:p>
        </w:tc>
        <w:tc>
          <w:tcPr>
            <w:tcW w:w="2835" w:type="dxa"/>
            <w:tcBorders>
              <w:top w:val="nil"/>
              <w:left w:val="single" w:sz="8" w:space="0" w:color="auto"/>
              <w:right w:val="single" w:sz="8" w:space="0" w:color="auto"/>
            </w:tcBorders>
            <w:shd w:val="clear" w:color="auto" w:fill="auto"/>
            <w:noWrap/>
            <w:vAlign w:val="center"/>
            <w:hideMark/>
          </w:tcPr>
          <w:p w14:paraId="50127F68" w14:textId="65D1F2F3"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25,049,367.00</w:t>
            </w:r>
          </w:p>
        </w:tc>
      </w:tr>
      <w:tr w:rsidR="00F41416" w:rsidRPr="00FA6D03" w14:paraId="267AA6B8" w14:textId="77777777" w:rsidTr="00A84DF5">
        <w:trPr>
          <w:trHeight w:val="488"/>
          <w:jc w:val="center"/>
        </w:trPr>
        <w:tc>
          <w:tcPr>
            <w:tcW w:w="3563" w:type="dxa"/>
            <w:tcBorders>
              <w:left w:val="single" w:sz="8" w:space="0" w:color="auto"/>
              <w:bottom w:val="single" w:sz="4" w:space="0" w:color="auto"/>
              <w:right w:val="nil"/>
            </w:tcBorders>
            <w:shd w:val="clear" w:color="auto" w:fill="auto"/>
            <w:noWrap/>
            <w:vAlign w:val="center"/>
          </w:tcPr>
          <w:p w14:paraId="77384D08" w14:textId="77777777" w:rsidR="00F41416" w:rsidRPr="00041651" w:rsidRDefault="00F41416" w:rsidP="002112BA">
            <w:pPr>
              <w:pStyle w:val="Textoctapb2015"/>
              <w:rPr>
                <w:rFonts w:ascii="Montserrat" w:eastAsia="Calibri" w:hAnsi="Montserrat"/>
                <w:sz w:val="18"/>
              </w:rPr>
            </w:pPr>
            <w:r w:rsidRPr="00041651">
              <w:rPr>
                <w:rFonts w:ascii="Montserrat" w:eastAsia="Calibri" w:hAnsi="Montserrat"/>
                <w:sz w:val="18"/>
              </w:rPr>
              <w:t>Gobierno del Estado Libre y Soberano de Quintana Roo</w:t>
            </w:r>
          </w:p>
        </w:tc>
        <w:tc>
          <w:tcPr>
            <w:tcW w:w="2835" w:type="dxa"/>
            <w:tcBorders>
              <w:left w:val="single" w:sz="8" w:space="0" w:color="auto"/>
              <w:bottom w:val="single" w:sz="4" w:space="0" w:color="auto"/>
              <w:right w:val="single" w:sz="8" w:space="0" w:color="auto"/>
            </w:tcBorders>
            <w:shd w:val="clear" w:color="auto" w:fill="auto"/>
            <w:noWrap/>
            <w:vAlign w:val="center"/>
          </w:tcPr>
          <w:p w14:paraId="45F015A1" w14:textId="5038F0E6" w:rsidR="00F41416" w:rsidRPr="00041651" w:rsidRDefault="00F41416" w:rsidP="002112BA">
            <w:pPr>
              <w:pStyle w:val="Textoctapb2015"/>
              <w:jc w:val="right"/>
              <w:rPr>
                <w:rFonts w:ascii="Montserrat" w:hAnsi="Montserrat"/>
                <w:sz w:val="18"/>
                <w:szCs w:val="18"/>
                <w:lang w:eastAsia="es-MX"/>
              </w:rPr>
            </w:pPr>
            <w:r w:rsidRPr="00041651">
              <w:rPr>
                <w:rFonts w:ascii="Montserrat" w:hAnsi="Montserrat"/>
                <w:sz w:val="18"/>
                <w:szCs w:val="18"/>
                <w:lang w:eastAsia="es-MX"/>
              </w:rPr>
              <w:t>815,825,532.00</w:t>
            </w:r>
          </w:p>
        </w:tc>
      </w:tr>
      <w:tr w:rsidR="002112BA" w:rsidRPr="00FA6D03" w14:paraId="4B778310" w14:textId="77777777" w:rsidTr="00FA6D03">
        <w:trPr>
          <w:trHeight w:val="255"/>
          <w:jc w:val="center"/>
        </w:trPr>
        <w:tc>
          <w:tcPr>
            <w:tcW w:w="3563"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14:paraId="4A5AA388" w14:textId="5FD55AB3" w:rsidR="002C181B" w:rsidRPr="00041651" w:rsidRDefault="005F05FE" w:rsidP="00643C97">
            <w:pPr>
              <w:pStyle w:val="Textoctapb2015"/>
              <w:jc w:val="center"/>
              <w:rPr>
                <w:rFonts w:ascii="Montserrat" w:eastAsia="Calibri" w:hAnsi="Montserrat"/>
                <w:b/>
                <w:sz w:val="18"/>
              </w:rPr>
            </w:pPr>
            <w:r w:rsidRPr="00041651">
              <w:rPr>
                <w:rFonts w:ascii="Montserrat" w:eastAsia="Calibri" w:hAnsi="Montserrat"/>
                <w:b/>
                <w:sz w:val="18"/>
              </w:rPr>
              <w:t>Total</w:t>
            </w:r>
          </w:p>
        </w:tc>
        <w:tc>
          <w:tcPr>
            <w:tcW w:w="2835" w:type="dxa"/>
            <w:tcBorders>
              <w:top w:val="single" w:sz="4" w:space="0" w:color="auto"/>
              <w:left w:val="nil"/>
              <w:bottom w:val="single" w:sz="8" w:space="0" w:color="auto"/>
              <w:right w:val="single" w:sz="8" w:space="0" w:color="auto"/>
            </w:tcBorders>
            <w:shd w:val="clear" w:color="000000" w:fill="BFBFBF"/>
            <w:noWrap/>
            <w:vAlign w:val="bottom"/>
            <w:hideMark/>
          </w:tcPr>
          <w:p w14:paraId="12406536" w14:textId="511B6946" w:rsidR="002C181B" w:rsidRPr="00041651" w:rsidRDefault="00F41416" w:rsidP="00643651">
            <w:pPr>
              <w:pStyle w:val="Textoctapb2015"/>
              <w:jc w:val="right"/>
              <w:rPr>
                <w:rFonts w:ascii="Montserrat" w:eastAsia="Calibri" w:hAnsi="Montserrat"/>
                <w:b/>
                <w:sz w:val="18"/>
              </w:rPr>
            </w:pPr>
            <w:r w:rsidRPr="00041651">
              <w:rPr>
                <w:rFonts w:ascii="Montserrat" w:hAnsi="Montserrat" w:cs="Calibri"/>
                <w:b/>
                <w:bCs/>
                <w:sz w:val="18"/>
                <w:szCs w:val="18"/>
                <w:lang w:eastAsia="es-MX"/>
              </w:rPr>
              <w:t>1,163,280,907.00</w:t>
            </w:r>
          </w:p>
        </w:tc>
      </w:tr>
    </w:tbl>
    <w:p w14:paraId="2956BA59" w14:textId="77777777" w:rsidR="00794282" w:rsidRPr="00FA6D03" w:rsidRDefault="00794282" w:rsidP="00162B9A">
      <w:pPr>
        <w:rPr>
          <w:rFonts w:ascii="Montserrat Medium" w:eastAsia="Times New Roman" w:hAnsi="Montserrat Medium" w:cs="Arial"/>
          <w:b/>
          <w:i/>
          <w:color w:val="595959"/>
          <w:sz w:val="22"/>
          <w:szCs w:val="22"/>
          <w:lang w:eastAsia="en-US"/>
        </w:rPr>
      </w:pPr>
    </w:p>
    <w:p w14:paraId="7F8EF1EE" w14:textId="77777777" w:rsidR="002C181B" w:rsidRPr="00FA6D03" w:rsidRDefault="002C181B" w:rsidP="00162B9A">
      <w:pPr>
        <w:rPr>
          <w:rFonts w:ascii="Montserrat Medium" w:eastAsia="Times New Roman" w:hAnsi="Montserrat Medium" w:cs="Arial"/>
          <w:b/>
          <w:i/>
          <w:color w:val="595959"/>
          <w:sz w:val="22"/>
          <w:szCs w:val="22"/>
          <w:lang w:eastAsia="en-US"/>
        </w:rPr>
      </w:pPr>
    </w:p>
    <w:p w14:paraId="723D2DD5" w14:textId="497D259A" w:rsidR="008257FE" w:rsidRPr="00041651" w:rsidRDefault="003F0DC7" w:rsidP="00162B9A">
      <w:pPr>
        <w:rPr>
          <w:rFonts w:ascii="Montserrat" w:eastAsia="Times New Roman" w:hAnsi="Montserrat" w:cs="Arial"/>
          <w:b/>
          <w:i/>
          <w:color w:val="595959"/>
          <w:sz w:val="22"/>
          <w:szCs w:val="22"/>
          <w:lang w:eastAsia="en-US"/>
        </w:rPr>
      </w:pPr>
      <w:r w:rsidRPr="00041651">
        <w:rPr>
          <w:rFonts w:ascii="Montserrat" w:eastAsia="Times New Roman" w:hAnsi="Montserrat" w:cs="Arial"/>
          <w:b/>
          <w:i/>
          <w:color w:val="595959"/>
          <w:sz w:val="22"/>
          <w:szCs w:val="22"/>
          <w:lang w:eastAsia="en-US"/>
        </w:rPr>
        <w:t>f)</w:t>
      </w:r>
      <w:r w:rsidR="008257FE" w:rsidRPr="00041651">
        <w:rPr>
          <w:rFonts w:ascii="Montserrat" w:eastAsia="Times New Roman" w:hAnsi="Montserrat" w:cs="Arial"/>
          <w:b/>
          <w:i/>
          <w:color w:val="595959"/>
          <w:sz w:val="22"/>
          <w:szCs w:val="22"/>
          <w:lang w:eastAsia="en-US"/>
        </w:rPr>
        <w:t xml:space="preserve"> Estructura Organizacional Básica</w:t>
      </w:r>
    </w:p>
    <w:p w14:paraId="30142EA1" w14:textId="77777777" w:rsidR="008257FE" w:rsidRPr="00041651" w:rsidRDefault="008257FE" w:rsidP="00162B9A">
      <w:pPr>
        <w:jc w:val="both"/>
        <w:rPr>
          <w:rFonts w:ascii="Montserrat" w:eastAsia="Times New Roman" w:hAnsi="Montserrat" w:cs="Arial"/>
          <w:color w:val="595959"/>
          <w:lang w:eastAsia="en-US"/>
        </w:rPr>
      </w:pPr>
    </w:p>
    <w:p w14:paraId="114D9FD9"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352B02E2"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lastRenderedPageBreak/>
        <w:t>De acuerdo a la Ley Orgánica de la Administración Pública del Estado, las dependencias que conforman la Administración Pública Central, son:</w:t>
      </w:r>
    </w:p>
    <w:p w14:paraId="4E1A60A2" w14:textId="77777777" w:rsidR="00C77777" w:rsidRPr="00041651" w:rsidRDefault="00C77777" w:rsidP="00162B9A">
      <w:pPr>
        <w:jc w:val="both"/>
        <w:rPr>
          <w:rFonts w:ascii="Montserrat" w:eastAsia="Times New Roman" w:hAnsi="Montserrat" w:cs="Arial"/>
          <w:color w:val="595959"/>
          <w:sz w:val="22"/>
          <w:lang w:eastAsia="en-US"/>
        </w:rPr>
      </w:pPr>
    </w:p>
    <w:p w14:paraId="64F9FA18"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Gobierno</w:t>
      </w:r>
    </w:p>
    <w:p w14:paraId="64FC635A" w14:textId="41F0AAF5"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Bienestar</w:t>
      </w:r>
    </w:p>
    <w:p w14:paraId="417C5E78"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Finanzas y Planeación</w:t>
      </w:r>
    </w:p>
    <w:p w14:paraId="5B40F536"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Desarrollo Territorial Urbano Sustentable</w:t>
      </w:r>
    </w:p>
    <w:p w14:paraId="660C0DBA"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Obras Públicas</w:t>
      </w:r>
    </w:p>
    <w:p w14:paraId="77779519"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Ecología y Medio Ambiente</w:t>
      </w:r>
    </w:p>
    <w:p w14:paraId="419FDBF0"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Desarrollo Económico</w:t>
      </w:r>
    </w:p>
    <w:p w14:paraId="2CC569C5"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del Trabajo y Previsión Social</w:t>
      </w:r>
    </w:p>
    <w:p w14:paraId="2C776D67"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Desarrollo Agropecuario, Rural y Pesca</w:t>
      </w:r>
    </w:p>
    <w:p w14:paraId="7CACE327"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Educación</w:t>
      </w:r>
    </w:p>
    <w:p w14:paraId="0F934E1A"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Salud</w:t>
      </w:r>
    </w:p>
    <w:p w14:paraId="2127E389"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Turismo</w:t>
      </w:r>
    </w:p>
    <w:p w14:paraId="1250B911"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Secretaría de la Contraloría del Estado</w:t>
      </w:r>
    </w:p>
    <w:p w14:paraId="336A9879" w14:textId="77777777" w:rsidR="007414EB" w:rsidRPr="00041651" w:rsidRDefault="007414EB"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Consejería Jurídica del Poder Ejecutivo</w:t>
      </w:r>
    </w:p>
    <w:p w14:paraId="3DD880CA" w14:textId="07FF6621" w:rsidR="008257FE" w:rsidRPr="00041651" w:rsidRDefault="00CC46D5"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 xml:space="preserve">Secretaría </w:t>
      </w:r>
      <w:r w:rsidR="00DB61F1" w:rsidRPr="00041651">
        <w:rPr>
          <w:rFonts w:ascii="Montserrat" w:eastAsia="Times New Roman" w:hAnsi="Montserrat"/>
          <w:color w:val="595959"/>
          <w:sz w:val="22"/>
        </w:rPr>
        <w:t xml:space="preserve">a </w:t>
      </w:r>
      <w:r w:rsidR="007414EB" w:rsidRPr="00041651">
        <w:rPr>
          <w:rFonts w:ascii="Montserrat" w:eastAsia="Times New Roman" w:hAnsi="Montserrat"/>
          <w:color w:val="595959"/>
          <w:sz w:val="22"/>
        </w:rPr>
        <w:t>de Seguridad Ciudadana</w:t>
      </w:r>
    </w:p>
    <w:p w14:paraId="35D1A764" w14:textId="77777777" w:rsidR="008257FE" w:rsidRPr="00041651" w:rsidRDefault="008257FE" w:rsidP="00162B9A">
      <w:pPr>
        <w:numPr>
          <w:ilvl w:val="0"/>
          <w:numId w:val="19"/>
        </w:numPr>
        <w:contextualSpacing/>
        <w:jc w:val="both"/>
        <w:rPr>
          <w:rFonts w:ascii="Montserrat" w:eastAsia="Times New Roman" w:hAnsi="Montserrat"/>
          <w:color w:val="595959"/>
          <w:sz w:val="22"/>
        </w:rPr>
      </w:pPr>
      <w:r w:rsidRPr="00041651">
        <w:rPr>
          <w:rFonts w:ascii="Montserrat" w:eastAsia="Times New Roman" w:hAnsi="Montserrat"/>
          <w:color w:val="595959"/>
          <w:sz w:val="22"/>
        </w:rPr>
        <w:t>Consejería Jurídica del Poder Ejecutivo</w:t>
      </w:r>
    </w:p>
    <w:p w14:paraId="470F7148" w14:textId="77777777" w:rsidR="000A61A0" w:rsidRPr="00041651" w:rsidRDefault="000A61A0" w:rsidP="00162B9A">
      <w:pPr>
        <w:contextualSpacing/>
        <w:jc w:val="both"/>
        <w:rPr>
          <w:rFonts w:ascii="Montserrat" w:eastAsia="Times New Roman" w:hAnsi="Montserrat"/>
          <w:color w:val="595959"/>
          <w:sz w:val="22"/>
        </w:rPr>
      </w:pPr>
    </w:p>
    <w:p w14:paraId="3679BBB6" w14:textId="77777777" w:rsidR="008257FE" w:rsidRPr="00041651" w:rsidRDefault="00C77777"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El</w:t>
      </w:r>
      <w:r w:rsidR="006B79DC" w:rsidRPr="00041651">
        <w:rPr>
          <w:rFonts w:ascii="Montserrat" w:eastAsia="Times New Roman" w:hAnsi="Montserrat" w:cs="Arial"/>
          <w:color w:val="595959"/>
          <w:sz w:val="22"/>
          <w:lang w:eastAsia="en-US"/>
        </w:rPr>
        <w:t>(la)</w:t>
      </w:r>
      <w:r w:rsidR="008257FE" w:rsidRPr="00041651">
        <w:rPr>
          <w:rFonts w:ascii="Montserrat" w:eastAsia="Times New Roman" w:hAnsi="Montserrat" w:cs="Arial"/>
          <w:color w:val="595959"/>
          <w:sz w:val="22"/>
          <w:lang w:eastAsia="en-US"/>
        </w:rPr>
        <w:t xml:space="preserve"> Gobernador</w:t>
      </w:r>
      <w:r w:rsidR="006B79DC" w:rsidRPr="00041651">
        <w:rPr>
          <w:rFonts w:ascii="Montserrat" w:eastAsia="Times New Roman" w:hAnsi="Montserrat" w:cs="Arial"/>
          <w:color w:val="595959"/>
          <w:sz w:val="22"/>
          <w:lang w:eastAsia="en-US"/>
        </w:rPr>
        <w:t>(a)</w:t>
      </w:r>
      <w:r w:rsidR="008257FE" w:rsidRPr="00041651">
        <w:rPr>
          <w:rFonts w:ascii="Montserrat" w:eastAsia="Times New Roman" w:hAnsi="Montserrat"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041651" w:rsidRDefault="008257FE" w:rsidP="00162B9A">
      <w:pPr>
        <w:ind w:firstLine="567"/>
        <w:jc w:val="both"/>
        <w:rPr>
          <w:rFonts w:ascii="Montserrat" w:eastAsia="Times New Roman" w:hAnsi="Montserrat" w:cs="Arial"/>
          <w:color w:val="595959"/>
          <w:sz w:val="22"/>
          <w:lang w:eastAsia="en-US"/>
        </w:rPr>
      </w:pPr>
    </w:p>
    <w:p w14:paraId="15A2EE75"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041651" w:rsidRDefault="00561926" w:rsidP="00162B9A">
      <w:pPr>
        <w:jc w:val="both"/>
        <w:rPr>
          <w:rFonts w:ascii="Montserrat" w:eastAsia="Times New Roman" w:hAnsi="Montserrat" w:cs="Arial"/>
          <w:color w:val="595959"/>
          <w:sz w:val="22"/>
          <w:lang w:eastAsia="en-US"/>
        </w:rPr>
      </w:pPr>
    </w:p>
    <w:p w14:paraId="6222D3D3" w14:textId="77777777" w:rsidR="0005042D" w:rsidRPr="00041651" w:rsidRDefault="0005042D" w:rsidP="00162B9A">
      <w:pPr>
        <w:jc w:val="both"/>
        <w:rPr>
          <w:rFonts w:ascii="Montserrat" w:eastAsia="Times New Roman" w:hAnsi="Montserrat" w:cs="Arial"/>
          <w:b/>
          <w:color w:val="595959"/>
          <w:sz w:val="22"/>
          <w:lang w:eastAsia="en-US"/>
        </w:rPr>
      </w:pPr>
    </w:p>
    <w:p w14:paraId="4B1CB5A6" w14:textId="77777777" w:rsidR="008257FE" w:rsidRPr="00041651" w:rsidRDefault="008257FE" w:rsidP="00162B9A">
      <w:pPr>
        <w:jc w:val="both"/>
        <w:rPr>
          <w:rFonts w:ascii="Montserrat" w:eastAsia="Times New Roman" w:hAnsi="Montserrat" w:cs="Arial"/>
          <w:b/>
          <w:color w:val="595959"/>
          <w:sz w:val="22"/>
          <w:lang w:eastAsia="en-US"/>
        </w:rPr>
      </w:pPr>
      <w:r w:rsidRPr="00041651">
        <w:rPr>
          <w:rFonts w:ascii="Montserrat" w:eastAsia="Times New Roman" w:hAnsi="Montserrat" w:cs="Arial"/>
          <w:b/>
          <w:color w:val="595959"/>
          <w:sz w:val="22"/>
          <w:lang w:eastAsia="en-US"/>
        </w:rPr>
        <w:t>Administración de las finanzas públicas en el Estado</w:t>
      </w:r>
    </w:p>
    <w:p w14:paraId="277174B4" w14:textId="77777777" w:rsidR="008257FE" w:rsidRPr="00041651" w:rsidRDefault="008257FE" w:rsidP="00162B9A">
      <w:pPr>
        <w:tabs>
          <w:tab w:val="left" w:pos="426"/>
        </w:tabs>
        <w:jc w:val="both"/>
        <w:rPr>
          <w:rFonts w:ascii="Montserrat" w:eastAsia="Times New Roman" w:hAnsi="Montserrat" w:cs="Arial"/>
          <w:color w:val="595959"/>
          <w:sz w:val="22"/>
          <w:lang w:eastAsia="en-US"/>
        </w:rPr>
      </w:pPr>
    </w:p>
    <w:p w14:paraId="4696D73C"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La Secretaría de Finanzas y Planeación (SEFIPLAN), es la encargada, entre otros asuntos, de: recaudar los impuestos, derechos, productos y aprovechamientos del Estado, así como las contribuciones federales en los términos de los convenios suscritos; ejercer el presupuesto de egresos en los términos de los decretos y leyes respectivas. </w:t>
      </w:r>
    </w:p>
    <w:p w14:paraId="23CBFB54"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041651">
        <w:rPr>
          <w:rFonts w:ascii="Montserrat" w:eastAsia="Times New Roman" w:hAnsi="Montserrat" w:cs="Arial"/>
          <w:color w:val="595959"/>
          <w:sz w:val="22"/>
          <w:lang w:eastAsia="en-US"/>
        </w:rPr>
        <w:t xml:space="preserve"> </w:t>
      </w:r>
    </w:p>
    <w:p w14:paraId="15988EA3" w14:textId="77777777" w:rsidR="00702E95" w:rsidRPr="00041651" w:rsidRDefault="00702E95" w:rsidP="00162B9A">
      <w:pPr>
        <w:rPr>
          <w:rFonts w:ascii="Montserrat" w:eastAsia="Times New Roman" w:hAnsi="Montserrat" w:cs="Arial"/>
          <w:b/>
          <w:i/>
          <w:color w:val="595959"/>
          <w:sz w:val="22"/>
          <w:lang w:eastAsia="en-US"/>
        </w:rPr>
      </w:pPr>
    </w:p>
    <w:p w14:paraId="319D612C" w14:textId="26971E33" w:rsidR="008257FE" w:rsidRPr="00041651" w:rsidRDefault="003F0DC7" w:rsidP="00162B9A">
      <w:pPr>
        <w:ind w:left="426" w:hanging="426"/>
        <w:jc w:val="both"/>
        <w:rPr>
          <w:rFonts w:ascii="Montserrat" w:eastAsia="Times New Roman" w:hAnsi="Montserrat" w:cs="Arial"/>
          <w:b/>
          <w:i/>
          <w:color w:val="595959"/>
          <w:sz w:val="22"/>
          <w:lang w:eastAsia="en-US"/>
        </w:rPr>
      </w:pPr>
      <w:r w:rsidRPr="00041651">
        <w:rPr>
          <w:rFonts w:ascii="Montserrat" w:eastAsia="Times New Roman" w:hAnsi="Montserrat" w:cs="Arial"/>
          <w:b/>
          <w:i/>
          <w:color w:val="595959"/>
          <w:sz w:val="22"/>
          <w:lang w:eastAsia="en-US"/>
        </w:rPr>
        <w:t>g)</w:t>
      </w:r>
      <w:r w:rsidR="008257FE" w:rsidRPr="00041651">
        <w:rPr>
          <w:rFonts w:ascii="Montserrat" w:eastAsia="Times New Roman" w:hAnsi="Montserrat" w:cs="Arial"/>
          <w:b/>
          <w:i/>
          <w:color w:val="595959"/>
          <w:sz w:val="22"/>
          <w:lang w:eastAsia="en-US"/>
        </w:rPr>
        <w:t xml:space="preserve"> Fideicomisos, </w:t>
      </w:r>
      <w:r w:rsidR="0092085D" w:rsidRPr="00041651">
        <w:rPr>
          <w:rFonts w:ascii="Montserrat" w:eastAsia="Times New Roman" w:hAnsi="Montserrat" w:cs="Arial"/>
          <w:b/>
          <w:i/>
          <w:color w:val="595959"/>
          <w:sz w:val="22"/>
          <w:lang w:eastAsia="en-US"/>
        </w:rPr>
        <w:t xml:space="preserve">contratos </w:t>
      </w:r>
      <w:r w:rsidR="008257FE" w:rsidRPr="00041651">
        <w:rPr>
          <w:rFonts w:ascii="Montserrat" w:eastAsia="Times New Roman" w:hAnsi="Montserrat" w:cs="Arial"/>
          <w:b/>
          <w:i/>
          <w:color w:val="595959"/>
          <w:sz w:val="22"/>
          <w:lang w:eastAsia="en-US"/>
        </w:rPr>
        <w:t xml:space="preserve">análogos </w:t>
      </w:r>
      <w:r w:rsidR="0092085D" w:rsidRPr="00041651">
        <w:rPr>
          <w:rFonts w:ascii="Montserrat" w:eastAsia="Times New Roman" w:hAnsi="Montserrat" w:cs="Arial"/>
          <w:b/>
          <w:i/>
          <w:color w:val="595959"/>
          <w:sz w:val="22"/>
          <w:lang w:eastAsia="en-US"/>
        </w:rPr>
        <w:t xml:space="preserve">y mandatos </w:t>
      </w:r>
      <w:r w:rsidR="008257FE" w:rsidRPr="00041651">
        <w:rPr>
          <w:rFonts w:ascii="Montserrat" w:eastAsia="Times New Roman" w:hAnsi="Montserrat" w:cs="Arial"/>
          <w:b/>
          <w:i/>
          <w:color w:val="595959"/>
          <w:sz w:val="22"/>
          <w:lang w:eastAsia="en-US"/>
        </w:rPr>
        <w:t>de los cuales es fideicomitente o fideicomisario.</w:t>
      </w:r>
    </w:p>
    <w:p w14:paraId="613155B0" w14:textId="77777777" w:rsidR="002A3C2A" w:rsidRPr="00FA6D03" w:rsidRDefault="002A3C2A" w:rsidP="00162B9A">
      <w:pPr>
        <w:ind w:left="426" w:hanging="426"/>
        <w:jc w:val="both"/>
        <w:rPr>
          <w:rFonts w:ascii="Montserrat Medium" w:eastAsia="Times New Roman" w:hAnsi="Montserrat Medium" w:cs="Arial"/>
          <w:b/>
          <w:i/>
          <w:color w:val="595959"/>
          <w:sz w:val="22"/>
          <w:lang w:eastAsia="en-US"/>
        </w:rPr>
      </w:pPr>
    </w:p>
    <w:tbl>
      <w:tblPr>
        <w:tblW w:w="9590" w:type="dxa"/>
        <w:jc w:val="center"/>
        <w:tblCellMar>
          <w:left w:w="70" w:type="dxa"/>
          <w:right w:w="70" w:type="dxa"/>
        </w:tblCellMar>
        <w:tblLook w:val="04A0" w:firstRow="1" w:lastRow="0" w:firstColumn="1" w:lastColumn="0" w:noHBand="0" w:noVBand="1"/>
      </w:tblPr>
      <w:tblGrid>
        <w:gridCol w:w="6942"/>
        <w:gridCol w:w="1456"/>
        <w:gridCol w:w="1343"/>
      </w:tblGrid>
      <w:tr w:rsidR="002A3C2A" w:rsidRPr="00041651" w14:paraId="0FCEE13E" w14:textId="4C3E1244" w:rsidTr="00BB4105">
        <w:trPr>
          <w:trHeight w:val="315"/>
          <w:tblHeader/>
          <w:jc w:val="center"/>
        </w:trPr>
        <w:tc>
          <w:tcPr>
            <w:tcW w:w="6942"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5108F5F3" w14:textId="77777777" w:rsidR="002A3C2A" w:rsidRPr="00041651" w:rsidRDefault="002A3C2A"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Fideicomiso</w:t>
            </w:r>
          </w:p>
        </w:tc>
        <w:tc>
          <w:tcPr>
            <w:tcW w:w="1324" w:type="dxa"/>
            <w:tcBorders>
              <w:top w:val="single" w:sz="8" w:space="0" w:color="auto"/>
              <w:left w:val="nil"/>
              <w:bottom w:val="single" w:sz="4" w:space="0" w:color="auto"/>
              <w:right w:val="single" w:sz="8" w:space="0" w:color="auto"/>
            </w:tcBorders>
            <w:shd w:val="clear" w:color="000000" w:fill="A6A6A6"/>
            <w:vAlign w:val="center"/>
            <w:hideMark/>
          </w:tcPr>
          <w:p w14:paraId="5FD05DEA" w14:textId="4403E691" w:rsidR="002A3C2A" w:rsidRPr="00041651" w:rsidRDefault="002A3C2A" w:rsidP="004C7133">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Al 3</w:t>
            </w:r>
            <w:r w:rsidR="004C7133" w:rsidRPr="00041651">
              <w:rPr>
                <w:rFonts w:ascii="Montserrat" w:eastAsia="Times New Roman" w:hAnsi="Montserrat" w:cs="Calibri"/>
                <w:b/>
                <w:bCs/>
                <w:color w:val="000000"/>
                <w:sz w:val="16"/>
                <w:szCs w:val="16"/>
                <w:lang w:eastAsia="es-MX"/>
              </w:rPr>
              <w:t>0</w:t>
            </w:r>
            <w:r w:rsidRPr="00041651">
              <w:rPr>
                <w:rFonts w:ascii="Montserrat" w:eastAsia="Times New Roman" w:hAnsi="Montserrat" w:cs="Calibri"/>
                <w:b/>
                <w:bCs/>
                <w:color w:val="000000"/>
                <w:sz w:val="16"/>
                <w:szCs w:val="16"/>
                <w:lang w:eastAsia="es-MX"/>
              </w:rPr>
              <w:t xml:space="preserve"> de </w:t>
            </w:r>
            <w:r w:rsidR="004C7133" w:rsidRPr="00041651">
              <w:rPr>
                <w:rFonts w:ascii="Montserrat" w:eastAsia="Times New Roman" w:hAnsi="Montserrat" w:cs="Calibri"/>
                <w:b/>
                <w:bCs/>
                <w:color w:val="000000"/>
                <w:sz w:val="16"/>
                <w:szCs w:val="16"/>
                <w:lang w:eastAsia="es-MX"/>
              </w:rPr>
              <w:t>septiembre</w:t>
            </w:r>
            <w:r w:rsidRPr="00041651">
              <w:rPr>
                <w:rFonts w:ascii="Montserrat" w:eastAsia="Times New Roman" w:hAnsi="Montserrat" w:cs="Calibri"/>
                <w:b/>
                <w:bCs/>
                <w:color w:val="000000"/>
                <w:sz w:val="16"/>
                <w:szCs w:val="16"/>
                <w:lang w:eastAsia="es-MX"/>
              </w:rPr>
              <w:t xml:space="preserve"> de 2024</w:t>
            </w:r>
          </w:p>
        </w:tc>
        <w:tc>
          <w:tcPr>
            <w:tcW w:w="1324" w:type="dxa"/>
            <w:tcBorders>
              <w:top w:val="single" w:sz="8" w:space="0" w:color="auto"/>
              <w:left w:val="nil"/>
              <w:bottom w:val="single" w:sz="4" w:space="0" w:color="auto"/>
              <w:right w:val="single" w:sz="8" w:space="0" w:color="auto"/>
            </w:tcBorders>
            <w:shd w:val="clear" w:color="000000" w:fill="A6A6A6"/>
            <w:vAlign w:val="center"/>
          </w:tcPr>
          <w:p w14:paraId="044F9752" w14:textId="208670B7" w:rsidR="002A3C2A" w:rsidRPr="00041651" w:rsidRDefault="00BB4105" w:rsidP="00BB4105">
            <w:pPr>
              <w:jc w:val="center"/>
              <w:rPr>
                <w:rFonts w:ascii="Montserrat" w:eastAsia="Times New Roman" w:hAnsi="Montserrat" w:cs="Calibri"/>
                <w:b/>
                <w:bCs/>
                <w:color w:val="000000"/>
                <w:sz w:val="16"/>
                <w:szCs w:val="16"/>
                <w:lang w:eastAsia="es-MX"/>
              </w:rPr>
            </w:pPr>
            <w:r w:rsidRPr="00041651">
              <w:rPr>
                <w:rFonts w:ascii="Montserrat" w:eastAsia="Times New Roman" w:hAnsi="Montserrat" w:cs="Calibri"/>
                <w:b/>
                <w:bCs/>
                <w:color w:val="000000"/>
                <w:sz w:val="16"/>
                <w:szCs w:val="16"/>
                <w:lang w:eastAsia="es-MX"/>
              </w:rPr>
              <w:t>2023</w:t>
            </w:r>
          </w:p>
        </w:tc>
      </w:tr>
      <w:tr w:rsidR="002A3C2A" w:rsidRPr="00041651" w14:paraId="33BC9B4D" w14:textId="7C6CC561" w:rsidTr="00F22686">
        <w:trPr>
          <w:trHeight w:val="761"/>
          <w:jc w:val="center"/>
        </w:trPr>
        <w:tc>
          <w:tcPr>
            <w:tcW w:w="6942" w:type="dxa"/>
            <w:tcBorders>
              <w:top w:val="single" w:sz="4" w:space="0" w:color="auto"/>
              <w:left w:val="single" w:sz="4" w:space="0" w:color="auto"/>
              <w:right w:val="single" w:sz="4" w:space="0" w:color="auto"/>
            </w:tcBorders>
            <w:shd w:val="clear" w:color="auto" w:fill="auto"/>
            <w:vAlign w:val="bottom"/>
            <w:hideMark/>
          </w:tcPr>
          <w:p w14:paraId="0EA3B84E"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1324" w:type="dxa"/>
            <w:tcBorders>
              <w:top w:val="single" w:sz="4" w:space="0" w:color="auto"/>
              <w:left w:val="single" w:sz="4" w:space="0" w:color="auto"/>
              <w:right w:val="single" w:sz="4" w:space="0" w:color="auto"/>
            </w:tcBorders>
            <w:shd w:val="clear" w:color="auto" w:fill="auto"/>
            <w:vAlign w:val="bottom"/>
            <w:hideMark/>
          </w:tcPr>
          <w:p w14:paraId="39E24554" w14:textId="05F9C399" w:rsidR="002A3C2A" w:rsidRPr="00041651" w:rsidRDefault="00C406B4" w:rsidP="00D952D5">
            <w:pPr>
              <w:jc w:val="right"/>
              <w:rPr>
                <w:rFonts w:ascii="Montserrat" w:hAnsi="Montserrat" w:cs="Calibri"/>
                <w:color w:val="000000"/>
                <w:sz w:val="16"/>
                <w:szCs w:val="16"/>
              </w:rPr>
            </w:pPr>
            <w:r w:rsidRPr="00041651">
              <w:rPr>
                <w:rFonts w:ascii="Montserrat" w:hAnsi="Montserrat" w:cs="Calibri"/>
                <w:color w:val="000000"/>
                <w:sz w:val="16"/>
                <w:szCs w:val="16"/>
              </w:rPr>
              <w:t>376,737,265.73</w:t>
            </w:r>
          </w:p>
        </w:tc>
        <w:tc>
          <w:tcPr>
            <w:tcW w:w="1324" w:type="dxa"/>
            <w:tcBorders>
              <w:top w:val="single" w:sz="4" w:space="0" w:color="auto"/>
              <w:left w:val="single" w:sz="4" w:space="0" w:color="auto"/>
              <w:right w:val="single" w:sz="4" w:space="0" w:color="auto"/>
            </w:tcBorders>
            <w:vAlign w:val="bottom"/>
          </w:tcPr>
          <w:p w14:paraId="73DD1AF6" w14:textId="64D9B5D1" w:rsidR="002A3C2A" w:rsidRPr="00041651" w:rsidRDefault="00F22686" w:rsidP="00F22686">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398,043,322.10</w:t>
            </w:r>
          </w:p>
        </w:tc>
      </w:tr>
      <w:tr w:rsidR="002A3C2A" w:rsidRPr="00041651" w14:paraId="05DF332E" w14:textId="046051F9" w:rsidTr="00643C97">
        <w:trPr>
          <w:trHeight w:val="111"/>
          <w:jc w:val="center"/>
        </w:trPr>
        <w:tc>
          <w:tcPr>
            <w:tcW w:w="6942" w:type="dxa"/>
            <w:tcBorders>
              <w:left w:val="single" w:sz="8" w:space="0" w:color="auto"/>
              <w:right w:val="single" w:sz="8" w:space="0" w:color="auto"/>
            </w:tcBorders>
            <w:shd w:val="clear" w:color="000000" w:fill="FFFFFF"/>
            <w:vAlign w:val="bottom"/>
            <w:hideMark/>
          </w:tcPr>
          <w:p w14:paraId="659EB069"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Fideicomiso de Administración F/2003859.</w:t>
            </w:r>
          </w:p>
        </w:tc>
        <w:tc>
          <w:tcPr>
            <w:tcW w:w="1324" w:type="dxa"/>
            <w:tcBorders>
              <w:left w:val="nil"/>
              <w:right w:val="single" w:sz="8" w:space="0" w:color="auto"/>
            </w:tcBorders>
            <w:shd w:val="clear" w:color="auto" w:fill="auto"/>
            <w:hideMark/>
          </w:tcPr>
          <w:p w14:paraId="13E2AB60" w14:textId="0AE54C1B" w:rsidR="002A3C2A" w:rsidRPr="00041651" w:rsidRDefault="00C406B4" w:rsidP="00162B9A">
            <w:pPr>
              <w:jc w:val="right"/>
              <w:rPr>
                <w:rFonts w:ascii="Montserrat" w:hAnsi="Montserrat" w:cs="Calibri"/>
                <w:color w:val="000000"/>
                <w:sz w:val="16"/>
                <w:szCs w:val="16"/>
              </w:rPr>
            </w:pPr>
            <w:r w:rsidRPr="00041651">
              <w:rPr>
                <w:rFonts w:ascii="Montserrat" w:hAnsi="Montserrat" w:cs="Calibri"/>
                <w:color w:val="000000"/>
                <w:sz w:val="16"/>
                <w:szCs w:val="16"/>
              </w:rPr>
              <w:t>32,860,621.78</w:t>
            </w:r>
          </w:p>
        </w:tc>
        <w:tc>
          <w:tcPr>
            <w:tcW w:w="1324" w:type="dxa"/>
            <w:tcBorders>
              <w:left w:val="nil"/>
              <w:right w:val="single" w:sz="8" w:space="0" w:color="auto"/>
            </w:tcBorders>
          </w:tcPr>
          <w:p w14:paraId="7E3561A5" w14:textId="29FCE653" w:rsidR="002A3C2A" w:rsidRPr="00041651" w:rsidRDefault="00F22686" w:rsidP="00162B9A">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31,776,070.21</w:t>
            </w:r>
          </w:p>
        </w:tc>
      </w:tr>
      <w:tr w:rsidR="002A3C2A" w:rsidRPr="00041651" w14:paraId="7F2D6AED" w14:textId="60EFECE0" w:rsidTr="00643C97">
        <w:trPr>
          <w:trHeight w:hRule="exact" w:val="170"/>
          <w:jc w:val="center"/>
        </w:trPr>
        <w:tc>
          <w:tcPr>
            <w:tcW w:w="6942" w:type="dxa"/>
            <w:tcBorders>
              <w:top w:val="nil"/>
              <w:left w:val="single" w:sz="8" w:space="0" w:color="auto"/>
              <w:right w:val="single" w:sz="8" w:space="0" w:color="auto"/>
            </w:tcBorders>
            <w:shd w:val="clear" w:color="000000" w:fill="FFFFFF"/>
            <w:vAlign w:val="bottom"/>
            <w:hideMark/>
          </w:tcPr>
          <w:p w14:paraId="5EBB0EB3"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Fideicomiso de Administración e inversión N° 2004216.</w:t>
            </w:r>
          </w:p>
        </w:tc>
        <w:tc>
          <w:tcPr>
            <w:tcW w:w="1324" w:type="dxa"/>
            <w:tcBorders>
              <w:top w:val="nil"/>
              <w:left w:val="nil"/>
              <w:right w:val="single" w:sz="8" w:space="0" w:color="auto"/>
            </w:tcBorders>
            <w:shd w:val="clear" w:color="auto" w:fill="auto"/>
            <w:hideMark/>
          </w:tcPr>
          <w:p w14:paraId="492FE290" w14:textId="1D28A95C" w:rsidR="002A3C2A" w:rsidRPr="00041651" w:rsidRDefault="00C406B4" w:rsidP="00162B9A">
            <w:pPr>
              <w:jc w:val="right"/>
              <w:rPr>
                <w:rFonts w:ascii="Montserrat" w:hAnsi="Montserrat" w:cs="Calibri"/>
                <w:color w:val="000000"/>
                <w:sz w:val="16"/>
                <w:szCs w:val="16"/>
              </w:rPr>
            </w:pPr>
            <w:r w:rsidRPr="00041651">
              <w:rPr>
                <w:rFonts w:ascii="Montserrat" w:hAnsi="Montserrat" w:cs="Calibri"/>
                <w:color w:val="000000"/>
                <w:sz w:val="16"/>
                <w:szCs w:val="16"/>
              </w:rPr>
              <w:t>27,712,088.98</w:t>
            </w:r>
          </w:p>
        </w:tc>
        <w:tc>
          <w:tcPr>
            <w:tcW w:w="1324" w:type="dxa"/>
            <w:tcBorders>
              <w:top w:val="nil"/>
              <w:left w:val="nil"/>
              <w:right w:val="single" w:sz="8" w:space="0" w:color="auto"/>
            </w:tcBorders>
          </w:tcPr>
          <w:p w14:paraId="6F5F49FA" w14:textId="06A79C97" w:rsidR="002A3C2A" w:rsidRPr="00041651" w:rsidRDefault="00F22686" w:rsidP="00162B9A">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27,651,654.09</w:t>
            </w:r>
          </w:p>
        </w:tc>
      </w:tr>
      <w:tr w:rsidR="002A3C2A" w:rsidRPr="00041651" w14:paraId="12B75B28" w14:textId="35A5FEA5" w:rsidTr="009E3C22">
        <w:trPr>
          <w:trHeight w:hRule="exact" w:val="464"/>
          <w:jc w:val="center"/>
        </w:trPr>
        <w:tc>
          <w:tcPr>
            <w:tcW w:w="6942" w:type="dxa"/>
            <w:tcBorders>
              <w:left w:val="single" w:sz="8" w:space="0" w:color="auto"/>
              <w:right w:val="single" w:sz="8" w:space="0" w:color="auto"/>
            </w:tcBorders>
            <w:shd w:val="clear" w:color="000000" w:fill="FFFFFF"/>
            <w:vAlign w:val="bottom"/>
            <w:hideMark/>
          </w:tcPr>
          <w:p w14:paraId="0C6BFFB6"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Contrato de fideicomiso irrevocable de inversión, de administración y fuente de pago N° 752181.</w:t>
            </w:r>
          </w:p>
        </w:tc>
        <w:tc>
          <w:tcPr>
            <w:tcW w:w="1324" w:type="dxa"/>
            <w:tcBorders>
              <w:left w:val="nil"/>
              <w:right w:val="single" w:sz="8" w:space="0" w:color="auto"/>
            </w:tcBorders>
            <w:shd w:val="clear" w:color="auto" w:fill="auto"/>
            <w:vAlign w:val="bottom"/>
            <w:hideMark/>
          </w:tcPr>
          <w:p w14:paraId="263D951A" w14:textId="7188BE91" w:rsidR="002A3C2A" w:rsidRPr="00041651" w:rsidRDefault="00C406B4" w:rsidP="009E3C22">
            <w:pPr>
              <w:jc w:val="right"/>
              <w:rPr>
                <w:rFonts w:ascii="Montserrat" w:hAnsi="Montserrat" w:cs="Calibri"/>
                <w:color w:val="000000"/>
                <w:sz w:val="16"/>
                <w:szCs w:val="16"/>
              </w:rPr>
            </w:pPr>
            <w:r w:rsidRPr="00041651">
              <w:rPr>
                <w:rFonts w:ascii="Montserrat" w:hAnsi="Montserrat" w:cs="Calibri"/>
                <w:color w:val="000000"/>
                <w:sz w:val="16"/>
                <w:szCs w:val="16"/>
              </w:rPr>
              <w:t>35,017.64</w:t>
            </w:r>
          </w:p>
        </w:tc>
        <w:tc>
          <w:tcPr>
            <w:tcW w:w="1324" w:type="dxa"/>
            <w:tcBorders>
              <w:left w:val="nil"/>
              <w:right w:val="single" w:sz="8" w:space="0" w:color="auto"/>
            </w:tcBorders>
            <w:vAlign w:val="bottom"/>
          </w:tcPr>
          <w:p w14:paraId="3C26DF7A" w14:textId="798BD5EC" w:rsidR="002A3C2A" w:rsidRPr="00041651" w:rsidRDefault="00F22686" w:rsidP="009E3C22">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10,019,514.98</w:t>
            </w:r>
          </w:p>
        </w:tc>
      </w:tr>
      <w:tr w:rsidR="002A3C2A" w:rsidRPr="00041651" w14:paraId="5DEFC3A4" w14:textId="3A581580" w:rsidTr="002A3C2A">
        <w:trPr>
          <w:trHeight w:hRule="exact" w:val="170"/>
          <w:jc w:val="center"/>
        </w:trPr>
        <w:tc>
          <w:tcPr>
            <w:tcW w:w="6942" w:type="dxa"/>
            <w:tcBorders>
              <w:top w:val="nil"/>
              <w:left w:val="single" w:sz="8" w:space="0" w:color="auto"/>
              <w:right w:val="single" w:sz="8" w:space="0" w:color="auto"/>
            </w:tcBorders>
            <w:shd w:val="clear" w:color="000000" w:fill="FFFFFF"/>
            <w:vAlign w:val="bottom"/>
            <w:hideMark/>
          </w:tcPr>
          <w:p w14:paraId="1F30B64B"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Contrato de fideicomiso irrevocable de inversión y administración N° 2230.</w:t>
            </w:r>
          </w:p>
        </w:tc>
        <w:tc>
          <w:tcPr>
            <w:tcW w:w="1324" w:type="dxa"/>
            <w:tcBorders>
              <w:top w:val="nil"/>
              <w:left w:val="nil"/>
              <w:right w:val="single" w:sz="8" w:space="0" w:color="auto"/>
            </w:tcBorders>
            <w:shd w:val="clear" w:color="auto" w:fill="auto"/>
            <w:hideMark/>
          </w:tcPr>
          <w:p w14:paraId="2ACE2DE5" w14:textId="255C812A" w:rsidR="002A3C2A" w:rsidRPr="00041651" w:rsidRDefault="00C406B4" w:rsidP="00162B9A">
            <w:pPr>
              <w:jc w:val="right"/>
              <w:rPr>
                <w:rFonts w:ascii="Montserrat" w:hAnsi="Montserrat" w:cs="Calibri"/>
                <w:color w:val="000000"/>
                <w:sz w:val="16"/>
                <w:szCs w:val="16"/>
              </w:rPr>
            </w:pPr>
            <w:r w:rsidRPr="00041651">
              <w:rPr>
                <w:rFonts w:ascii="Montserrat" w:hAnsi="Montserrat" w:cs="Calibri"/>
                <w:color w:val="000000"/>
                <w:sz w:val="16"/>
                <w:szCs w:val="16"/>
              </w:rPr>
              <w:t>9,919,923.64</w:t>
            </w:r>
          </w:p>
        </w:tc>
        <w:tc>
          <w:tcPr>
            <w:tcW w:w="1324" w:type="dxa"/>
            <w:tcBorders>
              <w:top w:val="nil"/>
              <w:left w:val="nil"/>
              <w:right w:val="single" w:sz="8" w:space="0" w:color="auto"/>
            </w:tcBorders>
          </w:tcPr>
          <w:p w14:paraId="603DA298" w14:textId="1E06A568" w:rsidR="002A3C2A" w:rsidRPr="00041651" w:rsidRDefault="00F22686" w:rsidP="00162B9A">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10,173,719.62</w:t>
            </w:r>
          </w:p>
        </w:tc>
      </w:tr>
      <w:tr w:rsidR="002A3C2A" w:rsidRPr="00041651" w14:paraId="59BE0891" w14:textId="37938BEB" w:rsidTr="002A3C2A">
        <w:trPr>
          <w:trHeight w:val="171"/>
          <w:jc w:val="center"/>
        </w:trPr>
        <w:tc>
          <w:tcPr>
            <w:tcW w:w="6942" w:type="dxa"/>
            <w:tcBorders>
              <w:left w:val="single" w:sz="8" w:space="0" w:color="auto"/>
              <w:right w:val="single" w:sz="8" w:space="0" w:color="auto"/>
            </w:tcBorders>
            <w:shd w:val="clear" w:color="000000" w:fill="FFFFFF"/>
            <w:vAlign w:val="center"/>
            <w:hideMark/>
          </w:tcPr>
          <w:p w14:paraId="52316190"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 xml:space="preserve">Contrato de fideicomiso irrevocable de inversión y administración N°745372. </w:t>
            </w:r>
          </w:p>
        </w:tc>
        <w:tc>
          <w:tcPr>
            <w:tcW w:w="1324" w:type="dxa"/>
            <w:tcBorders>
              <w:left w:val="nil"/>
              <w:right w:val="single" w:sz="8" w:space="0" w:color="auto"/>
            </w:tcBorders>
            <w:shd w:val="clear" w:color="auto" w:fill="auto"/>
            <w:hideMark/>
          </w:tcPr>
          <w:p w14:paraId="4B78BC3C" w14:textId="72B3C2DD" w:rsidR="002A3C2A" w:rsidRPr="00041651" w:rsidRDefault="00C406B4" w:rsidP="00162B9A">
            <w:pPr>
              <w:jc w:val="right"/>
              <w:rPr>
                <w:rFonts w:ascii="Montserrat" w:hAnsi="Montserrat" w:cs="Calibri"/>
                <w:color w:val="000000"/>
                <w:sz w:val="16"/>
                <w:szCs w:val="16"/>
              </w:rPr>
            </w:pPr>
            <w:r w:rsidRPr="00041651">
              <w:rPr>
                <w:rFonts w:ascii="Montserrat" w:hAnsi="Montserrat" w:cs="Calibri"/>
                <w:color w:val="000000"/>
                <w:sz w:val="16"/>
                <w:szCs w:val="16"/>
              </w:rPr>
              <w:t>313,200,907.38</w:t>
            </w:r>
          </w:p>
        </w:tc>
        <w:tc>
          <w:tcPr>
            <w:tcW w:w="1324" w:type="dxa"/>
            <w:tcBorders>
              <w:left w:val="nil"/>
              <w:right w:val="single" w:sz="8" w:space="0" w:color="auto"/>
            </w:tcBorders>
          </w:tcPr>
          <w:p w14:paraId="326B8306" w14:textId="4B610ADA" w:rsidR="002A3C2A" w:rsidRPr="00041651" w:rsidRDefault="00F22686" w:rsidP="00162B9A">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269,571.18</w:t>
            </w:r>
          </w:p>
        </w:tc>
      </w:tr>
      <w:tr w:rsidR="002A3C2A" w:rsidRPr="00041651" w14:paraId="36B5E279" w14:textId="618E500C" w:rsidTr="009E3C22">
        <w:trPr>
          <w:trHeight w:hRule="exact" w:val="476"/>
          <w:jc w:val="center"/>
        </w:trPr>
        <w:tc>
          <w:tcPr>
            <w:tcW w:w="6942" w:type="dxa"/>
            <w:tcBorders>
              <w:left w:val="single" w:sz="8" w:space="0" w:color="auto"/>
              <w:bottom w:val="nil"/>
              <w:right w:val="single" w:sz="8" w:space="0" w:color="auto"/>
            </w:tcBorders>
            <w:shd w:val="clear" w:color="000000" w:fill="FFFFFF"/>
            <w:vAlign w:val="center"/>
            <w:hideMark/>
          </w:tcPr>
          <w:p w14:paraId="6A5B79AA"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 xml:space="preserve">Fideicomiso irrevocable de administración, garantía y/o fuente de pago número 2001839. </w:t>
            </w:r>
          </w:p>
        </w:tc>
        <w:tc>
          <w:tcPr>
            <w:tcW w:w="1324" w:type="dxa"/>
            <w:tcBorders>
              <w:left w:val="nil"/>
              <w:bottom w:val="nil"/>
              <w:right w:val="single" w:sz="8" w:space="0" w:color="auto"/>
            </w:tcBorders>
            <w:shd w:val="clear" w:color="auto" w:fill="auto"/>
            <w:vAlign w:val="bottom"/>
            <w:hideMark/>
          </w:tcPr>
          <w:p w14:paraId="52576A8A" w14:textId="509C3CD2" w:rsidR="002A3C2A" w:rsidRPr="00041651" w:rsidRDefault="002A3C2A" w:rsidP="009E3C22">
            <w:pPr>
              <w:jc w:val="right"/>
              <w:rPr>
                <w:rFonts w:ascii="Montserrat" w:hAnsi="Montserrat" w:cs="Calibri"/>
                <w:color w:val="000000"/>
                <w:sz w:val="16"/>
                <w:szCs w:val="16"/>
              </w:rPr>
            </w:pPr>
            <w:r w:rsidRPr="00041651">
              <w:rPr>
                <w:rFonts w:ascii="Montserrat" w:hAnsi="Montserrat" w:cs="Calibri"/>
                <w:color w:val="000000"/>
                <w:sz w:val="16"/>
                <w:szCs w:val="16"/>
              </w:rPr>
              <w:t xml:space="preserve">0.00 </w:t>
            </w:r>
          </w:p>
        </w:tc>
        <w:tc>
          <w:tcPr>
            <w:tcW w:w="1324" w:type="dxa"/>
            <w:tcBorders>
              <w:left w:val="nil"/>
              <w:bottom w:val="nil"/>
              <w:right w:val="single" w:sz="8" w:space="0" w:color="auto"/>
            </w:tcBorders>
            <w:vAlign w:val="bottom"/>
          </w:tcPr>
          <w:p w14:paraId="2BA1D884" w14:textId="1BE7CA00" w:rsidR="002A3C2A" w:rsidRPr="00041651" w:rsidRDefault="00F22686" w:rsidP="009E3C22">
            <w:pPr>
              <w:jc w:val="right"/>
              <w:rPr>
                <w:rFonts w:ascii="Montserrat" w:hAnsi="Montserrat" w:cs="Calibri"/>
                <w:color w:val="000000"/>
                <w:sz w:val="16"/>
                <w:szCs w:val="16"/>
              </w:rPr>
            </w:pPr>
            <w:r w:rsidRPr="00041651">
              <w:rPr>
                <w:rFonts w:ascii="Montserrat" w:hAnsi="Montserrat" w:cs="Calibri"/>
                <w:color w:val="000000"/>
                <w:sz w:val="16"/>
                <w:szCs w:val="16"/>
              </w:rPr>
              <w:t>0.00</w:t>
            </w:r>
          </w:p>
        </w:tc>
      </w:tr>
      <w:tr w:rsidR="002A3C2A" w:rsidRPr="00041651" w14:paraId="1728D54E" w14:textId="7AFC18F7" w:rsidTr="009E3C22">
        <w:trPr>
          <w:trHeight w:hRule="exact" w:val="425"/>
          <w:jc w:val="center"/>
        </w:trPr>
        <w:tc>
          <w:tcPr>
            <w:tcW w:w="6942" w:type="dxa"/>
            <w:tcBorders>
              <w:top w:val="nil"/>
              <w:left w:val="single" w:sz="8" w:space="0" w:color="auto"/>
              <w:bottom w:val="nil"/>
              <w:right w:val="single" w:sz="8" w:space="0" w:color="auto"/>
            </w:tcBorders>
            <w:shd w:val="clear" w:color="000000" w:fill="FFFFFF"/>
            <w:vAlign w:val="bottom"/>
            <w:hideMark/>
          </w:tcPr>
          <w:p w14:paraId="7ABE1A97"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 xml:space="preserve">Fideicomiso Irrevocable de Administración, Inversión y Fuente de Pago número 753641. </w:t>
            </w:r>
          </w:p>
        </w:tc>
        <w:tc>
          <w:tcPr>
            <w:tcW w:w="1324" w:type="dxa"/>
            <w:tcBorders>
              <w:top w:val="nil"/>
              <w:left w:val="nil"/>
              <w:bottom w:val="nil"/>
              <w:right w:val="single" w:sz="8" w:space="0" w:color="auto"/>
            </w:tcBorders>
            <w:shd w:val="clear" w:color="auto" w:fill="auto"/>
            <w:vAlign w:val="bottom"/>
            <w:hideMark/>
          </w:tcPr>
          <w:p w14:paraId="6A0EFC81" w14:textId="315A7283" w:rsidR="002A3C2A" w:rsidRPr="00041651" w:rsidRDefault="00C406B4" w:rsidP="009E3C22">
            <w:pPr>
              <w:jc w:val="right"/>
              <w:rPr>
                <w:rFonts w:ascii="Montserrat" w:hAnsi="Montserrat" w:cs="Calibri"/>
                <w:color w:val="000000"/>
                <w:sz w:val="16"/>
                <w:szCs w:val="16"/>
              </w:rPr>
            </w:pPr>
            <w:r w:rsidRPr="00041651">
              <w:rPr>
                <w:rFonts w:ascii="Montserrat" w:hAnsi="Montserrat" w:cs="Calibri"/>
                <w:color w:val="000000"/>
                <w:sz w:val="16"/>
                <w:szCs w:val="16"/>
              </w:rPr>
              <w:t>163,125,065.49</w:t>
            </w:r>
          </w:p>
        </w:tc>
        <w:tc>
          <w:tcPr>
            <w:tcW w:w="1324" w:type="dxa"/>
            <w:tcBorders>
              <w:top w:val="nil"/>
              <w:left w:val="nil"/>
              <w:bottom w:val="nil"/>
              <w:right w:val="single" w:sz="8" w:space="0" w:color="auto"/>
            </w:tcBorders>
            <w:vAlign w:val="bottom"/>
          </w:tcPr>
          <w:p w14:paraId="3456B3D7" w14:textId="263D3420" w:rsidR="002A3C2A" w:rsidRPr="00041651" w:rsidRDefault="00F22686" w:rsidP="009E3C22">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70,000.00</w:t>
            </w:r>
          </w:p>
        </w:tc>
      </w:tr>
      <w:tr w:rsidR="002A3C2A" w:rsidRPr="00041651" w14:paraId="7AF9AC07" w14:textId="7D3E1F89" w:rsidTr="009E3C22">
        <w:trPr>
          <w:trHeight w:hRule="exact" w:val="431"/>
          <w:jc w:val="center"/>
        </w:trPr>
        <w:tc>
          <w:tcPr>
            <w:tcW w:w="6942" w:type="dxa"/>
            <w:tcBorders>
              <w:top w:val="nil"/>
              <w:left w:val="single" w:sz="8" w:space="0" w:color="auto"/>
              <w:bottom w:val="nil"/>
              <w:right w:val="single" w:sz="8" w:space="0" w:color="auto"/>
            </w:tcBorders>
            <w:shd w:val="clear" w:color="000000" w:fill="FFFFFF"/>
            <w:vAlign w:val="bottom"/>
            <w:hideMark/>
          </w:tcPr>
          <w:p w14:paraId="148BD9A5"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 xml:space="preserve">Fideicomiso Irrevocable de Administración, Inversión y Fuente de Pago número 753637. </w:t>
            </w:r>
          </w:p>
        </w:tc>
        <w:tc>
          <w:tcPr>
            <w:tcW w:w="1324" w:type="dxa"/>
            <w:tcBorders>
              <w:top w:val="nil"/>
              <w:left w:val="nil"/>
              <w:bottom w:val="nil"/>
              <w:right w:val="single" w:sz="8" w:space="0" w:color="auto"/>
            </w:tcBorders>
            <w:shd w:val="clear" w:color="auto" w:fill="auto"/>
            <w:vAlign w:val="bottom"/>
            <w:hideMark/>
          </w:tcPr>
          <w:p w14:paraId="54294D48" w14:textId="2D541AAB" w:rsidR="002A3C2A" w:rsidRPr="00041651" w:rsidRDefault="00C406B4" w:rsidP="009E3C22">
            <w:pPr>
              <w:jc w:val="right"/>
              <w:rPr>
                <w:rFonts w:ascii="Montserrat" w:hAnsi="Montserrat" w:cs="Calibri"/>
                <w:color w:val="000000"/>
                <w:sz w:val="16"/>
                <w:szCs w:val="16"/>
              </w:rPr>
            </w:pPr>
            <w:r w:rsidRPr="00041651">
              <w:rPr>
                <w:rFonts w:ascii="Montserrat" w:hAnsi="Montserrat" w:cs="Calibri"/>
                <w:color w:val="000000"/>
                <w:sz w:val="16"/>
                <w:szCs w:val="16"/>
              </w:rPr>
              <w:t>168,832,949.72</w:t>
            </w:r>
          </w:p>
        </w:tc>
        <w:tc>
          <w:tcPr>
            <w:tcW w:w="1324" w:type="dxa"/>
            <w:tcBorders>
              <w:top w:val="nil"/>
              <w:left w:val="nil"/>
              <w:bottom w:val="nil"/>
              <w:right w:val="single" w:sz="8" w:space="0" w:color="auto"/>
            </w:tcBorders>
            <w:vAlign w:val="bottom"/>
          </w:tcPr>
          <w:p w14:paraId="534CC234" w14:textId="7EA019E9" w:rsidR="002A3C2A" w:rsidRPr="00041651" w:rsidRDefault="00F22686" w:rsidP="009E3C22">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80,000.00</w:t>
            </w:r>
          </w:p>
        </w:tc>
      </w:tr>
      <w:tr w:rsidR="002A3C2A" w:rsidRPr="00041651" w14:paraId="546FB4FB" w14:textId="42C33369" w:rsidTr="009E3C22">
        <w:trPr>
          <w:trHeight w:hRule="exact" w:val="423"/>
          <w:jc w:val="center"/>
        </w:trPr>
        <w:tc>
          <w:tcPr>
            <w:tcW w:w="6942" w:type="dxa"/>
            <w:tcBorders>
              <w:top w:val="nil"/>
              <w:left w:val="single" w:sz="8" w:space="0" w:color="auto"/>
              <w:bottom w:val="nil"/>
              <w:right w:val="single" w:sz="8" w:space="0" w:color="auto"/>
            </w:tcBorders>
            <w:shd w:val="clear" w:color="000000" w:fill="FFFFFF"/>
            <w:vAlign w:val="bottom"/>
            <w:hideMark/>
          </w:tcPr>
          <w:p w14:paraId="57498D17"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 xml:space="preserve">Fideicomiso Irrevocable de Administración, Inversión y Fuente de Pago número 753639. </w:t>
            </w:r>
          </w:p>
        </w:tc>
        <w:tc>
          <w:tcPr>
            <w:tcW w:w="1324" w:type="dxa"/>
            <w:tcBorders>
              <w:top w:val="nil"/>
              <w:left w:val="nil"/>
              <w:bottom w:val="nil"/>
              <w:right w:val="single" w:sz="8" w:space="0" w:color="auto"/>
            </w:tcBorders>
            <w:shd w:val="clear" w:color="auto" w:fill="auto"/>
            <w:vAlign w:val="bottom"/>
            <w:hideMark/>
          </w:tcPr>
          <w:p w14:paraId="3BB691A2" w14:textId="6C9AD17B" w:rsidR="002A3C2A" w:rsidRPr="00041651" w:rsidRDefault="00C406B4" w:rsidP="009E3C22">
            <w:pPr>
              <w:jc w:val="right"/>
              <w:rPr>
                <w:rFonts w:ascii="Montserrat" w:hAnsi="Montserrat" w:cs="Calibri"/>
                <w:color w:val="000000"/>
                <w:sz w:val="16"/>
                <w:szCs w:val="16"/>
              </w:rPr>
            </w:pPr>
            <w:r w:rsidRPr="00041651">
              <w:rPr>
                <w:rFonts w:ascii="Montserrat" w:hAnsi="Montserrat" w:cs="Calibri"/>
                <w:color w:val="000000"/>
                <w:sz w:val="16"/>
                <w:szCs w:val="16"/>
              </w:rPr>
              <w:t>67,912,690.06</w:t>
            </w:r>
          </w:p>
        </w:tc>
        <w:tc>
          <w:tcPr>
            <w:tcW w:w="1324" w:type="dxa"/>
            <w:tcBorders>
              <w:top w:val="nil"/>
              <w:left w:val="nil"/>
              <w:bottom w:val="nil"/>
              <w:right w:val="single" w:sz="8" w:space="0" w:color="auto"/>
            </w:tcBorders>
            <w:vAlign w:val="bottom"/>
          </w:tcPr>
          <w:p w14:paraId="559819E9" w14:textId="0DC64056" w:rsidR="002A3C2A" w:rsidRPr="00041651" w:rsidRDefault="00F22686" w:rsidP="009E3C22">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eastAsia="es-MX"/>
              </w:rPr>
              <w:t>120,000.00</w:t>
            </w:r>
          </w:p>
        </w:tc>
      </w:tr>
      <w:tr w:rsidR="002A3C2A" w:rsidRPr="00041651" w14:paraId="274D43C5" w14:textId="4726E685" w:rsidTr="002A3C2A">
        <w:trPr>
          <w:trHeight w:hRule="exact" w:val="170"/>
          <w:jc w:val="center"/>
        </w:trPr>
        <w:tc>
          <w:tcPr>
            <w:tcW w:w="6942" w:type="dxa"/>
            <w:tcBorders>
              <w:top w:val="nil"/>
              <w:left w:val="single" w:sz="8" w:space="0" w:color="auto"/>
              <w:bottom w:val="single" w:sz="4" w:space="0" w:color="auto"/>
              <w:right w:val="single" w:sz="8" w:space="0" w:color="auto"/>
            </w:tcBorders>
            <w:shd w:val="clear" w:color="000000" w:fill="FFFFFF"/>
            <w:vAlign w:val="bottom"/>
            <w:hideMark/>
          </w:tcPr>
          <w:p w14:paraId="5C7EE73C" w14:textId="77777777" w:rsidR="002A3C2A" w:rsidRPr="00041651" w:rsidRDefault="002A3C2A" w:rsidP="00162B9A">
            <w:pP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Fondo de Financiamiento de Quintana Roo</w:t>
            </w:r>
          </w:p>
        </w:tc>
        <w:tc>
          <w:tcPr>
            <w:tcW w:w="1324" w:type="dxa"/>
            <w:tcBorders>
              <w:top w:val="nil"/>
              <w:left w:val="nil"/>
              <w:bottom w:val="single" w:sz="4" w:space="0" w:color="auto"/>
              <w:right w:val="single" w:sz="8" w:space="0" w:color="auto"/>
            </w:tcBorders>
            <w:shd w:val="clear" w:color="auto" w:fill="auto"/>
            <w:vAlign w:val="bottom"/>
            <w:hideMark/>
          </w:tcPr>
          <w:p w14:paraId="0B79D1C6" w14:textId="7C62EF98" w:rsidR="002A3C2A" w:rsidRPr="00041651" w:rsidRDefault="002A3C2A" w:rsidP="00162B9A">
            <w:pPr>
              <w:jc w:val="right"/>
              <w:rPr>
                <w:rFonts w:ascii="Montserrat" w:eastAsia="Times New Roman" w:hAnsi="Montserrat" w:cs="Calibri"/>
                <w:color w:val="000000"/>
                <w:sz w:val="16"/>
                <w:szCs w:val="16"/>
                <w:lang w:val="es-MX" w:eastAsia="es-MX"/>
              </w:rPr>
            </w:pPr>
            <w:r w:rsidRPr="00041651">
              <w:rPr>
                <w:rFonts w:ascii="Montserrat" w:hAnsi="Montserrat" w:cs="Calibri"/>
                <w:color w:val="000000"/>
                <w:sz w:val="16"/>
                <w:szCs w:val="16"/>
              </w:rPr>
              <w:t xml:space="preserve">37,363,893.01 </w:t>
            </w:r>
          </w:p>
        </w:tc>
        <w:tc>
          <w:tcPr>
            <w:tcW w:w="1324" w:type="dxa"/>
            <w:tcBorders>
              <w:top w:val="nil"/>
              <w:left w:val="nil"/>
              <w:bottom w:val="single" w:sz="4" w:space="0" w:color="auto"/>
              <w:right w:val="single" w:sz="8" w:space="0" w:color="auto"/>
            </w:tcBorders>
          </w:tcPr>
          <w:p w14:paraId="3A666537" w14:textId="1A99EFB1" w:rsidR="002A3C2A" w:rsidRPr="00041651" w:rsidRDefault="00F22686" w:rsidP="00162B9A">
            <w:pPr>
              <w:jc w:val="right"/>
              <w:rPr>
                <w:rFonts w:ascii="Montserrat" w:hAnsi="Montserrat" w:cs="Calibri"/>
                <w:color w:val="000000"/>
                <w:sz w:val="16"/>
                <w:szCs w:val="16"/>
              </w:rPr>
            </w:pPr>
            <w:r w:rsidRPr="00041651">
              <w:rPr>
                <w:rFonts w:ascii="Montserrat" w:eastAsia="Times New Roman" w:hAnsi="Montserrat" w:cs="Calibri"/>
                <w:color w:val="000000"/>
                <w:sz w:val="16"/>
                <w:szCs w:val="16"/>
                <w:lang w:val="es-MX" w:eastAsia="es-MX"/>
              </w:rPr>
              <w:t>19,363,893.01</w:t>
            </w:r>
          </w:p>
        </w:tc>
      </w:tr>
      <w:tr w:rsidR="002A3C2A" w:rsidRPr="00041651" w14:paraId="59EA195D" w14:textId="0545D436" w:rsidTr="00F22686">
        <w:trPr>
          <w:trHeight w:val="245"/>
          <w:jc w:val="center"/>
        </w:trPr>
        <w:tc>
          <w:tcPr>
            <w:tcW w:w="69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DA9BE" w14:textId="77777777" w:rsidR="002A3C2A" w:rsidRPr="00041651" w:rsidRDefault="002A3C2A" w:rsidP="00162B9A">
            <w:pP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Total</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5BB50" w14:textId="062A17BF" w:rsidR="002A3C2A" w:rsidRPr="00041651" w:rsidRDefault="00C406B4" w:rsidP="00162B9A">
            <w:pPr>
              <w:jc w:val="right"/>
              <w:rPr>
                <w:rFonts w:ascii="Montserrat" w:eastAsia="Times New Roman" w:hAnsi="Montserrat" w:cs="Calibri"/>
                <w:b/>
                <w:bCs/>
                <w:color w:val="000000"/>
                <w:sz w:val="16"/>
                <w:szCs w:val="16"/>
                <w:lang w:val="es-MX" w:eastAsia="es-MX"/>
              </w:rPr>
            </w:pPr>
            <w:r w:rsidRPr="00041651">
              <w:rPr>
                <w:rFonts w:ascii="Montserrat" w:hAnsi="Montserrat"/>
                <w:b/>
                <w:sz w:val="16"/>
                <w:szCs w:val="16"/>
              </w:rPr>
              <w:t>1,197,700,423.43</w:t>
            </w:r>
          </w:p>
        </w:tc>
        <w:tc>
          <w:tcPr>
            <w:tcW w:w="1324" w:type="dxa"/>
            <w:tcBorders>
              <w:top w:val="single" w:sz="4" w:space="0" w:color="auto"/>
              <w:left w:val="single" w:sz="4" w:space="0" w:color="auto"/>
              <w:bottom w:val="single" w:sz="4" w:space="0" w:color="auto"/>
              <w:right w:val="single" w:sz="4" w:space="0" w:color="auto"/>
            </w:tcBorders>
            <w:vAlign w:val="bottom"/>
          </w:tcPr>
          <w:p w14:paraId="62EADE4D" w14:textId="12E0DB8A" w:rsidR="002A3C2A" w:rsidRPr="00041651" w:rsidRDefault="00F22686" w:rsidP="00F22686">
            <w:pPr>
              <w:jc w:val="right"/>
              <w:rPr>
                <w:rFonts w:ascii="Montserrat" w:hAnsi="Montserrat"/>
                <w:b/>
                <w:sz w:val="16"/>
                <w:szCs w:val="16"/>
              </w:rPr>
            </w:pPr>
            <w:r w:rsidRPr="00041651">
              <w:rPr>
                <w:rFonts w:ascii="Montserrat" w:eastAsia="Times New Roman" w:hAnsi="Montserrat" w:cs="Calibri"/>
                <w:b/>
                <w:bCs/>
                <w:color w:val="000000"/>
                <w:sz w:val="16"/>
                <w:szCs w:val="16"/>
                <w:lang w:eastAsia="es-MX"/>
              </w:rPr>
              <w:t>497,567,745.19</w:t>
            </w:r>
          </w:p>
        </w:tc>
      </w:tr>
    </w:tbl>
    <w:p w14:paraId="78A15815" w14:textId="77777777" w:rsidR="00C66883" w:rsidRPr="00041651" w:rsidRDefault="00C66883" w:rsidP="00162B9A">
      <w:pPr>
        <w:rPr>
          <w:rFonts w:ascii="Montserrat" w:eastAsia="Times New Roman" w:hAnsi="Montserrat" w:cs="Arial"/>
          <w:b/>
          <w:i/>
          <w:color w:val="595959"/>
          <w:sz w:val="22"/>
          <w:lang w:eastAsia="en-US"/>
        </w:rPr>
      </w:pPr>
    </w:p>
    <w:p w14:paraId="60BD1CC8" w14:textId="77777777" w:rsidR="00C66883" w:rsidRPr="00FA6D03" w:rsidRDefault="00C66883" w:rsidP="00162B9A">
      <w:pPr>
        <w:rPr>
          <w:rFonts w:ascii="Montserrat Medium" w:eastAsia="Times New Roman" w:hAnsi="Montserrat Medium" w:cs="Arial"/>
          <w:b/>
          <w:i/>
          <w:color w:val="595959"/>
          <w:sz w:val="22"/>
          <w:lang w:eastAsia="en-US"/>
        </w:rPr>
      </w:pPr>
    </w:p>
    <w:tbl>
      <w:tblPr>
        <w:tblW w:w="9624" w:type="dxa"/>
        <w:jc w:val="center"/>
        <w:tblCellMar>
          <w:left w:w="70" w:type="dxa"/>
          <w:right w:w="70" w:type="dxa"/>
        </w:tblCellMar>
        <w:tblLook w:val="04A0" w:firstRow="1" w:lastRow="0" w:firstColumn="1" w:lastColumn="0" w:noHBand="0" w:noVBand="1"/>
      </w:tblPr>
      <w:tblGrid>
        <w:gridCol w:w="897"/>
        <w:gridCol w:w="1984"/>
        <w:gridCol w:w="3310"/>
        <w:gridCol w:w="1732"/>
        <w:gridCol w:w="1701"/>
      </w:tblGrid>
      <w:tr w:rsidR="006D0574" w:rsidRPr="00041651" w14:paraId="393F14C8" w14:textId="77777777" w:rsidTr="00364504">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57369193" w14:textId="77777777" w:rsidR="006D0574" w:rsidRPr="00041651" w:rsidRDefault="006D0574" w:rsidP="00162B9A">
            <w:pPr>
              <w:jc w:val="center"/>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Ejercicio</w:t>
            </w:r>
          </w:p>
        </w:tc>
        <w:tc>
          <w:tcPr>
            <w:tcW w:w="1984"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637B9B21"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Número fideicomiso y fondo público, mandato o cualquier contrato análogo (en su caso)</w:t>
            </w:r>
          </w:p>
        </w:tc>
        <w:tc>
          <w:tcPr>
            <w:tcW w:w="3310"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FB1BF4"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Denominación del fideicomiso y fondo público mandato o cualquier contrato análogo</w:t>
            </w:r>
          </w:p>
        </w:tc>
        <w:tc>
          <w:tcPr>
            <w:tcW w:w="1732"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6C26C0"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2B1755B0"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Nombre o denominación de la Institución</w:t>
            </w:r>
          </w:p>
        </w:tc>
      </w:tr>
      <w:tr w:rsidR="006D0574" w:rsidRPr="00041651" w14:paraId="0FA54953" w14:textId="77777777" w:rsidTr="00364504">
        <w:trPr>
          <w:trHeight w:val="44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2050"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D66DE"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F/744634</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2945"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EEA5"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FAB8"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1CE1A0EC" w14:textId="77777777" w:rsidTr="00364504">
        <w:trPr>
          <w:trHeight w:val="784"/>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BEE2"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879B3BF"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F/745372</w:t>
            </w:r>
          </w:p>
        </w:tc>
        <w:tc>
          <w:tcPr>
            <w:tcW w:w="3310" w:type="dxa"/>
            <w:tcBorders>
              <w:top w:val="single" w:sz="4" w:space="0" w:color="auto"/>
              <w:left w:val="nil"/>
              <w:bottom w:val="single" w:sz="4" w:space="0" w:color="auto"/>
              <w:right w:val="single" w:sz="4" w:space="0" w:color="auto"/>
            </w:tcBorders>
            <w:shd w:val="clear" w:color="auto" w:fill="auto"/>
            <w:vAlign w:val="center"/>
            <w:hideMark/>
          </w:tcPr>
          <w:p w14:paraId="6FF1A9CF"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Inversión y Administración denominado Fideicomiso de aprovisionamiento para el pago de aguinaldo.</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250C5B1E"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105D8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0C782572"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4824"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4EB7"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F/20018391</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A0D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Maestro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3FB3"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A4B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Santander (México)</w:t>
            </w:r>
          </w:p>
        </w:tc>
      </w:tr>
      <w:tr w:rsidR="006D0574" w:rsidRPr="00041651" w14:paraId="2D83BF7D"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45A7"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19FD31"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 F/2003859</w:t>
            </w:r>
          </w:p>
        </w:tc>
        <w:tc>
          <w:tcPr>
            <w:tcW w:w="3310" w:type="dxa"/>
            <w:tcBorders>
              <w:top w:val="single" w:sz="4" w:space="0" w:color="auto"/>
              <w:left w:val="nil"/>
              <w:bottom w:val="single" w:sz="4" w:space="0" w:color="auto"/>
              <w:right w:val="single" w:sz="4" w:space="0" w:color="auto"/>
            </w:tcBorders>
            <w:shd w:val="clear" w:color="auto" w:fill="auto"/>
            <w:vAlign w:val="center"/>
          </w:tcPr>
          <w:p w14:paraId="2F1345CD"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de administración.</w:t>
            </w:r>
          </w:p>
        </w:tc>
        <w:tc>
          <w:tcPr>
            <w:tcW w:w="1732" w:type="dxa"/>
            <w:tcBorders>
              <w:top w:val="single" w:sz="4" w:space="0" w:color="auto"/>
              <w:left w:val="nil"/>
              <w:bottom w:val="single" w:sz="4" w:space="0" w:color="auto"/>
              <w:right w:val="single" w:sz="4" w:space="0" w:color="auto"/>
            </w:tcBorders>
            <w:shd w:val="clear" w:color="auto" w:fill="auto"/>
            <w:vAlign w:val="center"/>
          </w:tcPr>
          <w:p w14:paraId="11698CD6"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4CAC8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Santander (México</w:t>
            </w:r>
          </w:p>
        </w:tc>
      </w:tr>
      <w:tr w:rsidR="006D0574" w:rsidRPr="00041651" w14:paraId="6D38AE63"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auto" w:fill="auto"/>
            <w:vAlign w:val="center"/>
          </w:tcPr>
          <w:p w14:paraId="3255EF55"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auto" w:fill="auto"/>
            <w:vAlign w:val="center"/>
          </w:tcPr>
          <w:p w14:paraId="25CB7050"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10266</w:t>
            </w:r>
          </w:p>
        </w:tc>
        <w:tc>
          <w:tcPr>
            <w:tcW w:w="3310" w:type="dxa"/>
            <w:tcBorders>
              <w:top w:val="nil"/>
              <w:left w:val="nil"/>
              <w:bottom w:val="single" w:sz="4" w:space="0" w:color="auto"/>
              <w:right w:val="single" w:sz="4" w:space="0" w:color="auto"/>
            </w:tcBorders>
            <w:shd w:val="clear" w:color="auto" w:fill="auto"/>
            <w:vAlign w:val="center"/>
          </w:tcPr>
          <w:p w14:paraId="08A07E23"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Fideicomiso Fondo de Ayuda, Asistencia y Reparación Integral del Estado de Quintana Roo (CEAVEQROO).</w:t>
            </w:r>
          </w:p>
        </w:tc>
        <w:tc>
          <w:tcPr>
            <w:tcW w:w="1732" w:type="dxa"/>
            <w:tcBorders>
              <w:top w:val="nil"/>
              <w:left w:val="nil"/>
              <w:bottom w:val="single" w:sz="4" w:space="0" w:color="auto"/>
              <w:right w:val="single" w:sz="4" w:space="0" w:color="auto"/>
            </w:tcBorders>
            <w:shd w:val="clear" w:color="auto" w:fill="auto"/>
            <w:vAlign w:val="center"/>
          </w:tcPr>
          <w:p w14:paraId="1013CCB9"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nil"/>
              <w:left w:val="nil"/>
              <w:bottom w:val="single" w:sz="4" w:space="0" w:color="auto"/>
              <w:right w:val="single" w:sz="4" w:space="0" w:color="auto"/>
            </w:tcBorders>
            <w:shd w:val="clear" w:color="auto" w:fill="auto"/>
            <w:vAlign w:val="center"/>
          </w:tcPr>
          <w:p w14:paraId="62A19E09"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Banco BANSI, S.A.</w:t>
            </w:r>
          </w:p>
        </w:tc>
      </w:tr>
      <w:tr w:rsidR="006D0574" w:rsidRPr="00041651" w14:paraId="23206A5E"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6F41E"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000000" w:fill="FFFFFF"/>
            <w:vAlign w:val="center"/>
            <w:hideMark/>
          </w:tcPr>
          <w:p w14:paraId="7E4FE8F4"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2230</w:t>
            </w:r>
          </w:p>
        </w:tc>
        <w:tc>
          <w:tcPr>
            <w:tcW w:w="3310" w:type="dxa"/>
            <w:tcBorders>
              <w:top w:val="nil"/>
              <w:left w:val="nil"/>
              <w:bottom w:val="single" w:sz="4" w:space="0" w:color="auto"/>
              <w:right w:val="single" w:sz="4" w:space="0" w:color="auto"/>
            </w:tcBorders>
            <w:shd w:val="clear" w:color="000000" w:fill="FFFFFF"/>
            <w:vAlign w:val="center"/>
            <w:hideMark/>
          </w:tcPr>
          <w:p w14:paraId="5AA8D27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Inversión y Administración del Estado de Quintana Roo para la Implementación del Sistema de Justicia Penal.</w:t>
            </w:r>
          </w:p>
        </w:tc>
        <w:tc>
          <w:tcPr>
            <w:tcW w:w="1732" w:type="dxa"/>
            <w:tcBorders>
              <w:top w:val="nil"/>
              <w:left w:val="nil"/>
              <w:bottom w:val="single" w:sz="4" w:space="0" w:color="auto"/>
              <w:right w:val="single" w:sz="4" w:space="0" w:color="auto"/>
            </w:tcBorders>
            <w:shd w:val="clear" w:color="000000" w:fill="FFFFFF"/>
            <w:vAlign w:val="center"/>
            <w:hideMark/>
          </w:tcPr>
          <w:p w14:paraId="199F534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nil"/>
              <w:left w:val="nil"/>
              <w:bottom w:val="single" w:sz="4" w:space="0" w:color="auto"/>
              <w:right w:val="single" w:sz="4" w:space="0" w:color="auto"/>
            </w:tcBorders>
            <w:shd w:val="clear" w:color="000000" w:fill="FFFFFF"/>
            <w:vAlign w:val="center"/>
            <w:hideMark/>
          </w:tcPr>
          <w:p w14:paraId="104ADD8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Nacional de Obras y Servicios Públicos, S.N.C.</w:t>
            </w:r>
          </w:p>
        </w:tc>
      </w:tr>
      <w:tr w:rsidR="006D0574" w:rsidRPr="00041651" w14:paraId="07575D56"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D9D5D15"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908CCAB"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F/2004216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A06E06"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2004216 para el Manejo Integral de la Zona Costera, Desarrollo Social y Seguridad para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2A9B4F8"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90714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Santander (México</w:t>
            </w:r>
          </w:p>
        </w:tc>
      </w:tr>
      <w:tr w:rsidR="006D0574" w:rsidRPr="00041651" w14:paraId="1269274F"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3DA44EEF"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lastRenderedPageBreak/>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75047C"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6"/>
                <w:szCs w:val="16"/>
                <w:lang w:eastAsia="en-US"/>
              </w:rPr>
              <w:t>F/752181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B39E4D6"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Fideicomiso Irrevocable de Inversión, de Administración y Fuente de Pago.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170CACC7"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4D0943" w14:textId="77777777" w:rsidR="006D0574" w:rsidRPr="00041651" w:rsidRDefault="006D0574" w:rsidP="00162B9A">
            <w:pPr>
              <w:jc w:val="both"/>
              <w:rPr>
                <w:rFonts w:ascii="Montserrat" w:eastAsia="Times New Roman" w:hAnsi="Montserrat" w:cs="Futura Medium"/>
                <w:sz w:val="15"/>
                <w:szCs w:val="15"/>
              </w:rPr>
            </w:pPr>
            <w:r w:rsidRPr="00041651">
              <w:rPr>
                <w:rFonts w:ascii="Montserrat" w:eastAsia="Times New Roman" w:hAnsi="Montserrat" w:cs="Futura Medium"/>
                <w:sz w:val="15"/>
                <w:szCs w:val="15"/>
              </w:rPr>
              <w:t>Banco Mercantil del Norte S.A.</w:t>
            </w:r>
          </w:p>
        </w:tc>
      </w:tr>
      <w:tr w:rsidR="006D0574" w:rsidRPr="00041651" w14:paraId="3ED8097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715BE9D"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3E80B9"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F/2460127</w:t>
            </w:r>
          </w:p>
          <w:p w14:paraId="20DD246F"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el 29 junio 2000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5ECB6707"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Fondo de Apoyo al Programa Especial del Financiamiento a la Vivienda para el Magisterio del Estado de Quintana Roo</w:t>
            </w:r>
          </w:p>
          <w:p w14:paraId="3C3C53EE"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(FOVIMQROO)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16CA9E0"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BDDD1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Santander México, S.A., Institución de Banca Múltiple, Grupo Financiero Santander México</w:t>
            </w:r>
          </w:p>
        </w:tc>
      </w:tr>
      <w:tr w:rsidR="006D0574" w:rsidRPr="00041651" w14:paraId="30E5D393"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F0A834"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B717150"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F/2003408-1</w:t>
            </w:r>
          </w:p>
          <w:p w14:paraId="3A14DA2A"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el 20 diciembre 2001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4D0242E7"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para la Operación del Programa de Tecnologías Educativas y de la Información para el Magisterio de Educación Básica del Estado de Quintana Roo (PROTEINQROO)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ACD7E9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7D7B08"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Santander México, S.A., Institución de Banca Múltiple, Grupo Financiero Santander México</w:t>
            </w:r>
          </w:p>
        </w:tc>
      </w:tr>
      <w:tr w:rsidR="006D0574" w:rsidRPr="00041651" w14:paraId="7C5509D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F276EE"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C98212"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F/160436-6</w:t>
            </w:r>
          </w:p>
          <w:p w14:paraId="108FBEE3"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el 20 abril 1998</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59AD5D7"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Fondo de Apoyo a la Hotelería del Sur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00A8EF8"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1B8F4B"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Nacional de México, S.A., Integrante del Grupo Financiero Banamex</w:t>
            </w:r>
          </w:p>
        </w:tc>
      </w:tr>
      <w:tr w:rsidR="006D0574" w:rsidRPr="00041651" w14:paraId="7C1DB77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568200D"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A2788C"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F/1019</w:t>
            </w:r>
          </w:p>
          <w:p w14:paraId="01F78D4C"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11 marzo 1996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F44872"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Fondo de Fomento Agropecuario del Estado de Quintana Roo</w:t>
            </w:r>
          </w:p>
          <w:p w14:paraId="068BFADD"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FOFAQROO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323924E"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B07FA5" w14:textId="77777777" w:rsidR="006D0574" w:rsidRPr="00041651" w:rsidRDefault="006D0574" w:rsidP="00162B9A">
            <w:pPr>
              <w:jc w:val="both"/>
              <w:rPr>
                <w:rFonts w:ascii="Montserrat" w:eastAsia="Times New Roman" w:hAnsi="Montserrat" w:cs="Futura Medium"/>
                <w:color w:val="000000"/>
                <w:sz w:val="15"/>
                <w:szCs w:val="15"/>
              </w:rPr>
            </w:pPr>
            <w:proofErr w:type="spellStart"/>
            <w:r w:rsidRPr="00041651">
              <w:rPr>
                <w:rFonts w:ascii="Montserrat" w:eastAsia="Times New Roman" w:hAnsi="Montserrat" w:cs="Futura Medium"/>
                <w:color w:val="000000"/>
                <w:sz w:val="15"/>
                <w:szCs w:val="15"/>
              </w:rPr>
              <w:t>Bursamétrica</w:t>
            </w:r>
            <w:proofErr w:type="spellEnd"/>
            <w:r w:rsidRPr="00041651">
              <w:rPr>
                <w:rFonts w:ascii="Montserrat" w:eastAsia="Times New Roman" w:hAnsi="Montserrat" w:cs="Futura Medium"/>
                <w:color w:val="000000"/>
                <w:sz w:val="15"/>
                <w:szCs w:val="15"/>
              </w:rPr>
              <w:t xml:space="preserve"> Casa de Bolsa, S.A de C.V.</w:t>
            </w:r>
          </w:p>
        </w:tc>
      </w:tr>
      <w:tr w:rsidR="006D0574" w:rsidRPr="00041651" w14:paraId="0BBB3B08"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1B13C72B"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0CC70FF"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F/160830-2</w:t>
            </w:r>
          </w:p>
          <w:p w14:paraId="1E17BF34"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10 noviembre 2004</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0EFC32"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para la Restauración, Recuperación, Sostenimiento y Mantenimiento de la Zona Federal Marítimo Terrestre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9EDB686"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7FFA8A"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Nacional de México, S.A., Integrante del Grupo Financiero Banamex</w:t>
            </w:r>
          </w:p>
        </w:tc>
      </w:tr>
      <w:tr w:rsidR="006D0574" w:rsidRPr="00041651" w14:paraId="57DE068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8D44C8B"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893188"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F/5029</w:t>
            </w:r>
          </w:p>
          <w:p w14:paraId="713E21B8"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03 marzo 2020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7A07EA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para el Fomento Logístico, Industrial, Tecnológico y de Comercio Exterior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3280C1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2656B9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 xml:space="preserve">Banca </w:t>
            </w:r>
            <w:proofErr w:type="spellStart"/>
            <w:r w:rsidRPr="00041651">
              <w:rPr>
                <w:rFonts w:ascii="Montserrat" w:eastAsia="Times New Roman" w:hAnsi="Montserrat" w:cs="Futura Medium"/>
                <w:color w:val="000000"/>
                <w:sz w:val="15"/>
                <w:szCs w:val="15"/>
              </w:rPr>
              <w:t>Mifel</w:t>
            </w:r>
            <w:proofErr w:type="spellEnd"/>
            <w:r w:rsidRPr="00041651">
              <w:rPr>
                <w:rFonts w:ascii="Montserrat" w:eastAsia="Times New Roman" w:hAnsi="Montserrat" w:cs="Futura Medium"/>
                <w:color w:val="000000"/>
                <w:sz w:val="15"/>
                <w:szCs w:val="15"/>
              </w:rPr>
              <w:t xml:space="preserve">, Sociedad Anónima Institución de Banca Múltiple, Grupo Financiero </w:t>
            </w:r>
            <w:proofErr w:type="spellStart"/>
            <w:r w:rsidRPr="00041651">
              <w:rPr>
                <w:rFonts w:ascii="Montserrat" w:eastAsia="Times New Roman" w:hAnsi="Montserrat" w:cs="Futura Medium"/>
                <w:color w:val="000000"/>
                <w:sz w:val="15"/>
                <w:szCs w:val="15"/>
              </w:rPr>
              <w:t>Mifel</w:t>
            </w:r>
            <w:proofErr w:type="spellEnd"/>
          </w:p>
        </w:tc>
      </w:tr>
      <w:tr w:rsidR="006D0574" w:rsidRPr="00041651" w14:paraId="0396A06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AE48FA"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32A564"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10106</w:t>
            </w:r>
          </w:p>
          <w:p w14:paraId="79FFCFDB"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21 julio 1999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5D5FF4A"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Fondo de Fomento para el Desarrollo Rural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DAFA81A"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6D0CEB4"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del Ahorro Nacional y Servicios Financieros, S.N.C.</w:t>
            </w:r>
          </w:p>
        </w:tc>
      </w:tr>
      <w:tr w:rsidR="006D0574" w:rsidRPr="00041651" w14:paraId="2169EF8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493DD5E"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A02C19"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3181</w:t>
            </w:r>
          </w:p>
          <w:p w14:paraId="56C8A9D3" w14:textId="77777777" w:rsidR="006D0574" w:rsidRPr="00041651" w:rsidRDefault="006D0574" w:rsidP="00162B9A">
            <w:pPr>
              <w:jc w:val="both"/>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Constituido 09 julio 1993</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B27EF7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Inversión, Garantía Líquida y Fuente Alterna de Pago “Fondo de Garantía líquida o Fuente Alterna”.</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61ADD67"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ACC0B5"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5B44FA9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81770D9"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512E5E" w14:textId="77777777" w:rsidR="006D0574" w:rsidRPr="00041651" w:rsidRDefault="006D0574" w:rsidP="00162B9A">
            <w:pPr>
              <w:jc w:val="center"/>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753380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36C979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Administración e Inversión Denominado “Fideicomiso de Promoción Turística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800C56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A23E8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6F9512D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4F1668"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51B3E30" w14:textId="77777777" w:rsidR="006D0574" w:rsidRPr="00041651" w:rsidRDefault="006D0574" w:rsidP="00162B9A">
            <w:pPr>
              <w:jc w:val="center"/>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753</w:t>
            </w:r>
            <w:r w:rsidRPr="00041651">
              <w:rPr>
                <w:rFonts w:ascii="Montserrat" w:eastAsia="Times New Roman" w:hAnsi="Montserrat" w:cs="Futura Medium"/>
                <w:sz w:val="16"/>
                <w:szCs w:val="16"/>
                <w:lang w:eastAsia="en-US"/>
              </w:rPr>
              <w:t>641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2DB04D"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Administración, Inversión y Fuente de Pago Denominado “Fideicomiso para el Fortalecimiento de la Seguridad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0D13B6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E00E65"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2AAD06E2"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5003C90"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20295E" w14:textId="77777777" w:rsidR="006D0574" w:rsidRPr="00041651" w:rsidRDefault="006D0574" w:rsidP="00162B9A">
            <w:pPr>
              <w:jc w:val="center"/>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753</w:t>
            </w:r>
            <w:r w:rsidRPr="00041651">
              <w:rPr>
                <w:rFonts w:ascii="Montserrat" w:eastAsia="Times New Roman" w:hAnsi="Montserrat" w:cs="Futura Medium"/>
                <w:sz w:val="16"/>
                <w:szCs w:val="16"/>
                <w:lang w:eastAsia="en-US"/>
              </w:rPr>
              <w:t>637</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2DDFD8CF"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Administración, Inversión y Fuente de Pago Denominado “Fideicomiso del Bienestar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F8D58F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9BA8F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r w:rsidR="006D0574" w:rsidRPr="00041651" w14:paraId="21AE8B5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AEDE424"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562354" w14:textId="77777777" w:rsidR="006D0574" w:rsidRPr="00041651" w:rsidRDefault="006D0574" w:rsidP="00162B9A">
            <w:pPr>
              <w:jc w:val="center"/>
              <w:rPr>
                <w:rFonts w:ascii="Montserrat" w:eastAsia="Times New Roman" w:hAnsi="Montserrat" w:cs="Futura Medium"/>
                <w:color w:val="000000"/>
                <w:sz w:val="16"/>
                <w:szCs w:val="16"/>
                <w:lang w:eastAsia="en-US"/>
              </w:rPr>
            </w:pPr>
            <w:r w:rsidRPr="00041651">
              <w:rPr>
                <w:rFonts w:ascii="Montserrat" w:eastAsia="Times New Roman" w:hAnsi="Montserrat" w:cs="Futura Medium"/>
                <w:color w:val="000000"/>
                <w:sz w:val="16"/>
                <w:szCs w:val="16"/>
                <w:lang w:eastAsia="en-US"/>
              </w:rPr>
              <w:t>753</w:t>
            </w:r>
            <w:r w:rsidRPr="00041651">
              <w:rPr>
                <w:rFonts w:ascii="Montserrat" w:eastAsia="Times New Roman" w:hAnsi="Montserrat" w:cs="Futura Medium"/>
                <w:sz w:val="16"/>
                <w:szCs w:val="16"/>
                <w:lang w:eastAsia="en-US"/>
              </w:rPr>
              <w:t>639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A9616B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de Administración, Inversión y Fuente de Pago Denominado “Fideicomiso para el Mejoramiento de la Salud en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AF27C7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9CCE99"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Mercantil del Norte S.A.</w:t>
            </w:r>
          </w:p>
        </w:tc>
      </w:tr>
    </w:tbl>
    <w:p w14:paraId="40254913" w14:textId="77777777" w:rsidR="003B0677" w:rsidRPr="00041651" w:rsidRDefault="003B0677" w:rsidP="00162B9A">
      <w:pPr>
        <w:jc w:val="both"/>
        <w:rPr>
          <w:rFonts w:ascii="Montserrat" w:eastAsia="Times New Roman" w:hAnsi="Montserrat" w:cs="Arial"/>
          <w:b/>
          <w:i/>
          <w:iCs/>
          <w:color w:val="595959"/>
          <w:sz w:val="20"/>
          <w:szCs w:val="20"/>
        </w:rPr>
      </w:pPr>
    </w:p>
    <w:p w14:paraId="51140BF5" w14:textId="37B1EE00" w:rsidR="00C21F7C" w:rsidRPr="00041651" w:rsidRDefault="00C21F7C" w:rsidP="00162B9A">
      <w:pPr>
        <w:rPr>
          <w:rFonts w:ascii="Montserrat" w:eastAsia="Times New Roman" w:hAnsi="Montserrat" w:cs="Arial"/>
          <w:b/>
          <w:i/>
          <w:iCs/>
          <w:color w:val="595959"/>
          <w:sz w:val="22"/>
        </w:rPr>
      </w:pPr>
    </w:p>
    <w:p w14:paraId="1EBF2DD8" w14:textId="77777777" w:rsidR="008257FE" w:rsidRPr="00041651" w:rsidRDefault="008257FE" w:rsidP="00162B9A">
      <w:pPr>
        <w:jc w:val="both"/>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Fideicomisos Públicos en Proceso de Extinción</w:t>
      </w:r>
    </w:p>
    <w:p w14:paraId="274E8805" w14:textId="77777777" w:rsidR="006D0574" w:rsidRPr="00041651" w:rsidRDefault="006D0574" w:rsidP="00162B9A">
      <w:pPr>
        <w:jc w:val="both"/>
        <w:rPr>
          <w:rFonts w:ascii="Montserrat" w:eastAsia="Times New Roman" w:hAnsi="Montserrat" w:cs="Arial"/>
          <w:b/>
          <w:i/>
          <w:iCs/>
          <w:color w:val="595959"/>
          <w:sz w:val="20"/>
          <w:szCs w:val="20"/>
        </w:rPr>
      </w:pPr>
    </w:p>
    <w:tbl>
      <w:tblPr>
        <w:tblW w:w="9495" w:type="dxa"/>
        <w:jc w:val="center"/>
        <w:tblCellMar>
          <w:left w:w="70" w:type="dxa"/>
          <w:right w:w="70" w:type="dxa"/>
        </w:tblCellMar>
        <w:tblLook w:val="04A0" w:firstRow="1" w:lastRow="0" w:firstColumn="1" w:lastColumn="0" w:noHBand="0" w:noVBand="1"/>
      </w:tblPr>
      <w:tblGrid>
        <w:gridCol w:w="873"/>
        <w:gridCol w:w="1984"/>
        <w:gridCol w:w="3288"/>
        <w:gridCol w:w="1649"/>
        <w:gridCol w:w="1701"/>
      </w:tblGrid>
      <w:tr w:rsidR="006D0574" w:rsidRPr="00041651" w14:paraId="2C8D55CF" w14:textId="77777777" w:rsidTr="00F918AE">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0AC4E569" w14:textId="77777777" w:rsidR="006D0574" w:rsidRPr="00041651" w:rsidRDefault="006D0574" w:rsidP="00162B9A">
            <w:pPr>
              <w:jc w:val="center"/>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Ejercicio</w:t>
            </w:r>
          </w:p>
        </w:tc>
        <w:tc>
          <w:tcPr>
            <w:tcW w:w="1984" w:type="dxa"/>
            <w:tcBorders>
              <w:top w:val="single" w:sz="4" w:space="0" w:color="auto"/>
              <w:left w:val="nil"/>
              <w:bottom w:val="single" w:sz="4" w:space="0" w:color="auto"/>
              <w:right w:val="single" w:sz="4" w:space="0" w:color="auto"/>
            </w:tcBorders>
            <w:shd w:val="clear" w:color="000000" w:fill="E1E1E1"/>
            <w:vAlign w:val="center"/>
            <w:hideMark/>
          </w:tcPr>
          <w:p w14:paraId="3EA1AC76"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Número fideicomiso y fondo público, mandato o cualquier contrato análogo (en su caso)</w:t>
            </w:r>
          </w:p>
        </w:tc>
        <w:tc>
          <w:tcPr>
            <w:tcW w:w="3288" w:type="dxa"/>
            <w:tcBorders>
              <w:top w:val="single" w:sz="4" w:space="0" w:color="auto"/>
              <w:left w:val="nil"/>
              <w:bottom w:val="single" w:sz="4" w:space="0" w:color="auto"/>
              <w:right w:val="single" w:sz="4" w:space="0" w:color="auto"/>
            </w:tcBorders>
            <w:shd w:val="clear" w:color="000000" w:fill="E1E1E1"/>
            <w:vAlign w:val="center"/>
            <w:hideMark/>
          </w:tcPr>
          <w:p w14:paraId="5B61F100"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Denominación del fideicomiso y fondo público mandato o cualquier contrato análogo</w:t>
            </w:r>
          </w:p>
        </w:tc>
        <w:tc>
          <w:tcPr>
            <w:tcW w:w="1649" w:type="dxa"/>
            <w:tcBorders>
              <w:top w:val="single" w:sz="4" w:space="0" w:color="auto"/>
              <w:left w:val="nil"/>
              <w:bottom w:val="single" w:sz="4" w:space="0" w:color="auto"/>
              <w:right w:val="single" w:sz="4" w:space="0" w:color="auto"/>
            </w:tcBorders>
            <w:shd w:val="clear" w:color="000000" w:fill="E1E1E1"/>
            <w:vAlign w:val="center"/>
            <w:hideMark/>
          </w:tcPr>
          <w:p w14:paraId="57676770"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000000" w:fill="E1E1E1"/>
            <w:vAlign w:val="center"/>
            <w:hideMark/>
          </w:tcPr>
          <w:p w14:paraId="34F816BE" w14:textId="77777777" w:rsidR="006D0574" w:rsidRPr="00041651" w:rsidRDefault="006D0574" w:rsidP="00162B9A">
            <w:pPr>
              <w:jc w:val="both"/>
              <w:rPr>
                <w:rFonts w:ascii="Montserrat" w:eastAsia="Times New Roman" w:hAnsi="Montserrat" w:cs="Futura Medium"/>
                <w:b/>
                <w:bCs/>
                <w:color w:val="000000"/>
                <w:sz w:val="16"/>
                <w:szCs w:val="16"/>
              </w:rPr>
            </w:pPr>
            <w:r w:rsidRPr="00041651">
              <w:rPr>
                <w:rFonts w:ascii="Montserrat" w:eastAsia="Times New Roman" w:hAnsi="Montserrat" w:cs="Futura Medium"/>
                <w:b/>
                <w:bCs/>
                <w:color w:val="000000"/>
                <w:sz w:val="16"/>
                <w:szCs w:val="16"/>
              </w:rPr>
              <w:t>Nombre o denominación de la Institución</w:t>
            </w:r>
          </w:p>
        </w:tc>
      </w:tr>
      <w:tr w:rsidR="006D0574" w:rsidRPr="00041651" w14:paraId="3180E7E5" w14:textId="77777777" w:rsidTr="00F918AE">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B76C"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802E"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31603661-6 (160366-1)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54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de Promoción Turística del Municipio de Benito Juárez</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C47A"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D8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BANAMEX, S.A.</w:t>
            </w:r>
          </w:p>
        </w:tc>
      </w:tr>
      <w:tr w:rsidR="006D0574" w:rsidRPr="00041651" w14:paraId="7917183B" w14:textId="77777777" w:rsidTr="00F918AE">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015A"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39A645"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F/B50/489 (100927)</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70AC9754"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de Promoción Turística del Municipio de Solidaridad</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83671CB"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8516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HSBC México, S.A.</w:t>
            </w:r>
          </w:p>
        </w:tc>
      </w:tr>
      <w:tr w:rsidR="006D0574" w:rsidRPr="00041651" w14:paraId="18314676"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8467"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629055D"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F/B50/490 (100935)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EBF7F20"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de Promoción Turística del Municipio de Othón P. Blanco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7CCD42"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B46A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HSBC México, S.A.</w:t>
            </w:r>
          </w:p>
        </w:tc>
      </w:tr>
      <w:tr w:rsidR="006D0574" w:rsidRPr="00041651" w14:paraId="006B49A4"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EAA5"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4FE8440"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160994-5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03244998"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Traslativo de Dominio (Desarrollador: Ingeniería y construcciones del Caribe,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228047E"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41190F"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BANAMEX, S.A.</w:t>
            </w:r>
          </w:p>
        </w:tc>
      </w:tr>
      <w:tr w:rsidR="006D0574" w:rsidRPr="00041651" w14:paraId="08E9F920"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CF5A"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3811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b/>
                <w:color w:val="000000"/>
                <w:sz w:val="15"/>
                <w:szCs w:val="15"/>
              </w:rPr>
              <w:t xml:space="preserve">*** </w:t>
            </w:r>
            <w:r w:rsidRPr="00041651">
              <w:rPr>
                <w:rFonts w:ascii="Montserrat" w:eastAsia="Times New Roman" w:hAnsi="Montserrat" w:cs="Futura Medium"/>
                <w:color w:val="000000"/>
                <w:sz w:val="15"/>
                <w:szCs w:val="15"/>
              </w:rPr>
              <w:t>15448-10 233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673B588E"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Fideicomiso Irrevocable Traslativo de Dominio (Desarrollador: Ingeniería y Desarrollo Inmobiliario de México,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AC12CF1"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E61616"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del Bajío, S.A.</w:t>
            </w:r>
          </w:p>
        </w:tc>
      </w:tr>
      <w:tr w:rsidR="006D0574" w:rsidRPr="00041651" w14:paraId="1542C002"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FDC5" w14:textId="77777777" w:rsidR="006D0574" w:rsidRPr="00041651" w:rsidRDefault="006D0574" w:rsidP="00162B9A">
            <w:pPr>
              <w:jc w:val="center"/>
              <w:rPr>
                <w:rFonts w:ascii="Montserrat" w:eastAsia="Times New Roman" w:hAnsi="Montserrat" w:cs="Futura Medium"/>
                <w:color w:val="000000"/>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422A70"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b/>
                <w:color w:val="000000"/>
                <w:sz w:val="15"/>
                <w:szCs w:val="15"/>
              </w:rPr>
              <w:t xml:space="preserve">*** </w:t>
            </w:r>
            <w:r w:rsidRPr="00041651">
              <w:rPr>
                <w:rFonts w:ascii="Montserrat" w:eastAsia="Times New Roman" w:hAnsi="Montserrat" w:cs="Futura Medium"/>
                <w:color w:val="000000"/>
                <w:sz w:val="15"/>
                <w:szCs w:val="15"/>
              </w:rPr>
              <w:t>15440-10-23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1B62C330"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 xml:space="preserve">Fideicomiso Irrevocable Traslativo de Dominio (Desarrollador: Inmobiliaria </w:t>
            </w:r>
            <w:proofErr w:type="spellStart"/>
            <w:r w:rsidRPr="00041651">
              <w:rPr>
                <w:rFonts w:ascii="Montserrat" w:eastAsia="Times New Roman" w:hAnsi="Montserrat" w:cs="Futura Medium"/>
                <w:color w:val="000000"/>
                <w:sz w:val="15"/>
                <w:szCs w:val="15"/>
              </w:rPr>
              <w:t>Vercun</w:t>
            </w:r>
            <w:proofErr w:type="spellEnd"/>
            <w:r w:rsidRPr="00041651">
              <w:rPr>
                <w:rFonts w:ascii="Montserrat" w:eastAsia="Times New Roman" w:hAnsi="Montserrat" w:cs="Futura Medium"/>
                <w:color w:val="000000"/>
                <w:sz w:val="15"/>
                <w:szCs w:val="15"/>
              </w:rPr>
              <w:t>,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6E6BA44"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849486"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Banco del Bajío, S.A.</w:t>
            </w:r>
          </w:p>
        </w:tc>
      </w:tr>
      <w:tr w:rsidR="006D0574" w:rsidRPr="00041651" w14:paraId="3612A309" w14:textId="77777777" w:rsidTr="00E27F0D">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CD2B6" w14:textId="77777777" w:rsidR="006D0574" w:rsidRPr="00041651" w:rsidRDefault="006D0574" w:rsidP="00162B9A">
            <w:pPr>
              <w:jc w:val="center"/>
              <w:rPr>
                <w:rFonts w:ascii="Montserrat" w:eastAsia="Times New Roman" w:hAnsi="Montserrat" w:cs="Futura Medium"/>
                <w:sz w:val="15"/>
                <w:szCs w:val="15"/>
              </w:rPr>
            </w:pPr>
            <w:r w:rsidRPr="00041651">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BC5C9F" w14:textId="77777777" w:rsidR="006D0574" w:rsidRPr="00041651" w:rsidRDefault="006D0574" w:rsidP="00162B9A">
            <w:pPr>
              <w:jc w:val="both"/>
              <w:rPr>
                <w:rFonts w:ascii="Montserrat" w:eastAsia="Times New Roman" w:hAnsi="Montserrat" w:cs="Futura Medium"/>
                <w:b/>
                <w:color w:val="000000"/>
                <w:sz w:val="15"/>
                <w:szCs w:val="15"/>
              </w:rPr>
            </w:pPr>
            <w:r w:rsidRPr="00041651">
              <w:rPr>
                <w:rFonts w:ascii="Montserrat" w:eastAsia="Times New Roman" w:hAnsi="Montserrat" w:cs="Futura Medium"/>
                <w:color w:val="000000"/>
                <w:sz w:val="15"/>
                <w:szCs w:val="15"/>
              </w:rPr>
              <w:t>160830-2</w:t>
            </w:r>
          </w:p>
        </w:tc>
        <w:tc>
          <w:tcPr>
            <w:tcW w:w="3288" w:type="dxa"/>
            <w:tcBorders>
              <w:top w:val="single" w:sz="4" w:space="0" w:color="auto"/>
              <w:left w:val="nil"/>
              <w:bottom w:val="single" w:sz="4" w:space="0" w:color="auto"/>
              <w:right w:val="single" w:sz="4" w:space="0" w:color="auto"/>
            </w:tcBorders>
            <w:shd w:val="clear" w:color="auto" w:fill="auto"/>
            <w:vAlign w:val="center"/>
          </w:tcPr>
          <w:p w14:paraId="0D3A04B3"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 xml:space="preserve">Fideicomiso para la Restauración, Recuperación, Sostenimiento y Mantenimiento de la Zona Federal Marítimo Terrestre del Estado de Quintana Roo </w:t>
            </w:r>
          </w:p>
        </w:tc>
        <w:tc>
          <w:tcPr>
            <w:tcW w:w="1649" w:type="dxa"/>
            <w:tcBorders>
              <w:top w:val="single" w:sz="4" w:space="0" w:color="auto"/>
              <w:left w:val="nil"/>
              <w:bottom w:val="single" w:sz="4" w:space="0" w:color="auto"/>
              <w:right w:val="single" w:sz="4" w:space="0" w:color="auto"/>
            </w:tcBorders>
            <w:shd w:val="clear" w:color="auto" w:fill="auto"/>
            <w:vAlign w:val="center"/>
          </w:tcPr>
          <w:p w14:paraId="05D2FEB4"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1F14C" w14:textId="77777777" w:rsidR="006D0574" w:rsidRPr="00041651" w:rsidRDefault="006D0574"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000000"/>
                <w:sz w:val="15"/>
                <w:szCs w:val="15"/>
              </w:rPr>
              <w:t>BANAMEX, S.A.</w:t>
            </w:r>
          </w:p>
        </w:tc>
      </w:tr>
      <w:tr w:rsidR="00E27F0D" w:rsidRPr="00041651" w14:paraId="743320F9" w14:textId="77777777" w:rsidTr="00E27F0D">
        <w:trPr>
          <w:trHeight w:val="255"/>
          <w:jc w:val="center"/>
        </w:trPr>
        <w:tc>
          <w:tcPr>
            <w:tcW w:w="9495" w:type="dxa"/>
            <w:gridSpan w:val="5"/>
            <w:tcBorders>
              <w:top w:val="single" w:sz="4" w:space="0" w:color="auto"/>
            </w:tcBorders>
            <w:shd w:val="clear" w:color="auto" w:fill="auto"/>
            <w:noWrap/>
            <w:vAlign w:val="center"/>
          </w:tcPr>
          <w:p w14:paraId="441EFF40" w14:textId="1A3ECBA5" w:rsidR="00E27F0D" w:rsidRPr="00041651" w:rsidRDefault="00E27F0D" w:rsidP="00162B9A">
            <w:pPr>
              <w:jc w:val="both"/>
              <w:rPr>
                <w:rFonts w:ascii="Montserrat" w:eastAsia="Times New Roman" w:hAnsi="Montserrat" w:cs="Futura Medium"/>
                <w:color w:val="000000"/>
                <w:sz w:val="15"/>
                <w:szCs w:val="15"/>
              </w:rPr>
            </w:pPr>
            <w:r w:rsidRPr="00041651">
              <w:rPr>
                <w:rFonts w:ascii="Montserrat" w:eastAsia="Times New Roman" w:hAnsi="Montserrat" w:cs="Futura Medium"/>
                <w:color w:val="595959"/>
                <w:sz w:val="12"/>
                <w:szCs w:val="12"/>
                <w:lang w:eastAsia="en-US"/>
              </w:rPr>
              <w:t>**** Fideicomisos sin movimiento, únicamente cuentan con el contrato de fideicomiso; la Fiduciaria no tiene reconocido al Gobierno del Estado como                    Fideicomisario y/o Fideicomitente en Primer Lugar.</w:t>
            </w:r>
          </w:p>
        </w:tc>
      </w:tr>
    </w:tbl>
    <w:p w14:paraId="602BD5AD" w14:textId="77777777" w:rsidR="00BF6ECB" w:rsidRPr="00041651" w:rsidRDefault="00BF6ECB" w:rsidP="00162B9A">
      <w:pPr>
        <w:keepNext/>
        <w:keepLines/>
        <w:outlineLvl w:val="6"/>
        <w:rPr>
          <w:rFonts w:ascii="Montserrat" w:eastAsia="Times New Roman" w:hAnsi="Montserrat" w:cs="Arial"/>
          <w:b/>
          <w:i/>
          <w:iCs/>
          <w:color w:val="595959"/>
          <w:sz w:val="20"/>
          <w:szCs w:val="20"/>
        </w:rPr>
      </w:pPr>
    </w:p>
    <w:p w14:paraId="0CB13D32" w14:textId="3EAC91E1" w:rsidR="005E3343" w:rsidRPr="00041651" w:rsidRDefault="008257FE" w:rsidP="003B76A1">
      <w:pPr>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Fideicomisos sin movimientos</w:t>
      </w:r>
      <w:r w:rsidR="00952407" w:rsidRPr="00041651">
        <w:rPr>
          <w:rFonts w:ascii="Montserrat" w:eastAsia="Times New Roman" w:hAnsi="Montserrat" w:cs="Arial"/>
          <w:b/>
          <w:i/>
          <w:iCs/>
          <w:color w:val="595959"/>
          <w:sz w:val="22"/>
        </w:rPr>
        <w:t xml:space="preserve"> </w:t>
      </w:r>
    </w:p>
    <w:p w14:paraId="761729A4" w14:textId="77777777" w:rsidR="00E27F0D" w:rsidRPr="00041651" w:rsidRDefault="00E27F0D" w:rsidP="00162B9A">
      <w:pPr>
        <w:keepNext/>
        <w:keepLines/>
        <w:jc w:val="both"/>
        <w:outlineLvl w:val="6"/>
        <w:rPr>
          <w:rFonts w:ascii="Montserrat" w:eastAsia="Times New Roman" w:hAnsi="Montserrat" w:cs="Arial"/>
          <w:b/>
          <w:i/>
          <w:iCs/>
          <w:color w:val="595959"/>
        </w:rPr>
      </w:pPr>
    </w:p>
    <w:tbl>
      <w:tblPr>
        <w:tblW w:w="9781" w:type="dxa"/>
        <w:tblInd w:w="212" w:type="dxa"/>
        <w:tblLayout w:type="fixed"/>
        <w:tblCellMar>
          <w:left w:w="70" w:type="dxa"/>
          <w:right w:w="70" w:type="dxa"/>
        </w:tblCellMar>
        <w:tblLook w:val="04A0" w:firstRow="1" w:lastRow="0" w:firstColumn="1" w:lastColumn="0" w:noHBand="0" w:noVBand="1"/>
      </w:tblPr>
      <w:tblGrid>
        <w:gridCol w:w="992"/>
        <w:gridCol w:w="1985"/>
        <w:gridCol w:w="3260"/>
        <w:gridCol w:w="1701"/>
        <w:gridCol w:w="1843"/>
      </w:tblGrid>
      <w:tr w:rsidR="00702E95" w:rsidRPr="00041651" w14:paraId="72EBD0AB" w14:textId="77777777" w:rsidTr="00F918AE">
        <w:trPr>
          <w:cantSplit/>
          <w:trHeight w:val="1081"/>
          <w:tblHeader/>
        </w:trPr>
        <w:tc>
          <w:tcPr>
            <w:tcW w:w="992" w:type="dxa"/>
            <w:tcBorders>
              <w:top w:val="single" w:sz="8" w:space="0" w:color="auto"/>
              <w:left w:val="single" w:sz="8" w:space="0" w:color="auto"/>
              <w:bottom w:val="single" w:sz="8" w:space="0" w:color="auto"/>
              <w:right w:val="single" w:sz="8" w:space="0" w:color="auto"/>
            </w:tcBorders>
            <w:shd w:val="clear" w:color="000000" w:fill="E1E1E1"/>
            <w:noWrap/>
            <w:vAlign w:val="center"/>
            <w:hideMark/>
          </w:tcPr>
          <w:p w14:paraId="32A25E3E" w14:textId="77777777" w:rsidR="00702E95" w:rsidRPr="00041651" w:rsidRDefault="00702E95"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Ejercicio</w:t>
            </w:r>
          </w:p>
        </w:tc>
        <w:tc>
          <w:tcPr>
            <w:tcW w:w="1985" w:type="dxa"/>
            <w:tcBorders>
              <w:top w:val="single" w:sz="8" w:space="0" w:color="auto"/>
              <w:left w:val="nil"/>
              <w:bottom w:val="single" w:sz="8" w:space="0" w:color="auto"/>
              <w:right w:val="single" w:sz="8" w:space="0" w:color="auto"/>
            </w:tcBorders>
            <w:shd w:val="clear" w:color="000000" w:fill="E1E1E1"/>
            <w:vAlign w:val="center"/>
            <w:hideMark/>
          </w:tcPr>
          <w:p w14:paraId="1A063FCD" w14:textId="77777777" w:rsidR="00702E95" w:rsidRPr="00041651" w:rsidRDefault="00702E95"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Número fideicomiso y fondo público, mandato o cualquier contrato análogo (en su caso)</w:t>
            </w:r>
          </w:p>
        </w:tc>
        <w:tc>
          <w:tcPr>
            <w:tcW w:w="3260" w:type="dxa"/>
            <w:tcBorders>
              <w:top w:val="single" w:sz="8" w:space="0" w:color="auto"/>
              <w:left w:val="nil"/>
              <w:bottom w:val="single" w:sz="8" w:space="0" w:color="auto"/>
              <w:right w:val="single" w:sz="8" w:space="0" w:color="auto"/>
            </w:tcBorders>
            <w:shd w:val="clear" w:color="000000" w:fill="E1E1E1"/>
            <w:vAlign w:val="center"/>
            <w:hideMark/>
          </w:tcPr>
          <w:p w14:paraId="7CCA55B0" w14:textId="77777777" w:rsidR="00702E95" w:rsidRPr="00041651" w:rsidRDefault="00702E95"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Denominación del fideicomiso y fondo público mandato o cualquier contrato análogo</w:t>
            </w:r>
          </w:p>
        </w:tc>
        <w:tc>
          <w:tcPr>
            <w:tcW w:w="1701" w:type="dxa"/>
            <w:tcBorders>
              <w:top w:val="single" w:sz="8" w:space="0" w:color="auto"/>
              <w:left w:val="nil"/>
              <w:bottom w:val="single" w:sz="8" w:space="0" w:color="auto"/>
              <w:right w:val="single" w:sz="8" w:space="0" w:color="auto"/>
            </w:tcBorders>
            <w:shd w:val="clear" w:color="000000" w:fill="E1E1E1"/>
            <w:vAlign w:val="center"/>
            <w:hideMark/>
          </w:tcPr>
          <w:p w14:paraId="7946464F" w14:textId="77777777" w:rsidR="00702E95" w:rsidRPr="00041651" w:rsidRDefault="00702E95"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Nombre o denominación del Fideicomitente</w:t>
            </w:r>
          </w:p>
        </w:tc>
        <w:tc>
          <w:tcPr>
            <w:tcW w:w="1843" w:type="dxa"/>
            <w:tcBorders>
              <w:top w:val="single" w:sz="8" w:space="0" w:color="auto"/>
              <w:left w:val="nil"/>
              <w:bottom w:val="single" w:sz="8" w:space="0" w:color="auto"/>
              <w:right w:val="single" w:sz="8" w:space="0" w:color="auto"/>
            </w:tcBorders>
            <w:shd w:val="clear" w:color="000000" w:fill="E1E1E1"/>
            <w:vAlign w:val="center"/>
            <w:hideMark/>
          </w:tcPr>
          <w:p w14:paraId="18042AD4" w14:textId="77777777" w:rsidR="00702E95" w:rsidRPr="00041651" w:rsidRDefault="00702E95" w:rsidP="00162B9A">
            <w:pPr>
              <w:jc w:val="center"/>
              <w:rPr>
                <w:rFonts w:ascii="Montserrat" w:eastAsia="Times New Roman" w:hAnsi="Montserrat" w:cs="Calibri"/>
                <w:b/>
                <w:bCs/>
                <w:color w:val="000000"/>
                <w:sz w:val="16"/>
                <w:szCs w:val="16"/>
                <w:lang w:val="es-MX" w:eastAsia="es-MX"/>
              </w:rPr>
            </w:pPr>
            <w:r w:rsidRPr="00041651">
              <w:rPr>
                <w:rFonts w:ascii="Montserrat" w:eastAsia="Times New Roman" w:hAnsi="Montserrat" w:cs="Calibri"/>
                <w:b/>
                <w:bCs/>
                <w:color w:val="000000"/>
                <w:sz w:val="16"/>
                <w:szCs w:val="16"/>
                <w:lang w:eastAsia="es-MX"/>
              </w:rPr>
              <w:t>Nombre o denominación de la Institución</w:t>
            </w:r>
          </w:p>
        </w:tc>
      </w:tr>
      <w:tr w:rsidR="00702E95" w:rsidRPr="00041651" w14:paraId="15147B03" w14:textId="77777777" w:rsidTr="00F918AE">
        <w:trPr>
          <w:cantSplit/>
          <w:trHeight w:val="590"/>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BB11F2A"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35056F97"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10106</w:t>
            </w:r>
          </w:p>
        </w:tc>
        <w:tc>
          <w:tcPr>
            <w:tcW w:w="3260" w:type="dxa"/>
            <w:tcBorders>
              <w:top w:val="nil"/>
              <w:left w:val="nil"/>
              <w:bottom w:val="single" w:sz="8" w:space="0" w:color="auto"/>
              <w:right w:val="single" w:sz="8" w:space="0" w:color="auto"/>
            </w:tcBorders>
            <w:shd w:val="clear" w:color="000000" w:fill="FFFFFF"/>
            <w:vAlign w:val="center"/>
            <w:hideMark/>
          </w:tcPr>
          <w:p w14:paraId="2C96CBD3"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Fondo de Fomento para el Desarrollo Rural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30161A92"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5B06205D"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del Ahorro Nacional y Servicios Financieros, S.N.C.</w:t>
            </w:r>
          </w:p>
        </w:tc>
      </w:tr>
      <w:tr w:rsidR="00702E95" w:rsidRPr="00041651" w14:paraId="3B917CB5" w14:textId="77777777" w:rsidTr="00F918AE">
        <w:trPr>
          <w:cantSplit/>
          <w:trHeight w:val="828"/>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4DBFD2CB"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53069222"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3181</w:t>
            </w:r>
          </w:p>
        </w:tc>
        <w:tc>
          <w:tcPr>
            <w:tcW w:w="3260" w:type="dxa"/>
            <w:tcBorders>
              <w:top w:val="nil"/>
              <w:left w:val="nil"/>
              <w:bottom w:val="single" w:sz="8" w:space="0" w:color="auto"/>
              <w:right w:val="single" w:sz="8" w:space="0" w:color="auto"/>
            </w:tcBorders>
            <w:shd w:val="clear" w:color="000000" w:fill="FFFFFF"/>
            <w:vAlign w:val="center"/>
            <w:hideMark/>
          </w:tcPr>
          <w:p w14:paraId="3E20FAC4"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Irrevocable de Inversión, Garantía Líquida y Fuente Alterna de Pago “Fondo de Garantía líquida o Fuente Alterna”.</w:t>
            </w:r>
          </w:p>
        </w:tc>
        <w:tc>
          <w:tcPr>
            <w:tcW w:w="1701" w:type="dxa"/>
            <w:tcBorders>
              <w:top w:val="nil"/>
              <w:left w:val="nil"/>
              <w:bottom w:val="single" w:sz="8" w:space="0" w:color="auto"/>
              <w:right w:val="single" w:sz="8" w:space="0" w:color="auto"/>
            </w:tcBorders>
            <w:shd w:val="clear" w:color="000000" w:fill="FFFFFF"/>
            <w:vAlign w:val="center"/>
            <w:hideMark/>
          </w:tcPr>
          <w:p w14:paraId="124117EF"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663FE06C"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Mercantil del Norte S.A.</w:t>
            </w:r>
          </w:p>
        </w:tc>
      </w:tr>
      <w:tr w:rsidR="00702E95" w:rsidRPr="00041651" w14:paraId="54844383" w14:textId="77777777" w:rsidTr="00F918AE">
        <w:trPr>
          <w:cantSplit/>
          <w:trHeight w:val="68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769EDB1"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15D07326"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1019</w:t>
            </w:r>
          </w:p>
        </w:tc>
        <w:tc>
          <w:tcPr>
            <w:tcW w:w="3260" w:type="dxa"/>
            <w:tcBorders>
              <w:top w:val="nil"/>
              <w:left w:val="nil"/>
              <w:bottom w:val="single" w:sz="8" w:space="0" w:color="auto"/>
              <w:right w:val="single" w:sz="8" w:space="0" w:color="auto"/>
            </w:tcBorders>
            <w:shd w:val="clear" w:color="000000" w:fill="FFFFFF"/>
            <w:vAlign w:val="center"/>
            <w:hideMark/>
          </w:tcPr>
          <w:p w14:paraId="78DE3618"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Irrevocable de Administración e Inversión “Fondo de Fomento Agropecuario del Estado de Quintana Roo”. (FOFAQROO)</w:t>
            </w:r>
          </w:p>
        </w:tc>
        <w:tc>
          <w:tcPr>
            <w:tcW w:w="1701" w:type="dxa"/>
            <w:tcBorders>
              <w:top w:val="nil"/>
              <w:left w:val="nil"/>
              <w:bottom w:val="single" w:sz="8" w:space="0" w:color="auto"/>
              <w:right w:val="single" w:sz="8" w:space="0" w:color="auto"/>
            </w:tcBorders>
            <w:shd w:val="clear" w:color="000000" w:fill="FFFFFF"/>
            <w:vAlign w:val="center"/>
            <w:hideMark/>
          </w:tcPr>
          <w:p w14:paraId="7FCE26E2"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22B6A929" w14:textId="77777777" w:rsidR="00702E95" w:rsidRPr="00041651" w:rsidRDefault="00702E95" w:rsidP="00162B9A">
            <w:pPr>
              <w:jc w:val="center"/>
              <w:rPr>
                <w:rFonts w:ascii="Montserrat" w:eastAsia="Times New Roman" w:hAnsi="Montserrat" w:cs="Calibri"/>
                <w:color w:val="000000"/>
                <w:sz w:val="15"/>
                <w:szCs w:val="15"/>
                <w:lang w:val="es-MX" w:eastAsia="es-MX"/>
              </w:rPr>
            </w:pPr>
            <w:proofErr w:type="spellStart"/>
            <w:r w:rsidRPr="00041651">
              <w:rPr>
                <w:rFonts w:ascii="Montserrat" w:eastAsia="Times New Roman" w:hAnsi="Montserrat" w:cs="Calibri"/>
                <w:color w:val="000000"/>
                <w:sz w:val="15"/>
                <w:szCs w:val="15"/>
                <w:lang w:eastAsia="es-MX"/>
              </w:rPr>
              <w:t>Bursametrica</w:t>
            </w:r>
            <w:proofErr w:type="spellEnd"/>
            <w:r w:rsidRPr="00041651">
              <w:rPr>
                <w:rFonts w:ascii="Montserrat" w:eastAsia="Times New Roman" w:hAnsi="Montserrat" w:cs="Calibri"/>
                <w:color w:val="000000"/>
                <w:sz w:val="15"/>
                <w:szCs w:val="15"/>
                <w:lang w:eastAsia="es-MX"/>
              </w:rPr>
              <w:t>, S.A.</w:t>
            </w:r>
          </w:p>
        </w:tc>
      </w:tr>
      <w:tr w:rsidR="00702E95" w:rsidRPr="00041651" w14:paraId="64E71364" w14:textId="77777777" w:rsidTr="00F918AE">
        <w:trPr>
          <w:cantSplit/>
          <w:trHeight w:val="276"/>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1EEC93"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6CA7F"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F/2003408 -1</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735728"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 xml:space="preserve">Fideicomiso Irrevocable de Inversión y Administración para la Operación del Programa de Tecnologías Educativas y de la Información para el Magisterio de </w:t>
            </w:r>
            <w:r w:rsidRPr="00041651">
              <w:rPr>
                <w:rFonts w:ascii="Montserrat" w:eastAsia="Times New Roman" w:hAnsi="Montserrat" w:cs="Calibri"/>
                <w:color w:val="000000"/>
                <w:sz w:val="15"/>
                <w:szCs w:val="15"/>
                <w:lang w:eastAsia="es-MX"/>
              </w:rPr>
              <w:lastRenderedPageBreak/>
              <w:t>Educación Básica del Estado de Quintana Roo. (PROTEINQROO)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E37E63"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lastRenderedPageBreak/>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74622D"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Santander (México</w:t>
            </w:r>
          </w:p>
        </w:tc>
      </w:tr>
      <w:tr w:rsidR="00702E95" w:rsidRPr="00041651" w14:paraId="17CD6F74" w14:textId="77777777" w:rsidTr="00F918AE">
        <w:trPr>
          <w:trHeight w:val="276"/>
        </w:trPr>
        <w:tc>
          <w:tcPr>
            <w:tcW w:w="992" w:type="dxa"/>
            <w:vMerge/>
            <w:tcBorders>
              <w:top w:val="nil"/>
              <w:left w:val="single" w:sz="8" w:space="0" w:color="auto"/>
              <w:bottom w:val="single" w:sz="8" w:space="0" w:color="000000"/>
              <w:right w:val="single" w:sz="8" w:space="0" w:color="auto"/>
            </w:tcBorders>
            <w:vAlign w:val="center"/>
            <w:hideMark/>
          </w:tcPr>
          <w:p w14:paraId="0FDFC244"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162C6380"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3FF1F333"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400BD33A"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20B340E6" w14:textId="77777777" w:rsidR="00702E95" w:rsidRPr="00041651" w:rsidRDefault="00702E95" w:rsidP="00162B9A">
            <w:pPr>
              <w:rPr>
                <w:rFonts w:ascii="Montserrat" w:eastAsia="Times New Roman" w:hAnsi="Montserrat" w:cs="Calibri"/>
                <w:color w:val="000000"/>
                <w:sz w:val="15"/>
                <w:szCs w:val="15"/>
                <w:lang w:val="es-MX" w:eastAsia="es-MX"/>
              </w:rPr>
            </w:pPr>
          </w:p>
        </w:tc>
      </w:tr>
      <w:tr w:rsidR="00702E95" w:rsidRPr="00041651" w14:paraId="3EC94524" w14:textId="77777777" w:rsidTr="00F918AE">
        <w:trPr>
          <w:cantSplit/>
          <w:trHeight w:hRule="exact" w:val="62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3F397BF3"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lastRenderedPageBreak/>
              <w:t>2023</w:t>
            </w:r>
          </w:p>
        </w:tc>
        <w:tc>
          <w:tcPr>
            <w:tcW w:w="1985" w:type="dxa"/>
            <w:tcBorders>
              <w:top w:val="nil"/>
              <w:left w:val="nil"/>
              <w:bottom w:val="single" w:sz="8" w:space="0" w:color="auto"/>
              <w:right w:val="single" w:sz="8" w:space="0" w:color="auto"/>
            </w:tcBorders>
            <w:shd w:val="clear" w:color="000000" w:fill="FFFFFF"/>
            <w:vAlign w:val="center"/>
            <w:hideMark/>
          </w:tcPr>
          <w:p w14:paraId="1B54E5B5"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160436-6</w:t>
            </w:r>
          </w:p>
        </w:tc>
        <w:tc>
          <w:tcPr>
            <w:tcW w:w="3260" w:type="dxa"/>
            <w:tcBorders>
              <w:top w:val="nil"/>
              <w:left w:val="nil"/>
              <w:bottom w:val="single" w:sz="8" w:space="0" w:color="auto"/>
              <w:right w:val="single" w:sz="8" w:space="0" w:color="auto"/>
            </w:tcBorders>
            <w:shd w:val="clear" w:color="000000" w:fill="FFFFFF"/>
            <w:vAlign w:val="center"/>
            <w:hideMark/>
          </w:tcPr>
          <w:p w14:paraId="22FD0EB9"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de Inversión y Administración “Fondo de Apoyo a la Hotelería del Sur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612A8B00"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382356E4"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Nacional de México, S.A.</w:t>
            </w:r>
          </w:p>
        </w:tc>
      </w:tr>
      <w:tr w:rsidR="00702E95" w:rsidRPr="00041651" w14:paraId="1829400B" w14:textId="77777777" w:rsidTr="00F918AE">
        <w:trPr>
          <w:cantSplit/>
          <w:trHeight w:hRule="exact" w:val="851"/>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E4786"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ACA88"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2460127</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F877A2"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de Inversión y Administración para la Operación del Programa “Fondo de Apoyo al Programa Especial de Financiamiento a la Vivienda para el Magisterio del Estado de Quintana Roo” (FOVIMQROO).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124C7A"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0CE139"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Santander México, S.A., Institución de Banca Múltiple, Grupo Financiero Santander México</w:t>
            </w:r>
          </w:p>
        </w:tc>
      </w:tr>
      <w:tr w:rsidR="00702E95" w:rsidRPr="00041651" w14:paraId="06E7D70F" w14:textId="77777777" w:rsidTr="00F918AE">
        <w:trPr>
          <w:trHeight w:val="315"/>
        </w:trPr>
        <w:tc>
          <w:tcPr>
            <w:tcW w:w="992" w:type="dxa"/>
            <w:vMerge/>
            <w:tcBorders>
              <w:top w:val="nil"/>
              <w:left w:val="single" w:sz="8" w:space="0" w:color="auto"/>
              <w:bottom w:val="single" w:sz="8" w:space="0" w:color="000000"/>
              <w:right w:val="single" w:sz="8" w:space="0" w:color="auto"/>
            </w:tcBorders>
            <w:vAlign w:val="center"/>
            <w:hideMark/>
          </w:tcPr>
          <w:p w14:paraId="018AB4E6"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414A994C"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65E7C5DC"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079E78A5" w14:textId="77777777" w:rsidR="00702E95" w:rsidRPr="00041651" w:rsidRDefault="00702E95" w:rsidP="00162B9A">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6586FEBF" w14:textId="77777777" w:rsidR="00702E95" w:rsidRPr="00041651" w:rsidRDefault="00702E95" w:rsidP="00162B9A">
            <w:pPr>
              <w:rPr>
                <w:rFonts w:ascii="Montserrat" w:eastAsia="Times New Roman" w:hAnsi="Montserrat" w:cs="Calibri"/>
                <w:color w:val="000000"/>
                <w:sz w:val="15"/>
                <w:szCs w:val="15"/>
                <w:lang w:val="es-MX" w:eastAsia="es-MX"/>
              </w:rPr>
            </w:pPr>
          </w:p>
        </w:tc>
      </w:tr>
      <w:tr w:rsidR="00702E95" w:rsidRPr="00041651" w14:paraId="18BF65E6" w14:textId="77777777" w:rsidTr="00F918AE">
        <w:trPr>
          <w:cantSplit/>
          <w:trHeight w:hRule="exact" w:val="1191"/>
        </w:trPr>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731FC9F"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nil"/>
              <w:left w:val="nil"/>
              <w:bottom w:val="single" w:sz="4" w:space="0" w:color="auto"/>
              <w:right w:val="single" w:sz="8" w:space="0" w:color="auto"/>
            </w:tcBorders>
            <w:shd w:val="clear" w:color="000000" w:fill="FFFFFF"/>
            <w:vAlign w:val="center"/>
            <w:hideMark/>
          </w:tcPr>
          <w:p w14:paraId="23B50CA5"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160830-2</w:t>
            </w:r>
          </w:p>
        </w:tc>
        <w:tc>
          <w:tcPr>
            <w:tcW w:w="3260" w:type="dxa"/>
            <w:tcBorders>
              <w:top w:val="nil"/>
              <w:left w:val="nil"/>
              <w:bottom w:val="single" w:sz="4" w:space="0" w:color="auto"/>
              <w:right w:val="single" w:sz="8" w:space="0" w:color="auto"/>
            </w:tcBorders>
            <w:shd w:val="clear" w:color="000000" w:fill="FFFFFF"/>
            <w:vAlign w:val="center"/>
            <w:hideMark/>
          </w:tcPr>
          <w:p w14:paraId="73B2E836"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Público de Inversión y Administración “Fideicomiso para la Restauración, Recuperación, Sostenimiento y Mantenimiento de la Zona Federal Marítimo Terrestre del Estado de Quintana Roo”. (SEMA)</w:t>
            </w:r>
          </w:p>
        </w:tc>
        <w:tc>
          <w:tcPr>
            <w:tcW w:w="1701" w:type="dxa"/>
            <w:tcBorders>
              <w:top w:val="nil"/>
              <w:left w:val="nil"/>
              <w:bottom w:val="single" w:sz="4" w:space="0" w:color="auto"/>
              <w:right w:val="single" w:sz="8" w:space="0" w:color="auto"/>
            </w:tcBorders>
            <w:shd w:val="clear" w:color="000000" w:fill="FFFFFF"/>
            <w:vAlign w:val="center"/>
            <w:hideMark/>
          </w:tcPr>
          <w:p w14:paraId="31834A64"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4" w:space="0" w:color="auto"/>
              <w:right w:val="single" w:sz="8" w:space="0" w:color="auto"/>
            </w:tcBorders>
            <w:shd w:val="clear" w:color="000000" w:fill="FFFFFF"/>
            <w:vAlign w:val="center"/>
            <w:hideMark/>
          </w:tcPr>
          <w:p w14:paraId="14C9B207"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Nacional de México, S.A.</w:t>
            </w:r>
          </w:p>
        </w:tc>
      </w:tr>
      <w:tr w:rsidR="00702E95" w:rsidRPr="00041651" w14:paraId="7A3D26AB" w14:textId="77777777" w:rsidTr="00F918AE">
        <w:trPr>
          <w:cantSplit/>
          <w:trHeight w:hRule="exact" w:val="1021"/>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4FA9B"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3975B" w14:textId="77777777" w:rsidR="00702E95" w:rsidRPr="00041651" w:rsidRDefault="00702E95" w:rsidP="00162B9A">
            <w:pPr>
              <w:jc w:val="both"/>
              <w:rPr>
                <w:rFonts w:ascii="Montserrat" w:eastAsia="Times New Roman" w:hAnsi="Montserrat" w:cs="Calibri"/>
                <w:color w:val="000000"/>
                <w:sz w:val="16"/>
                <w:szCs w:val="16"/>
                <w:lang w:eastAsia="es-MX"/>
              </w:rPr>
            </w:pPr>
            <w:r w:rsidRPr="00041651">
              <w:rPr>
                <w:rFonts w:ascii="Montserrat" w:eastAsia="Times New Roman" w:hAnsi="Montserrat" w:cs="Calibri"/>
                <w:color w:val="000000"/>
                <w:sz w:val="16"/>
                <w:szCs w:val="16"/>
                <w:lang w:eastAsia="es-MX"/>
              </w:rPr>
              <w:t>F/5029</w:t>
            </w:r>
          </w:p>
          <w:p w14:paraId="16FEBBD1" w14:textId="11A1A501" w:rsidR="00F918AE" w:rsidRPr="00041651" w:rsidRDefault="00F918AE" w:rsidP="00162B9A">
            <w:pPr>
              <w:jc w:val="both"/>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Constituido 03 marzo 2020</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FA8C"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para el Fomento Logístico, Industrial, Tecnológico y de Comercio Exterior del Estado de Quintana Roo (FIFOLINCE).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3B17D"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CE014"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 xml:space="preserve">Banca </w:t>
            </w:r>
            <w:proofErr w:type="spellStart"/>
            <w:r w:rsidRPr="00041651">
              <w:rPr>
                <w:rFonts w:ascii="Montserrat" w:eastAsia="Times New Roman" w:hAnsi="Montserrat" w:cs="Calibri"/>
                <w:color w:val="000000"/>
                <w:sz w:val="15"/>
                <w:szCs w:val="15"/>
                <w:lang w:eastAsia="es-MX"/>
              </w:rPr>
              <w:t>Mifel</w:t>
            </w:r>
            <w:proofErr w:type="spellEnd"/>
            <w:r w:rsidRPr="00041651">
              <w:rPr>
                <w:rFonts w:ascii="Montserrat" w:eastAsia="Times New Roman" w:hAnsi="Montserrat" w:cs="Calibri"/>
                <w:color w:val="000000"/>
                <w:sz w:val="15"/>
                <w:szCs w:val="15"/>
                <w:lang w:eastAsia="es-MX"/>
              </w:rPr>
              <w:t xml:space="preserve">, Sociedad Anónima Institución de Banca Múltiple, Grupo Financiero </w:t>
            </w:r>
            <w:proofErr w:type="spellStart"/>
            <w:r w:rsidRPr="00041651">
              <w:rPr>
                <w:rFonts w:ascii="Montserrat" w:eastAsia="Times New Roman" w:hAnsi="Montserrat" w:cs="Calibri"/>
                <w:color w:val="000000"/>
                <w:sz w:val="15"/>
                <w:szCs w:val="15"/>
                <w:lang w:eastAsia="es-MX"/>
              </w:rPr>
              <w:t>Mifel</w:t>
            </w:r>
            <w:proofErr w:type="spellEnd"/>
          </w:p>
        </w:tc>
      </w:tr>
      <w:tr w:rsidR="00702E95" w:rsidRPr="00041651" w14:paraId="588FD429" w14:textId="77777777" w:rsidTr="00F918AE">
        <w:trPr>
          <w:cantSplit/>
          <w:trHeight w:hRule="exact" w:val="851"/>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0505068B" w14:textId="77777777" w:rsidR="00702E95" w:rsidRPr="00041651" w:rsidRDefault="00702E95" w:rsidP="00162B9A">
            <w:pPr>
              <w:jc w:val="center"/>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2CD8A424" w14:textId="77777777" w:rsidR="00702E95" w:rsidRPr="00041651" w:rsidRDefault="00702E95" w:rsidP="00162B9A">
            <w:pPr>
              <w:jc w:val="center"/>
              <w:rPr>
                <w:rFonts w:ascii="Montserrat" w:eastAsia="Times New Roman" w:hAnsi="Montserrat" w:cs="Calibri"/>
                <w:color w:val="000000"/>
                <w:sz w:val="16"/>
                <w:szCs w:val="16"/>
                <w:lang w:val="es-MX" w:eastAsia="es-MX"/>
              </w:rPr>
            </w:pPr>
            <w:r w:rsidRPr="00041651">
              <w:rPr>
                <w:rFonts w:ascii="Montserrat" w:eastAsia="Times New Roman" w:hAnsi="Montserrat" w:cs="Calibri"/>
                <w:color w:val="000000"/>
                <w:sz w:val="16"/>
                <w:szCs w:val="16"/>
                <w:lang w:eastAsia="es-MX"/>
              </w:rPr>
              <w:t>753380</w:t>
            </w:r>
          </w:p>
        </w:tc>
        <w:tc>
          <w:tcPr>
            <w:tcW w:w="3260" w:type="dxa"/>
            <w:tcBorders>
              <w:top w:val="nil"/>
              <w:left w:val="nil"/>
              <w:bottom w:val="single" w:sz="8" w:space="0" w:color="auto"/>
              <w:right w:val="single" w:sz="8" w:space="0" w:color="auto"/>
            </w:tcBorders>
            <w:shd w:val="clear" w:color="000000" w:fill="FFFFFF"/>
            <w:vAlign w:val="center"/>
            <w:hideMark/>
          </w:tcPr>
          <w:p w14:paraId="0E1DC1E9"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Fideicomiso Irrevocable de Administración e Inversión Denominado “Fideicomiso de Promoción Turística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26A4D067"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1BDBC135" w14:textId="77777777" w:rsidR="00702E95" w:rsidRPr="00041651" w:rsidRDefault="00702E95" w:rsidP="00162B9A">
            <w:pPr>
              <w:jc w:val="both"/>
              <w:rPr>
                <w:rFonts w:ascii="Montserrat" w:eastAsia="Times New Roman" w:hAnsi="Montserrat" w:cs="Calibri"/>
                <w:color w:val="000000"/>
                <w:sz w:val="15"/>
                <w:szCs w:val="15"/>
                <w:lang w:val="es-MX" w:eastAsia="es-MX"/>
              </w:rPr>
            </w:pPr>
            <w:r w:rsidRPr="00041651">
              <w:rPr>
                <w:rFonts w:ascii="Montserrat" w:eastAsia="Times New Roman" w:hAnsi="Montserrat" w:cs="Calibri"/>
                <w:color w:val="000000"/>
                <w:sz w:val="15"/>
                <w:szCs w:val="15"/>
                <w:lang w:eastAsia="es-MX"/>
              </w:rPr>
              <w:t>Banco Mercantil del Norte S.A.</w:t>
            </w:r>
          </w:p>
        </w:tc>
      </w:tr>
    </w:tbl>
    <w:p w14:paraId="64D99E17" w14:textId="77777777" w:rsidR="00702E95" w:rsidRPr="00FA6D03" w:rsidRDefault="00702E95" w:rsidP="00162B9A">
      <w:pPr>
        <w:keepNext/>
        <w:keepLines/>
        <w:jc w:val="both"/>
        <w:outlineLvl w:val="6"/>
        <w:rPr>
          <w:rFonts w:ascii="Montserrat Medium" w:eastAsia="Times New Roman" w:hAnsi="Montserrat Medium" w:cs="Arial"/>
          <w:b/>
          <w:i/>
          <w:iCs/>
          <w:color w:val="595959"/>
        </w:rPr>
      </w:pPr>
    </w:p>
    <w:p w14:paraId="5B890238" w14:textId="77777777" w:rsidR="008257FE" w:rsidRPr="00041651" w:rsidRDefault="00FD7EFA" w:rsidP="00162B9A">
      <w:pPr>
        <w:keepNext/>
        <w:keepLines/>
        <w:jc w:val="both"/>
        <w:outlineLvl w:val="6"/>
        <w:rPr>
          <w:rFonts w:ascii="Montserrat" w:eastAsia="Times New Roman" w:hAnsi="Montserrat" w:cs="Arial"/>
          <w:b/>
          <w:i/>
          <w:iCs/>
          <w:color w:val="595959"/>
          <w:sz w:val="22"/>
        </w:rPr>
      </w:pPr>
      <w:r w:rsidRPr="00FA6D03">
        <w:rPr>
          <w:rFonts w:ascii="Montserrat Medium" w:eastAsia="Times New Roman" w:hAnsi="Montserrat Medium" w:cs="Arial"/>
          <w:b/>
          <w:i/>
          <w:iCs/>
          <w:color w:val="595959"/>
          <w:sz w:val="22"/>
        </w:rPr>
        <w:t>4.</w:t>
      </w:r>
      <w:r w:rsidR="008257FE" w:rsidRPr="00FA6D03">
        <w:rPr>
          <w:rFonts w:ascii="Montserrat Medium" w:eastAsia="Times New Roman" w:hAnsi="Montserrat Medium" w:cs="Arial"/>
          <w:b/>
          <w:i/>
          <w:iCs/>
          <w:color w:val="595959"/>
          <w:sz w:val="22"/>
        </w:rPr>
        <w:t xml:space="preserve"> </w:t>
      </w:r>
      <w:r w:rsidR="008257FE" w:rsidRPr="00041651">
        <w:rPr>
          <w:rFonts w:ascii="Montserrat" w:eastAsia="Times New Roman" w:hAnsi="Montserrat" w:cs="Arial"/>
          <w:b/>
          <w:i/>
          <w:iCs/>
          <w:color w:val="595959"/>
          <w:sz w:val="22"/>
        </w:rPr>
        <w:t>Bases de Preparación de los Estados Financieros</w:t>
      </w:r>
    </w:p>
    <w:p w14:paraId="32270A9E" w14:textId="77777777" w:rsidR="008257FE" w:rsidRPr="00041651" w:rsidRDefault="008257FE" w:rsidP="00162B9A">
      <w:pPr>
        <w:keepNext/>
        <w:keepLines/>
        <w:jc w:val="both"/>
        <w:outlineLvl w:val="6"/>
        <w:rPr>
          <w:rFonts w:ascii="Montserrat" w:eastAsia="Times New Roman" w:hAnsi="Montserrat" w:cs="Arial"/>
          <w:b/>
          <w:i/>
          <w:iCs/>
          <w:color w:val="595959"/>
          <w:sz w:val="22"/>
        </w:rPr>
      </w:pPr>
    </w:p>
    <w:p w14:paraId="1ECF14EF" w14:textId="77777777" w:rsidR="00FD7EFA" w:rsidRPr="00041651" w:rsidRDefault="00FD7EFA" w:rsidP="00162B9A">
      <w:pPr>
        <w:pStyle w:val="Prrafodelista"/>
        <w:numPr>
          <w:ilvl w:val="0"/>
          <w:numId w:val="26"/>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Para la emisión de los Estados Financieros se utiliz</w:t>
      </w:r>
      <w:r w:rsidR="009343D5" w:rsidRPr="00041651">
        <w:rPr>
          <w:rFonts w:ascii="Montserrat" w:eastAsia="Times New Roman" w:hAnsi="Montserrat" w:cs="Arial"/>
          <w:color w:val="595959"/>
          <w:sz w:val="22"/>
          <w:lang w:eastAsia="en-US"/>
        </w:rPr>
        <w:t>a</w:t>
      </w:r>
      <w:r w:rsidRPr="00041651">
        <w:rPr>
          <w:rFonts w:ascii="Montserrat" w:eastAsia="Times New Roman" w:hAnsi="Montserrat"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041651" w:rsidRDefault="00FD7EFA" w:rsidP="00162B9A">
      <w:pPr>
        <w:pStyle w:val="Prrafodelista"/>
        <w:spacing w:after="200"/>
        <w:jc w:val="both"/>
        <w:rPr>
          <w:rFonts w:ascii="Montserrat" w:eastAsia="Times New Roman" w:hAnsi="Montserrat" w:cs="Arial"/>
          <w:color w:val="595959"/>
          <w:sz w:val="22"/>
          <w:lang w:eastAsia="en-US"/>
        </w:rPr>
      </w:pPr>
    </w:p>
    <w:p w14:paraId="30E6DE66" w14:textId="77777777" w:rsidR="008257FE" w:rsidRPr="00041651" w:rsidRDefault="008257FE" w:rsidP="00162B9A">
      <w:pPr>
        <w:pStyle w:val="Prrafodelista"/>
        <w:numPr>
          <w:ilvl w:val="0"/>
          <w:numId w:val="26"/>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041651" w:rsidRDefault="00FD7EFA" w:rsidP="00162B9A">
      <w:pPr>
        <w:pStyle w:val="Prrafodelista"/>
        <w:spacing w:after="200"/>
        <w:ind w:left="0"/>
        <w:jc w:val="both"/>
        <w:rPr>
          <w:rFonts w:ascii="Montserrat" w:eastAsia="Times New Roman" w:hAnsi="Montserrat" w:cs="Arial"/>
          <w:color w:val="595959"/>
          <w:sz w:val="22"/>
          <w:lang w:eastAsia="en-US"/>
        </w:rPr>
      </w:pPr>
    </w:p>
    <w:p w14:paraId="1AE88781" w14:textId="77777777" w:rsidR="008257FE" w:rsidRPr="00041651" w:rsidRDefault="008257FE" w:rsidP="00162B9A">
      <w:pPr>
        <w:pStyle w:val="Prrafodelista"/>
        <w:numPr>
          <w:ilvl w:val="0"/>
          <w:numId w:val="26"/>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w:t>
      </w:r>
      <w:r w:rsidRPr="00041651">
        <w:rPr>
          <w:rFonts w:ascii="Montserrat" w:eastAsia="Times New Roman" w:hAnsi="Montserrat" w:cs="Arial"/>
          <w:color w:val="595959"/>
          <w:sz w:val="22"/>
          <w:lang w:eastAsia="en-US"/>
        </w:rPr>
        <w:lastRenderedPageBreak/>
        <w:t>indispensables para la</w:t>
      </w:r>
      <w:r w:rsidRPr="00041651">
        <w:rPr>
          <w:rFonts w:ascii="Montserrat" w:hAnsi="Montserrat"/>
          <w:sz w:val="22"/>
        </w:rPr>
        <w:t xml:space="preserve"> </w:t>
      </w:r>
      <w:r w:rsidRPr="00041651">
        <w:rPr>
          <w:rFonts w:ascii="Montserrat" w:eastAsia="Times New Roman" w:hAnsi="Montserrat" w:cs="Arial"/>
          <w:color w:val="595959"/>
          <w:sz w:val="22"/>
          <w:lang w:eastAsia="en-US"/>
        </w:rPr>
        <w:t>correcta contabilización de las operaciones. Los PBCG aplicados en nuestros estados financieros son:</w:t>
      </w:r>
    </w:p>
    <w:p w14:paraId="65A31AD4" w14:textId="77777777" w:rsidR="008257FE" w:rsidRPr="00041651" w:rsidRDefault="008257FE" w:rsidP="00162B9A">
      <w:pPr>
        <w:pStyle w:val="Prrafodelista"/>
        <w:rPr>
          <w:rFonts w:ascii="Montserrat" w:eastAsia="Times New Roman" w:hAnsi="Montserrat" w:cs="Arial"/>
          <w:color w:val="595959"/>
          <w:sz w:val="22"/>
          <w:lang w:eastAsia="en-US"/>
        </w:rPr>
      </w:pPr>
    </w:p>
    <w:p w14:paraId="3D493558"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Sustancia Económica</w:t>
      </w:r>
    </w:p>
    <w:p w14:paraId="3C905440"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Entes Públicos</w:t>
      </w:r>
    </w:p>
    <w:p w14:paraId="07FCE894"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Existencia Permanente</w:t>
      </w:r>
    </w:p>
    <w:p w14:paraId="0C733AA1"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Revelación Suficiente</w:t>
      </w:r>
    </w:p>
    <w:p w14:paraId="3B9CE331"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Importancia Relativa</w:t>
      </w:r>
    </w:p>
    <w:p w14:paraId="0CC4AB31"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Registro e Integración Presupuestaria</w:t>
      </w:r>
    </w:p>
    <w:p w14:paraId="6FE828DA"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Consolidación de la Información Financiera</w:t>
      </w:r>
    </w:p>
    <w:p w14:paraId="387419EC"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Devengo Contable</w:t>
      </w:r>
    </w:p>
    <w:p w14:paraId="59134DC5"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Valuación</w:t>
      </w:r>
    </w:p>
    <w:p w14:paraId="549B7301"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Dualidad Económica</w:t>
      </w:r>
    </w:p>
    <w:p w14:paraId="6A97D18A" w14:textId="77777777" w:rsidR="008257FE" w:rsidRPr="00041651" w:rsidRDefault="008257FE" w:rsidP="00162B9A">
      <w:pPr>
        <w:pStyle w:val="Prrafodelista"/>
        <w:numPr>
          <w:ilvl w:val="0"/>
          <w:numId w:val="27"/>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Consistencia</w:t>
      </w:r>
    </w:p>
    <w:p w14:paraId="5D4E95B7" w14:textId="77777777" w:rsidR="008257FE" w:rsidRPr="00041651" w:rsidRDefault="008257FE" w:rsidP="00162B9A">
      <w:pPr>
        <w:pStyle w:val="Prrafodelista"/>
        <w:spacing w:after="200"/>
        <w:ind w:left="1492"/>
        <w:jc w:val="both"/>
        <w:rPr>
          <w:rFonts w:ascii="Montserrat" w:eastAsia="Times New Roman" w:hAnsi="Montserrat" w:cs="Arial"/>
          <w:color w:val="595959"/>
          <w:sz w:val="22"/>
          <w:lang w:eastAsia="en-US"/>
        </w:rPr>
      </w:pPr>
    </w:p>
    <w:p w14:paraId="2AD26D9D" w14:textId="5BE9E966" w:rsidR="008257FE" w:rsidRPr="00041651" w:rsidRDefault="008257FE" w:rsidP="00162B9A">
      <w:pPr>
        <w:pStyle w:val="Prrafodelista"/>
        <w:numPr>
          <w:ilvl w:val="0"/>
          <w:numId w:val="26"/>
        </w:numPr>
        <w:spacing w:after="200"/>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Los Estados Financieros </w:t>
      </w:r>
      <w:r w:rsidR="000901FA" w:rsidRPr="00041651">
        <w:rPr>
          <w:rFonts w:ascii="Montserrat" w:eastAsia="Times New Roman" w:hAnsi="Montserrat" w:cs="Arial"/>
          <w:color w:val="595959"/>
          <w:sz w:val="22"/>
          <w:lang w:eastAsia="en-US"/>
        </w:rPr>
        <w:t>a</w:t>
      </w:r>
      <w:r w:rsidR="00C12DB2" w:rsidRPr="00041651">
        <w:rPr>
          <w:rFonts w:ascii="Montserrat" w:eastAsia="Times New Roman" w:hAnsi="Montserrat" w:cs="Arial"/>
          <w:color w:val="595959"/>
          <w:sz w:val="22"/>
          <w:lang w:eastAsia="en-US"/>
        </w:rPr>
        <w:t>l 30</w:t>
      </w:r>
      <w:r w:rsidR="00802500" w:rsidRPr="00041651">
        <w:rPr>
          <w:rFonts w:ascii="Montserrat" w:eastAsia="Times New Roman" w:hAnsi="Montserrat" w:cs="Arial"/>
          <w:color w:val="595959"/>
          <w:sz w:val="22"/>
          <w:lang w:eastAsia="en-US"/>
        </w:rPr>
        <w:t xml:space="preserve"> de </w:t>
      </w:r>
      <w:r w:rsidR="00C12DB2" w:rsidRPr="00041651">
        <w:rPr>
          <w:rFonts w:ascii="Montserrat" w:eastAsia="Times New Roman" w:hAnsi="Montserrat" w:cs="Arial"/>
          <w:color w:val="595959"/>
          <w:sz w:val="22"/>
          <w:lang w:eastAsia="en-US"/>
        </w:rPr>
        <w:t>septiembre</w:t>
      </w:r>
      <w:r w:rsidR="00802500" w:rsidRPr="00041651">
        <w:rPr>
          <w:rFonts w:ascii="Montserrat" w:eastAsia="Times New Roman" w:hAnsi="Montserrat" w:cs="Arial"/>
          <w:color w:val="595959"/>
          <w:sz w:val="22"/>
          <w:lang w:eastAsia="en-US"/>
        </w:rPr>
        <w:t xml:space="preserve"> de 2024</w:t>
      </w:r>
      <w:r w:rsidRPr="00041651">
        <w:rPr>
          <w:rFonts w:ascii="Montserrat" w:eastAsia="Times New Roman" w:hAnsi="Montserrat" w:cs="Arial"/>
          <w:color w:val="595959"/>
          <w:sz w:val="22"/>
          <w:lang w:eastAsia="en-US"/>
        </w:rPr>
        <w:t xml:space="preserve"> y </w:t>
      </w:r>
      <w:r w:rsidR="00434BD5" w:rsidRPr="00041651">
        <w:rPr>
          <w:rFonts w:ascii="Montserrat" w:eastAsia="Times New Roman" w:hAnsi="Montserrat" w:cs="Arial"/>
          <w:color w:val="595959"/>
          <w:sz w:val="22"/>
          <w:lang w:eastAsia="en-US"/>
        </w:rPr>
        <w:t>ejercicio fiscal 202</w:t>
      </w:r>
      <w:r w:rsidR="0094248D" w:rsidRPr="00041651">
        <w:rPr>
          <w:rFonts w:ascii="Montserrat" w:eastAsia="Times New Roman" w:hAnsi="Montserrat" w:cs="Arial"/>
          <w:color w:val="595959"/>
          <w:sz w:val="22"/>
          <w:lang w:eastAsia="en-US"/>
        </w:rPr>
        <w:t>3</w:t>
      </w:r>
      <w:r w:rsidRPr="00041651">
        <w:rPr>
          <w:rFonts w:ascii="Montserrat" w:eastAsia="Times New Roman" w:hAnsi="Montserrat"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sidRPr="00041651">
        <w:rPr>
          <w:rFonts w:ascii="Montserrat" w:eastAsia="Times New Roman" w:hAnsi="Montserrat" w:cs="Arial"/>
          <w:color w:val="595959"/>
          <w:sz w:val="22"/>
          <w:lang w:eastAsia="en-US"/>
        </w:rPr>
        <w:t>P</w:t>
      </w:r>
      <w:r w:rsidRPr="00041651">
        <w:rPr>
          <w:rFonts w:ascii="Montserrat" w:eastAsia="Times New Roman" w:hAnsi="Montserrat"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041651">
        <w:rPr>
          <w:rFonts w:ascii="Montserrat" w:eastAsia="Times New Roman" w:hAnsi="Montserrat" w:cs="Arial"/>
          <w:color w:val="595959"/>
          <w:sz w:val="22"/>
          <w:lang w:eastAsia="en-US"/>
        </w:rPr>
        <w:t>rcicios fiscales 2024</w:t>
      </w:r>
      <w:r w:rsidRPr="00041651">
        <w:rPr>
          <w:rFonts w:ascii="Montserrat" w:eastAsia="Times New Roman" w:hAnsi="Montserrat" w:cs="Arial"/>
          <w:color w:val="595959"/>
          <w:sz w:val="22"/>
          <w:lang w:eastAsia="en-US"/>
        </w:rPr>
        <w:t xml:space="preserve"> y 202</w:t>
      </w:r>
      <w:r w:rsidR="00A11C3D" w:rsidRPr="00041651">
        <w:rPr>
          <w:rFonts w:ascii="Montserrat" w:eastAsia="Times New Roman" w:hAnsi="Montserrat" w:cs="Arial"/>
          <w:color w:val="595959"/>
          <w:sz w:val="22"/>
          <w:lang w:eastAsia="en-US"/>
        </w:rPr>
        <w:t>3</w:t>
      </w:r>
      <w:r w:rsidRPr="00041651">
        <w:rPr>
          <w:rFonts w:ascii="Montserrat" w:eastAsia="Times New Roman" w:hAnsi="Montserrat" w:cs="Arial"/>
          <w:color w:val="595959"/>
          <w:sz w:val="22"/>
          <w:lang w:eastAsia="en-US"/>
        </w:rPr>
        <w:t xml:space="preserve"> y las demás disposiciones normativas y jurídicas vigentes para el Estado de Quintana Roo.</w:t>
      </w:r>
    </w:p>
    <w:p w14:paraId="65C3FB98" w14:textId="77777777" w:rsidR="008257FE" w:rsidRPr="00041651" w:rsidRDefault="008257FE" w:rsidP="00162B9A">
      <w:pPr>
        <w:pStyle w:val="Prrafodelista"/>
        <w:spacing w:after="200"/>
        <w:jc w:val="both"/>
        <w:rPr>
          <w:rFonts w:ascii="Montserrat" w:eastAsia="Times New Roman" w:hAnsi="Montserrat" w:cs="Arial"/>
          <w:color w:val="595959"/>
          <w:sz w:val="22"/>
          <w:lang w:eastAsia="en-US"/>
        </w:rPr>
      </w:pPr>
    </w:p>
    <w:p w14:paraId="2A97F513" w14:textId="77777777" w:rsidR="00DB61F1" w:rsidRPr="00041651" w:rsidRDefault="008257FE" w:rsidP="00162B9A">
      <w:pPr>
        <w:pStyle w:val="Prrafodelista"/>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Los Estados Financieros contables </w:t>
      </w:r>
      <w:r w:rsidR="00FC1B55" w:rsidRPr="00041651">
        <w:rPr>
          <w:rFonts w:ascii="Montserrat" w:eastAsia="Times New Roman" w:hAnsi="Montserrat" w:cs="Arial"/>
          <w:color w:val="595959"/>
          <w:sz w:val="22"/>
          <w:lang w:eastAsia="en-US"/>
        </w:rPr>
        <w:t>y</w:t>
      </w:r>
      <w:r w:rsidRPr="00041651">
        <w:rPr>
          <w:rFonts w:ascii="Montserrat" w:eastAsia="Times New Roman" w:hAnsi="Montserrat" w:cs="Arial"/>
          <w:color w:val="595959"/>
          <w:sz w:val="22"/>
          <w:lang w:eastAsia="en-US"/>
        </w:rPr>
        <w:t xml:space="preserve"> presupuestarios presentan únicamente la información de la Administración Pública Central.</w:t>
      </w:r>
    </w:p>
    <w:p w14:paraId="22A1A13C" w14:textId="77777777" w:rsidR="008D7180" w:rsidRPr="00041651" w:rsidRDefault="008D7180" w:rsidP="00162B9A">
      <w:pPr>
        <w:pStyle w:val="Prrafodelista"/>
        <w:jc w:val="both"/>
        <w:rPr>
          <w:rFonts w:ascii="Montserrat" w:eastAsia="Times New Roman" w:hAnsi="Montserrat" w:cs="Arial"/>
          <w:color w:val="595959"/>
          <w:sz w:val="22"/>
          <w:lang w:eastAsia="en-US"/>
        </w:rPr>
      </w:pPr>
    </w:p>
    <w:p w14:paraId="2DB351A4" w14:textId="77777777" w:rsidR="008D7180" w:rsidRPr="00041651" w:rsidRDefault="008D7180" w:rsidP="00162B9A">
      <w:pPr>
        <w:pStyle w:val="Prrafodelista"/>
        <w:numPr>
          <w:ilvl w:val="0"/>
          <w:numId w:val="26"/>
        </w:num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La Entidad no es de nueva creación por lo que no aplica este inciso. </w:t>
      </w:r>
    </w:p>
    <w:p w14:paraId="534FC80F" w14:textId="2FA4CE78" w:rsidR="00F918AE" w:rsidRPr="00041651" w:rsidRDefault="00F918AE" w:rsidP="00162B9A">
      <w:pPr>
        <w:rPr>
          <w:rFonts w:ascii="Montserrat" w:eastAsia="Times New Roman" w:hAnsi="Montserrat" w:cs="Arial"/>
          <w:color w:val="595959"/>
          <w:lang w:eastAsia="en-US"/>
        </w:rPr>
      </w:pPr>
    </w:p>
    <w:p w14:paraId="3739B2AD" w14:textId="77777777" w:rsidR="008257FE" w:rsidRPr="00041651" w:rsidRDefault="00FD7EFA" w:rsidP="00162B9A">
      <w:pPr>
        <w:keepNext/>
        <w:keepLines/>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5</w:t>
      </w:r>
      <w:r w:rsidR="008257FE" w:rsidRPr="00041651">
        <w:rPr>
          <w:rFonts w:ascii="Montserrat" w:eastAsia="Times New Roman" w:hAnsi="Montserrat" w:cs="Arial"/>
          <w:b/>
          <w:i/>
          <w:iCs/>
          <w:color w:val="595959"/>
          <w:sz w:val="22"/>
        </w:rPr>
        <w:t>. Políticas de Contabilidad Significativas</w:t>
      </w:r>
    </w:p>
    <w:p w14:paraId="3B885603" w14:textId="77777777" w:rsidR="008257FE" w:rsidRPr="00041651" w:rsidRDefault="008257FE" w:rsidP="00162B9A">
      <w:pPr>
        <w:ind w:firstLine="567"/>
        <w:jc w:val="both"/>
        <w:rPr>
          <w:rFonts w:ascii="Montserrat" w:eastAsia="Times New Roman" w:hAnsi="Montserrat" w:cs="Arial"/>
          <w:color w:val="595959"/>
          <w:sz w:val="22"/>
          <w:lang w:eastAsia="en-US"/>
        </w:rPr>
      </w:pPr>
    </w:p>
    <w:p w14:paraId="78588FA5" w14:textId="77777777" w:rsidR="008257FE" w:rsidRPr="00041651" w:rsidRDefault="008257FE" w:rsidP="00162B9A">
      <w:p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041651" w:rsidRDefault="006008EB" w:rsidP="00162B9A">
      <w:pPr>
        <w:rPr>
          <w:rFonts w:ascii="Montserrat" w:eastAsia="Times New Roman" w:hAnsi="Montserrat" w:cs="Arial"/>
          <w:color w:val="595959"/>
          <w:sz w:val="22"/>
          <w:lang w:eastAsia="en-US"/>
        </w:rPr>
      </w:pPr>
    </w:p>
    <w:p w14:paraId="22D166EE" w14:textId="77777777" w:rsidR="00C50F12" w:rsidRPr="00041651" w:rsidRDefault="0017148F" w:rsidP="00162B9A">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lang w:eastAsia="en-US"/>
        </w:rPr>
        <w:t xml:space="preserve">Actualización: </w:t>
      </w:r>
    </w:p>
    <w:p w14:paraId="56667EF8" w14:textId="0C4BEFB0" w:rsidR="0017148F" w:rsidRPr="00041651" w:rsidRDefault="0017148F" w:rsidP="00162B9A">
      <w:pPr>
        <w:ind w:left="92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Default="00C50F12" w:rsidP="00162B9A">
      <w:pPr>
        <w:ind w:left="928"/>
        <w:contextualSpacing/>
        <w:jc w:val="both"/>
        <w:rPr>
          <w:rFonts w:ascii="Montserrat" w:eastAsia="Times New Roman" w:hAnsi="Montserrat" w:cs="Arial"/>
          <w:color w:val="595959"/>
          <w:sz w:val="22"/>
        </w:rPr>
      </w:pPr>
    </w:p>
    <w:p w14:paraId="7FE54BAF" w14:textId="77777777" w:rsidR="00FE156F" w:rsidRDefault="00FE156F" w:rsidP="00162B9A">
      <w:pPr>
        <w:ind w:left="928"/>
        <w:contextualSpacing/>
        <w:jc w:val="both"/>
        <w:rPr>
          <w:rFonts w:ascii="Montserrat" w:eastAsia="Times New Roman" w:hAnsi="Montserrat" w:cs="Arial"/>
          <w:color w:val="595959"/>
          <w:sz w:val="22"/>
        </w:rPr>
      </w:pPr>
    </w:p>
    <w:p w14:paraId="1A95763B" w14:textId="77777777" w:rsidR="00FE156F" w:rsidRPr="00041651" w:rsidRDefault="00FE156F" w:rsidP="00162B9A">
      <w:pPr>
        <w:ind w:left="928"/>
        <w:contextualSpacing/>
        <w:jc w:val="both"/>
        <w:rPr>
          <w:rFonts w:ascii="Montserrat" w:eastAsia="Times New Roman" w:hAnsi="Montserrat" w:cs="Arial"/>
          <w:color w:val="595959"/>
          <w:sz w:val="22"/>
        </w:rPr>
      </w:pPr>
    </w:p>
    <w:p w14:paraId="296CFD42" w14:textId="77777777" w:rsidR="00D81B5E" w:rsidRPr="00041651" w:rsidRDefault="00D81B5E" w:rsidP="00D81B5E">
      <w:pPr>
        <w:numPr>
          <w:ilvl w:val="0"/>
          <w:numId w:val="23"/>
        </w:numPr>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lastRenderedPageBreak/>
        <w:t>Operaciones en el extranjero:</w:t>
      </w:r>
    </w:p>
    <w:p w14:paraId="6BDC8C8A" w14:textId="77777777" w:rsidR="00DB61F1" w:rsidRPr="00041651" w:rsidRDefault="00DB61F1"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041651" w:rsidRDefault="00955A98" w:rsidP="00162B9A">
      <w:pPr>
        <w:ind w:left="928"/>
        <w:jc w:val="both"/>
        <w:rPr>
          <w:rFonts w:ascii="Montserrat" w:eastAsia="Times New Roman" w:hAnsi="Montserrat" w:cs="Arial"/>
          <w:color w:val="595959"/>
          <w:sz w:val="22"/>
          <w:lang w:eastAsia="en-US"/>
        </w:rPr>
      </w:pPr>
    </w:p>
    <w:p w14:paraId="009AE6CB" w14:textId="5194A92D" w:rsidR="00D81B5E" w:rsidRPr="00041651" w:rsidRDefault="00D81B5E" w:rsidP="00162B9A">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lang w:eastAsia="en-US"/>
        </w:rPr>
        <w:t>Método de valuación de la inversión en acciones de Compañías subsidiarias no consolidadas y asociadas</w:t>
      </w:r>
    </w:p>
    <w:p w14:paraId="68F5AD82" w14:textId="77777777" w:rsidR="00504A13" w:rsidRPr="00041651" w:rsidRDefault="00504A13" w:rsidP="00D81B5E">
      <w:pPr>
        <w:ind w:left="92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041651" w:rsidRDefault="00955A98" w:rsidP="00162B9A">
      <w:pPr>
        <w:pStyle w:val="Prrafodelista"/>
        <w:rPr>
          <w:rFonts w:ascii="Montserrat" w:eastAsia="Times New Roman" w:hAnsi="Montserrat" w:cs="Arial"/>
          <w:color w:val="595959"/>
          <w:sz w:val="22"/>
        </w:rPr>
      </w:pPr>
    </w:p>
    <w:p w14:paraId="225A0DB3" w14:textId="77777777" w:rsidR="00504A13" w:rsidRPr="00041651" w:rsidRDefault="00504A13" w:rsidP="00162B9A">
      <w:pPr>
        <w:ind w:left="92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73CC4AF7" w14:textId="77777777" w:rsidR="00561926" w:rsidRPr="00041651" w:rsidRDefault="00561926" w:rsidP="00162B9A">
      <w:pPr>
        <w:ind w:left="928"/>
        <w:contextualSpacing/>
        <w:jc w:val="both"/>
        <w:rPr>
          <w:rFonts w:ascii="Montserrat" w:eastAsia="Times New Roman" w:hAnsi="Montserrat" w:cs="Arial"/>
          <w:color w:val="595959"/>
          <w:sz w:val="22"/>
        </w:rPr>
      </w:pPr>
    </w:p>
    <w:p w14:paraId="7F64D5BF" w14:textId="77777777" w:rsidR="00630636" w:rsidRPr="00041651" w:rsidRDefault="00630636" w:rsidP="00162B9A">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Sistema y método de valuación de inventarios y costo de lo vendido.</w:t>
      </w:r>
    </w:p>
    <w:p w14:paraId="5A68EF81" w14:textId="77777777" w:rsidR="00025F56" w:rsidRPr="00041651" w:rsidRDefault="00025F56" w:rsidP="00162B9A">
      <w:pPr>
        <w:ind w:left="92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041651" w:rsidRDefault="00025F56" w:rsidP="00162B9A">
      <w:pPr>
        <w:ind w:left="928"/>
        <w:contextualSpacing/>
        <w:jc w:val="both"/>
        <w:rPr>
          <w:rFonts w:ascii="Montserrat" w:eastAsia="Times New Roman" w:hAnsi="Montserrat" w:cs="Arial"/>
          <w:color w:val="595959"/>
          <w:sz w:val="22"/>
        </w:rPr>
      </w:pPr>
    </w:p>
    <w:p w14:paraId="2A2F8495"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Beneficios a empleados:</w:t>
      </w:r>
    </w:p>
    <w:p w14:paraId="04AB0F3C" w14:textId="77777777" w:rsidR="0017148F" w:rsidRPr="00041651" w:rsidRDefault="0017148F" w:rsidP="00D81B5E">
      <w:pPr>
        <w:ind w:left="92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041651">
        <w:rPr>
          <w:rFonts w:ascii="Montserrat" w:eastAsia="Times New Roman" w:hAnsi="Montserrat" w:cs="Arial"/>
          <w:color w:val="595959"/>
          <w:sz w:val="22"/>
        </w:rPr>
        <w:t>veinte</w:t>
      </w:r>
      <w:r w:rsidRPr="00041651">
        <w:rPr>
          <w:rFonts w:ascii="Montserrat" w:eastAsia="Times New Roman" w:hAnsi="Montserrat" w:cs="Arial"/>
          <w:color w:val="595959"/>
          <w:sz w:val="22"/>
        </w:rPr>
        <w:t xml:space="preserve"> años de servicios, se reconocen como gastos al momento de realizar el pago al trabajador cumplidos los años de servicios.</w:t>
      </w:r>
    </w:p>
    <w:p w14:paraId="31743236" w14:textId="77777777" w:rsidR="0017148F" w:rsidRPr="00041651" w:rsidRDefault="0017148F" w:rsidP="00162B9A">
      <w:pPr>
        <w:ind w:left="927"/>
        <w:contextualSpacing/>
        <w:jc w:val="both"/>
        <w:rPr>
          <w:rFonts w:ascii="Montserrat" w:eastAsia="Times New Roman" w:hAnsi="Montserrat" w:cs="Arial"/>
          <w:color w:val="595959"/>
          <w:sz w:val="22"/>
        </w:rPr>
      </w:pPr>
    </w:p>
    <w:p w14:paraId="51B70B0C" w14:textId="77777777" w:rsidR="0017148F" w:rsidRPr="00041651" w:rsidRDefault="0017148F" w:rsidP="00162B9A">
      <w:pPr>
        <w:ind w:left="927"/>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041651" w:rsidRDefault="00955A98" w:rsidP="00162B9A">
      <w:pPr>
        <w:ind w:left="927"/>
        <w:contextualSpacing/>
        <w:jc w:val="both"/>
        <w:rPr>
          <w:rFonts w:ascii="Montserrat" w:eastAsia="Times New Roman" w:hAnsi="Montserrat" w:cs="Arial"/>
          <w:color w:val="595959"/>
          <w:sz w:val="22"/>
        </w:rPr>
      </w:pPr>
    </w:p>
    <w:p w14:paraId="0D33EEBE"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Provisiones:</w:t>
      </w:r>
    </w:p>
    <w:p w14:paraId="1C5A9EC1" w14:textId="77777777" w:rsidR="00D81B5E" w:rsidRPr="00041651" w:rsidRDefault="00D81B5E"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De conformidad a las Reglas Específicas del Registro y Valoración del Patrimonio, en específico al numeral “12. Provisiones para demandas, juicios y contingencias.” Establece que “Representa el monto de las obligaciones a cargo del ente público, originadas en circunstancias ciertas, cuya exactitud del valor depende de un hecho futuro; estas obligaciones deben ser justificables y su medición monetaria debe ser confiable”. </w:t>
      </w:r>
    </w:p>
    <w:p w14:paraId="5B8920A3" w14:textId="77777777" w:rsidR="00D81B5E" w:rsidRPr="00041651" w:rsidRDefault="00D81B5E" w:rsidP="00D81B5E">
      <w:pPr>
        <w:ind w:left="928"/>
        <w:jc w:val="both"/>
        <w:rPr>
          <w:rFonts w:ascii="Montserrat" w:eastAsia="Times New Roman" w:hAnsi="Montserrat" w:cs="Arial"/>
          <w:color w:val="595959"/>
          <w:sz w:val="22"/>
          <w:lang w:eastAsia="en-US"/>
        </w:rPr>
      </w:pPr>
    </w:p>
    <w:p w14:paraId="36B5F4D7" w14:textId="77777777" w:rsidR="00D81B5E" w:rsidRPr="00041651" w:rsidRDefault="00D81B5E"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lastRenderedPageBreak/>
        <w:t xml:space="preserve">En este sentido, la Administración Pública Central no tiene registros de provisiones.  </w:t>
      </w:r>
    </w:p>
    <w:p w14:paraId="7D7EBDF5" w14:textId="77777777" w:rsidR="00D81B5E" w:rsidRPr="00041651" w:rsidRDefault="00D81B5E" w:rsidP="00D81B5E">
      <w:pPr>
        <w:ind w:left="928"/>
        <w:jc w:val="both"/>
        <w:rPr>
          <w:rFonts w:ascii="Montserrat" w:eastAsia="Times New Roman" w:hAnsi="Montserrat" w:cs="Arial"/>
          <w:color w:val="595959"/>
          <w:sz w:val="22"/>
          <w:lang w:eastAsia="en-US"/>
        </w:rPr>
      </w:pPr>
    </w:p>
    <w:p w14:paraId="024A68C1"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Reservas:</w:t>
      </w:r>
    </w:p>
    <w:p w14:paraId="7BA15441" w14:textId="77777777" w:rsidR="00D81B5E" w:rsidRPr="00041651" w:rsidRDefault="00D81B5E"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El Estado constituirá el Fondo de Reserva para garantizar el pago principal e intereses de las obligaciones a su cargo, el cual se constituirá en la Cuenta Individual que el Fiduciario abra y mantenga respecto del Crédito. Las cantidades que se tienen a la presente fecha son las siguientes:</w:t>
      </w:r>
    </w:p>
    <w:p w14:paraId="34126102" w14:textId="77777777" w:rsidR="000F5CB1" w:rsidRPr="00041651" w:rsidRDefault="000F5CB1" w:rsidP="00162B9A">
      <w:pPr>
        <w:rPr>
          <w:rFonts w:ascii="Montserrat" w:hAnsi="Montserrat"/>
          <w:color w:val="595959"/>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1644"/>
      </w:tblGrid>
      <w:tr w:rsidR="000F5CB1" w:rsidRPr="00041651" w14:paraId="1D52786C" w14:textId="77777777" w:rsidTr="00747740">
        <w:trPr>
          <w:jc w:val="center"/>
        </w:trPr>
        <w:tc>
          <w:tcPr>
            <w:tcW w:w="6919" w:type="dxa"/>
            <w:gridSpan w:val="3"/>
            <w:shd w:val="clear" w:color="auto" w:fill="A6A6A6"/>
          </w:tcPr>
          <w:p w14:paraId="44920E92" w14:textId="77777777" w:rsidR="000F5CB1" w:rsidRPr="00041651" w:rsidRDefault="000F5CB1" w:rsidP="00162B9A">
            <w:pPr>
              <w:jc w:val="center"/>
              <w:rPr>
                <w:rFonts w:ascii="Montserrat" w:eastAsia="Times New Roman" w:hAnsi="Montserrat" w:cs="Futura Medium"/>
                <w:b/>
                <w:sz w:val="17"/>
                <w:szCs w:val="17"/>
                <w:lang w:val="es-MX" w:eastAsia="es-MX"/>
              </w:rPr>
            </w:pPr>
            <w:r w:rsidRPr="00041651">
              <w:rPr>
                <w:rFonts w:ascii="Montserrat" w:eastAsia="Times New Roman" w:hAnsi="Montserrat" w:cs="Futura Medium"/>
                <w:b/>
                <w:sz w:val="17"/>
                <w:szCs w:val="17"/>
                <w:lang w:val="es-MX" w:eastAsia="es-MX"/>
              </w:rPr>
              <w:t xml:space="preserve">GOBIERNO DEL ESTADO </w:t>
            </w:r>
            <w:r w:rsidRPr="00041651">
              <w:rPr>
                <w:rFonts w:ascii="Montserrat" w:hAnsi="Montserrat" w:cs="Futura Medium"/>
                <w:b/>
                <w:bCs/>
                <w:sz w:val="17"/>
                <w:szCs w:val="17"/>
              </w:rPr>
              <w:t>LIBRE</w:t>
            </w:r>
            <w:r w:rsidRPr="00041651">
              <w:rPr>
                <w:rFonts w:ascii="Montserrat" w:eastAsia="Times New Roman" w:hAnsi="Montserrat" w:cs="Futura Medium"/>
                <w:b/>
                <w:sz w:val="17"/>
                <w:szCs w:val="17"/>
                <w:lang w:val="es-MX" w:eastAsia="es-MX"/>
              </w:rPr>
              <w:t xml:space="preserve"> Y SOBERANO DE QUINTANA ROO</w:t>
            </w:r>
          </w:p>
          <w:p w14:paraId="3245D6F3" w14:textId="77777777" w:rsidR="000F5CB1" w:rsidRPr="00041651" w:rsidRDefault="000F5CB1" w:rsidP="00162B9A">
            <w:pPr>
              <w:jc w:val="center"/>
              <w:rPr>
                <w:rFonts w:ascii="Montserrat" w:eastAsia="Times New Roman" w:hAnsi="Montserrat" w:cs="Futura Medium"/>
                <w:b/>
                <w:sz w:val="17"/>
                <w:szCs w:val="17"/>
                <w:lang w:val="es-MX" w:eastAsia="es-MX"/>
              </w:rPr>
            </w:pPr>
            <w:r w:rsidRPr="00041651">
              <w:rPr>
                <w:rFonts w:ascii="Montserrat" w:eastAsia="Times New Roman" w:hAnsi="Montserrat" w:cs="Futura Medium"/>
                <w:b/>
                <w:sz w:val="17"/>
                <w:szCs w:val="17"/>
                <w:lang w:val="es-MX" w:eastAsia="es-MX"/>
              </w:rPr>
              <w:t>Fondo de Reserva</w:t>
            </w:r>
          </w:p>
          <w:p w14:paraId="3C53EEEF" w14:textId="12E4C30C" w:rsidR="000F5CB1" w:rsidRPr="00041651" w:rsidRDefault="000F5CB1" w:rsidP="00162B9A">
            <w:pPr>
              <w:jc w:val="center"/>
              <w:rPr>
                <w:rFonts w:ascii="Montserrat" w:eastAsia="Times New Roman" w:hAnsi="Montserrat" w:cs="Futura Medium"/>
                <w:b/>
                <w:sz w:val="17"/>
                <w:szCs w:val="17"/>
                <w:lang w:val="es-MX" w:eastAsia="es-MX"/>
              </w:rPr>
            </w:pPr>
            <w:r w:rsidRPr="00041651">
              <w:rPr>
                <w:rFonts w:ascii="Montserrat" w:eastAsia="Times New Roman" w:hAnsi="Montserrat" w:cs="Futura Medium"/>
                <w:b/>
                <w:sz w:val="17"/>
                <w:szCs w:val="17"/>
                <w:lang w:val="es-MX" w:eastAsia="es-MX"/>
              </w:rPr>
              <w:t>A</w:t>
            </w:r>
            <w:r w:rsidR="003B76A1" w:rsidRPr="00041651">
              <w:rPr>
                <w:rFonts w:ascii="Montserrat" w:eastAsia="Times New Roman" w:hAnsi="Montserrat" w:cs="Futura Medium"/>
                <w:b/>
                <w:sz w:val="17"/>
                <w:szCs w:val="17"/>
                <w:lang w:val="es-MX" w:eastAsia="es-MX"/>
              </w:rPr>
              <w:t>l 30</w:t>
            </w:r>
            <w:r w:rsidR="00802500" w:rsidRPr="00041651">
              <w:rPr>
                <w:rFonts w:ascii="Montserrat" w:eastAsia="Times New Roman" w:hAnsi="Montserrat" w:cs="Futura Medium"/>
                <w:b/>
                <w:sz w:val="17"/>
                <w:szCs w:val="17"/>
                <w:lang w:val="es-MX" w:eastAsia="es-MX"/>
              </w:rPr>
              <w:t xml:space="preserve"> de </w:t>
            </w:r>
            <w:r w:rsidR="003B76A1" w:rsidRPr="00041651">
              <w:rPr>
                <w:rFonts w:ascii="Montserrat" w:eastAsia="Times New Roman" w:hAnsi="Montserrat" w:cs="Futura Medium"/>
                <w:b/>
                <w:sz w:val="17"/>
                <w:szCs w:val="17"/>
                <w:lang w:val="es-MX" w:eastAsia="es-MX"/>
              </w:rPr>
              <w:t>septiembre</w:t>
            </w:r>
            <w:r w:rsidR="00802500" w:rsidRPr="00041651">
              <w:rPr>
                <w:rFonts w:ascii="Montserrat" w:eastAsia="Times New Roman" w:hAnsi="Montserrat" w:cs="Futura Medium"/>
                <w:b/>
                <w:sz w:val="17"/>
                <w:szCs w:val="17"/>
                <w:lang w:val="es-MX" w:eastAsia="es-MX"/>
              </w:rPr>
              <w:t xml:space="preserve"> de 2024</w:t>
            </w:r>
            <w:r w:rsidR="006C3288" w:rsidRPr="00041651">
              <w:rPr>
                <w:rFonts w:ascii="Montserrat" w:eastAsia="Times New Roman" w:hAnsi="Montserrat" w:cs="Futura Medium"/>
                <w:b/>
                <w:sz w:val="17"/>
                <w:szCs w:val="17"/>
                <w:lang w:val="es-MX" w:eastAsia="es-MX"/>
              </w:rPr>
              <w:t xml:space="preserve"> </w:t>
            </w:r>
          </w:p>
          <w:p w14:paraId="7B022BAD" w14:textId="77777777" w:rsidR="000F5CB1" w:rsidRPr="00041651" w:rsidRDefault="000F5CB1" w:rsidP="00162B9A">
            <w:pPr>
              <w:jc w:val="center"/>
              <w:rPr>
                <w:rFonts w:ascii="Montserrat" w:eastAsia="Times New Roman" w:hAnsi="Montserrat" w:cs="Futura Medium"/>
                <w:sz w:val="22"/>
                <w:szCs w:val="22"/>
                <w:lang w:val="es-MX" w:eastAsia="es-MX"/>
              </w:rPr>
            </w:pPr>
            <w:r w:rsidRPr="00041651">
              <w:rPr>
                <w:rFonts w:ascii="Montserrat" w:eastAsia="Times New Roman" w:hAnsi="Montserrat" w:cs="Futura Medium"/>
                <w:sz w:val="17"/>
                <w:szCs w:val="17"/>
                <w:lang w:val="es-MX" w:eastAsia="es-MX"/>
              </w:rPr>
              <w:t>(Cifras en Pesos)</w:t>
            </w:r>
          </w:p>
        </w:tc>
      </w:tr>
      <w:tr w:rsidR="004F770D" w:rsidRPr="00041651" w14:paraId="41E1C5D6" w14:textId="77777777" w:rsidTr="00747740">
        <w:trPr>
          <w:jc w:val="center"/>
        </w:trPr>
        <w:tc>
          <w:tcPr>
            <w:tcW w:w="3544" w:type="dxa"/>
            <w:tcBorders>
              <w:bottom w:val="single" w:sz="4" w:space="0" w:color="auto"/>
            </w:tcBorders>
            <w:shd w:val="clear" w:color="auto" w:fill="D9D9D9"/>
            <w:vAlign w:val="center"/>
          </w:tcPr>
          <w:p w14:paraId="7FE28259" w14:textId="507F5656" w:rsidR="004F770D" w:rsidRPr="00041651" w:rsidRDefault="004F770D" w:rsidP="00162B9A">
            <w:pPr>
              <w:jc w:val="center"/>
              <w:rPr>
                <w:rFonts w:ascii="Montserrat" w:eastAsia="Times New Roman" w:hAnsi="Montserrat" w:cs="Futura Medium"/>
                <w:sz w:val="17"/>
                <w:szCs w:val="17"/>
                <w:lang w:val="es-MX" w:eastAsia="es-MX"/>
              </w:rPr>
            </w:pPr>
            <w:r w:rsidRPr="00041651">
              <w:rPr>
                <w:rFonts w:ascii="Montserrat" w:eastAsia="Times New Roman" w:hAnsi="Montserrat" w:cs="Futura Medium"/>
                <w:sz w:val="17"/>
                <w:szCs w:val="17"/>
                <w:lang w:val="es-MX" w:eastAsia="es-MX"/>
              </w:rPr>
              <w:t>Institución Bancaria</w:t>
            </w:r>
          </w:p>
        </w:tc>
        <w:tc>
          <w:tcPr>
            <w:tcW w:w="1731" w:type="dxa"/>
            <w:tcBorders>
              <w:bottom w:val="single" w:sz="4" w:space="0" w:color="auto"/>
            </w:tcBorders>
            <w:shd w:val="clear" w:color="auto" w:fill="D9D9D9"/>
            <w:vAlign w:val="center"/>
          </w:tcPr>
          <w:p w14:paraId="2FAF9C99" w14:textId="252CAF19" w:rsidR="004F770D" w:rsidRPr="00041651" w:rsidRDefault="004F770D" w:rsidP="00162B9A">
            <w:pPr>
              <w:jc w:val="center"/>
              <w:rPr>
                <w:rFonts w:ascii="Montserrat" w:eastAsia="Times New Roman" w:hAnsi="Montserrat" w:cs="Futura Medium"/>
                <w:sz w:val="17"/>
                <w:szCs w:val="17"/>
                <w:lang w:val="es-MX" w:eastAsia="es-MX"/>
              </w:rPr>
            </w:pPr>
            <w:r w:rsidRPr="00041651">
              <w:rPr>
                <w:rFonts w:ascii="Montserrat" w:eastAsia="Times New Roman" w:hAnsi="Montserrat" w:cs="Futura Medium"/>
                <w:sz w:val="17"/>
                <w:szCs w:val="17"/>
                <w:lang w:val="es-MX" w:eastAsia="es-MX"/>
              </w:rPr>
              <w:t>Importe Contratado</w:t>
            </w:r>
          </w:p>
        </w:tc>
        <w:tc>
          <w:tcPr>
            <w:tcW w:w="1644" w:type="dxa"/>
            <w:tcBorders>
              <w:bottom w:val="single" w:sz="4" w:space="0" w:color="auto"/>
            </w:tcBorders>
            <w:shd w:val="clear" w:color="auto" w:fill="D9D9D9"/>
          </w:tcPr>
          <w:p w14:paraId="7F17749E" w14:textId="20FF3D39" w:rsidR="004F770D" w:rsidRPr="00041651" w:rsidRDefault="004F770D" w:rsidP="006C3288">
            <w:pPr>
              <w:jc w:val="center"/>
              <w:rPr>
                <w:rFonts w:ascii="Montserrat" w:eastAsia="Times New Roman" w:hAnsi="Montserrat" w:cs="Futura Medium"/>
                <w:sz w:val="17"/>
                <w:szCs w:val="17"/>
                <w:lang w:val="es-MX" w:eastAsia="es-MX"/>
              </w:rPr>
            </w:pPr>
            <w:r w:rsidRPr="00041651">
              <w:rPr>
                <w:rFonts w:ascii="Montserrat" w:eastAsia="Times New Roman" w:hAnsi="Montserrat" w:cs="Futura Medium"/>
                <w:sz w:val="17"/>
                <w:szCs w:val="17"/>
                <w:lang w:val="es-MX" w:eastAsia="es-MX"/>
              </w:rPr>
              <w:t>Fondo de Reserva  al 30 de septiembre de 2024</w:t>
            </w:r>
          </w:p>
        </w:tc>
      </w:tr>
      <w:tr w:rsidR="004F770D" w:rsidRPr="00041651" w14:paraId="2B39EEE6" w14:textId="77777777" w:rsidTr="00676F56">
        <w:trPr>
          <w:jc w:val="center"/>
        </w:trPr>
        <w:tc>
          <w:tcPr>
            <w:tcW w:w="3544" w:type="dxa"/>
            <w:tcBorders>
              <w:bottom w:val="nil"/>
              <w:right w:val="single" w:sz="4" w:space="0" w:color="auto"/>
            </w:tcBorders>
            <w:shd w:val="clear" w:color="auto" w:fill="auto"/>
          </w:tcPr>
          <w:p w14:paraId="0D6F8713" w14:textId="79770DCE" w:rsidR="004F770D" w:rsidRPr="00041651" w:rsidRDefault="004F770D" w:rsidP="00162B9A">
            <w:pPr>
              <w:jc w:val="both"/>
              <w:rPr>
                <w:rFonts w:ascii="Montserrat" w:eastAsia="Times New Roman" w:hAnsi="Montserrat" w:cs="Futura Medium"/>
                <w:sz w:val="16"/>
                <w:szCs w:val="16"/>
                <w:lang w:val="es-MX" w:eastAsia="es-MX"/>
              </w:rPr>
            </w:pPr>
            <w:r w:rsidRPr="00041651">
              <w:rPr>
                <w:rFonts w:ascii="Montserrat" w:hAnsi="Montserrat" w:cs="Futura Medium"/>
                <w:sz w:val="16"/>
                <w:szCs w:val="16"/>
              </w:rPr>
              <w:t>BANORTE, S.A. (3,000 MDP)</w:t>
            </w:r>
          </w:p>
        </w:tc>
        <w:tc>
          <w:tcPr>
            <w:tcW w:w="1731" w:type="dxa"/>
            <w:tcBorders>
              <w:left w:val="single" w:sz="4" w:space="0" w:color="auto"/>
              <w:bottom w:val="nil"/>
              <w:right w:val="single" w:sz="4" w:space="0" w:color="auto"/>
            </w:tcBorders>
            <w:shd w:val="clear" w:color="auto" w:fill="auto"/>
            <w:vAlign w:val="center"/>
          </w:tcPr>
          <w:p w14:paraId="0A9D9FB3" w14:textId="7267122C"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3,000,000,000.00</w:t>
            </w:r>
          </w:p>
        </w:tc>
        <w:tc>
          <w:tcPr>
            <w:tcW w:w="1644" w:type="dxa"/>
            <w:tcBorders>
              <w:left w:val="single" w:sz="4" w:space="0" w:color="auto"/>
              <w:bottom w:val="nil"/>
            </w:tcBorders>
            <w:shd w:val="clear" w:color="auto" w:fill="auto"/>
            <w:vAlign w:val="bottom"/>
          </w:tcPr>
          <w:p w14:paraId="5C04478E" w14:textId="2FF4200D"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59,007,653.27</w:t>
            </w:r>
          </w:p>
        </w:tc>
      </w:tr>
      <w:tr w:rsidR="004F770D" w:rsidRPr="00041651" w14:paraId="0F99F1DE" w14:textId="77777777" w:rsidTr="00676F56">
        <w:trPr>
          <w:jc w:val="center"/>
        </w:trPr>
        <w:tc>
          <w:tcPr>
            <w:tcW w:w="3544" w:type="dxa"/>
            <w:tcBorders>
              <w:top w:val="nil"/>
              <w:bottom w:val="nil"/>
              <w:right w:val="single" w:sz="4" w:space="0" w:color="auto"/>
            </w:tcBorders>
            <w:shd w:val="clear" w:color="auto" w:fill="auto"/>
          </w:tcPr>
          <w:p w14:paraId="688EBF00" w14:textId="5FC7D3A5" w:rsidR="004F770D" w:rsidRPr="00041651" w:rsidRDefault="004F770D" w:rsidP="00162B9A">
            <w:pPr>
              <w:jc w:val="both"/>
              <w:rPr>
                <w:rFonts w:ascii="Montserrat" w:eastAsia="Times New Roman" w:hAnsi="Montserrat" w:cs="Futura Medium"/>
                <w:sz w:val="16"/>
                <w:szCs w:val="16"/>
                <w:lang w:val="es-MX" w:eastAsia="es-MX"/>
              </w:rPr>
            </w:pPr>
            <w:r w:rsidRPr="00041651">
              <w:rPr>
                <w:rFonts w:ascii="Montserrat" w:hAnsi="Montserrat" w:cs="Futura Medium"/>
                <w:sz w:val="16"/>
                <w:szCs w:val="16"/>
              </w:rPr>
              <w:t>BANORTE, S.A. (3,300 MDP)</w:t>
            </w:r>
          </w:p>
        </w:tc>
        <w:tc>
          <w:tcPr>
            <w:tcW w:w="1731" w:type="dxa"/>
            <w:tcBorders>
              <w:top w:val="nil"/>
              <w:left w:val="single" w:sz="4" w:space="0" w:color="auto"/>
              <w:bottom w:val="nil"/>
              <w:right w:val="single" w:sz="4" w:space="0" w:color="auto"/>
            </w:tcBorders>
            <w:shd w:val="clear" w:color="auto" w:fill="auto"/>
            <w:vAlign w:val="center"/>
          </w:tcPr>
          <w:p w14:paraId="47424DD9" w14:textId="34AD8C8D"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3,300,000,000.00</w:t>
            </w:r>
          </w:p>
        </w:tc>
        <w:tc>
          <w:tcPr>
            <w:tcW w:w="1644" w:type="dxa"/>
            <w:tcBorders>
              <w:top w:val="nil"/>
              <w:left w:val="single" w:sz="4" w:space="0" w:color="auto"/>
              <w:bottom w:val="nil"/>
            </w:tcBorders>
            <w:shd w:val="clear" w:color="auto" w:fill="auto"/>
            <w:vAlign w:val="bottom"/>
          </w:tcPr>
          <w:p w14:paraId="55B1586B" w14:textId="719BDA3E"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65,073,174.85</w:t>
            </w:r>
          </w:p>
        </w:tc>
      </w:tr>
      <w:tr w:rsidR="004F770D" w:rsidRPr="00041651" w14:paraId="05D30C4F" w14:textId="77777777" w:rsidTr="00676F56">
        <w:trPr>
          <w:jc w:val="center"/>
        </w:trPr>
        <w:tc>
          <w:tcPr>
            <w:tcW w:w="3544" w:type="dxa"/>
            <w:tcBorders>
              <w:top w:val="nil"/>
              <w:bottom w:val="nil"/>
              <w:right w:val="single" w:sz="4" w:space="0" w:color="auto"/>
            </w:tcBorders>
            <w:shd w:val="clear" w:color="auto" w:fill="auto"/>
          </w:tcPr>
          <w:p w14:paraId="1FE081D4" w14:textId="274C2E5D" w:rsidR="004F770D" w:rsidRPr="00041651" w:rsidRDefault="004F770D" w:rsidP="00162B9A">
            <w:pPr>
              <w:jc w:val="both"/>
              <w:rPr>
                <w:rFonts w:ascii="Montserrat" w:eastAsia="Times New Roman" w:hAnsi="Montserrat" w:cs="Futura Medium"/>
                <w:sz w:val="16"/>
                <w:szCs w:val="16"/>
                <w:lang w:val="es-MX" w:eastAsia="es-MX"/>
              </w:rPr>
            </w:pPr>
            <w:r w:rsidRPr="00041651">
              <w:rPr>
                <w:rFonts w:ascii="Montserrat" w:hAnsi="Montserrat" w:cs="Futura Medium"/>
                <w:sz w:val="16"/>
                <w:szCs w:val="16"/>
              </w:rPr>
              <w:t>BBVA MÉXICO, S.A. (737 MDP)*</w:t>
            </w:r>
          </w:p>
        </w:tc>
        <w:tc>
          <w:tcPr>
            <w:tcW w:w="1731" w:type="dxa"/>
            <w:tcBorders>
              <w:top w:val="nil"/>
              <w:left w:val="single" w:sz="4" w:space="0" w:color="auto"/>
              <w:bottom w:val="nil"/>
              <w:right w:val="single" w:sz="4" w:space="0" w:color="auto"/>
            </w:tcBorders>
            <w:shd w:val="clear" w:color="auto" w:fill="auto"/>
            <w:vAlign w:val="center"/>
          </w:tcPr>
          <w:p w14:paraId="02E173FE" w14:textId="546E547C"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737,138,810.00</w:t>
            </w:r>
          </w:p>
        </w:tc>
        <w:tc>
          <w:tcPr>
            <w:tcW w:w="1644" w:type="dxa"/>
            <w:tcBorders>
              <w:top w:val="nil"/>
              <w:left w:val="single" w:sz="4" w:space="0" w:color="auto"/>
              <w:bottom w:val="nil"/>
            </w:tcBorders>
            <w:shd w:val="clear" w:color="auto" w:fill="auto"/>
            <w:vAlign w:val="bottom"/>
          </w:tcPr>
          <w:p w14:paraId="1E2B7FD0" w14:textId="0D9F9CF7"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14,523,478.87</w:t>
            </w:r>
          </w:p>
        </w:tc>
      </w:tr>
      <w:tr w:rsidR="004F770D" w:rsidRPr="00041651" w14:paraId="7E426EA9" w14:textId="77777777" w:rsidTr="00676F56">
        <w:trPr>
          <w:jc w:val="center"/>
        </w:trPr>
        <w:tc>
          <w:tcPr>
            <w:tcW w:w="3544" w:type="dxa"/>
            <w:tcBorders>
              <w:top w:val="nil"/>
              <w:bottom w:val="nil"/>
              <w:right w:val="single" w:sz="4" w:space="0" w:color="auto"/>
            </w:tcBorders>
            <w:shd w:val="clear" w:color="auto" w:fill="auto"/>
            <w:vAlign w:val="bottom"/>
          </w:tcPr>
          <w:p w14:paraId="0C8BF098" w14:textId="48788930" w:rsidR="004F770D" w:rsidRPr="00041651" w:rsidRDefault="004F770D" w:rsidP="00162B9A">
            <w:pPr>
              <w:rPr>
                <w:rFonts w:ascii="Montserrat" w:hAnsi="Montserrat" w:cs="Futura Medium"/>
                <w:sz w:val="16"/>
                <w:szCs w:val="16"/>
              </w:rPr>
            </w:pPr>
            <w:r w:rsidRPr="00041651">
              <w:rPr>
                <w:rFonts w:ascii="Montserrat" w:hAnsi="Montserrat" w:cs="Futura Medium"/>
                <w:sz w:val="16"/>
                <w:szCs w:val="16"/>
              </w:rPr>
              <w:t>SANTANDER MÉXICO, S.A. (1,500 MDP)</w:t>
            </w:r>
          </w:p>
        </w:tc>
        <w:tc>
          <w:tcPr>
            <w:tcW w:w="1731" w:type="dxa"/>
            <w:tcBorders>
              <w:top w:val="nil"/>
              <w:left w:val="single" w:sz="4" w:space="0" w:color="auto"/>
              <w:bottom w:val="nil"/>
              <w:right w:val="single" w:sz="4" w:space="0" w:color="auto"/>
            </w:tcBorders>
            <w:shd w:val="clear" w:color="auto" w:fill="auto"/>
            <w:vAlign w:val="center"/>
          </w:tcPr>
          <w:p w14:paraId="6F99AC0A" w14:textId="03DB9BB6"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1,500,000,000.00</w:t>
            </w:r>
          </w:p>
        </w:tc>
        <w:tc>
          <w:tcPr>
            <w:tcW w:w="1644" w:type="dxa"/>
            <w:tcBorders>
              <w:top w:val="nil"/>
              <w:left w:val="single" w:sz="4" w:space="0" w:color="auto"/>
              <w:bottom w:val="nil"/>
            </w:tcBorders>
            <w:shd w:val="clear" w:color="auto" w:fill="auto"/>
            <w:vAlign w:val="bottom"/>
          </w:tcPr>
          <w:p w14:paraId="7569FE01" w14:textId="3826E21D"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28,850,504.90</w:t>
            </w:r>
          </w:p>
        </w:tc>
      </w:tr>
      <w:tr w:rsidR="004F770D" w:rsidRPr="00041651" w14:paraId="0C079081" w14:textId="77777777" w:rsidTr="00676F56">
        <w:trPr>
          <w:jc w:val="center"/>
        </w:trPr>
        <w:tc>
          <w:tcPr>
            <w:tcW w:w="3544" w:type="dxa"/>
            <w:tcBorders>
              <w:top w:val="nil"/>
              <w:bottom w:val="nil"/>
              <w:right w:val="single" w:sz="4" w:space="0" w:color="auto"/>
            </w:tcBorders>
            <w:shd w:val="clear" w:color="auto" w:fill="auto"/>
            <w:vAlign w:val="bottom"/>
          </w:tcPr>
          <w:p w14:paraId="559C44CD" w14:textId="63D4F6D3" w:rsidR="004F770D" w:rsidRPr="00041651" w:rsidRDefault="004F770D" w:rsidP="00162B9A">
            <w:pPr>
              <w:rPr>
                <w:rFonts w:ascii="Montserrat" w:hAnsi="Montserrat" w:cs="Futura Medium"/>
                <w:sz w:val="16"/>
                <w:szCs w:val="16"/>
              </w:rPr>
            </w:pPr>
            <w:r w:rsidRPr="00041651">
              <w:rPr>
                <w:rFonts w:ascii="Montserrat" w:hAnsi="Montserrat" w:cs="Futura Medium"/>
                <w:sz w:val="16"/>
                <w:szCs w:val="16"/>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67084C9B" w14:textId="3E6DFD75"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5,000,000,000.00</w:t>
            </w:r>
          </w:p>
        </w:tc>
        <w:tc>
          <w:tcPr>
            <w:tcW w:w="1644" w:type="dxa"/>
            <w:tcBorders>
              <w:top w:val="nil"/>
              <w:left w:val="single" w:sz="4" w:space="0" w:color="auto"/>
              <w:bottom w:val="nil"/>
            </w:tcBorders>
            <w:shd w:val="clear" w:color="auto" w:fill="auto"/>
            <w:vAlign w:val="bottom"/>
          </w:tcPr>
          <w:p w14:paraId="446FB1DF" w14:textId="71B4CD92"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91,088,753.36</w:t>
            </w:r>
          </w:p>
        </w:tc>
      </w:tr>
      <w:tr w:rsidR="004F770D" w:rsidRPr="00041651" w14:paraId="1F21F309" w14:textId="77777777" w:rsidTr="00676F56">
        <w:trPr>
          <w:jc w:val="center"/>
        </w:trPr>
        <w:tc>
          <w:tcPr>
            <w:tcW w:w="3544" w:type="dxa"/>
            <w:tcBorders>
              <w:top w:val="nil"/>
              <w:bottom w:val="nil"/>
              <w:right w:val="single" w:sz="4" w:space="0" w:color="auto"/>
            </w:tcBorders>
            <w:shd w:val="clear" w:color="auto" w:fill="auto"/>
          </w:tcPr>
          <w:p w14:paraId="193F6C33" w14:textId="57E9201E" w:rsidR="004F770D" w:rsidRPr="00041651" w:rsidRDefault="004F770D" w:rsidP="00162B9A">
            <w:pPr>
              <w:jc w:val="both"/>
              <w:rPr>
                <w:rFonts w:ascii="Montserrat" w:eastAsia="Times New Roman" w:hAnsi="Montserrat" w:cs="Futura Medium"/>
                <w:sz w:val="16"/>
                <w:szCs w:val="16"/>
                <w:lang w:val="es-MX" w:eastAsia="es-MX"/>
              </w:rPr>
            </w:pPr>
            <w:r w:rsidRPr="00041651">
              <w:rPr>
                <w:rFonts w:ascii="Montserrat" w:eastAsia="Times New Roman" w:hAnsi="Montserrat" w:cs="Futura Medium"/>
                <w:sz w:val="16"/>
                <w:szCs w:val="16"/>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31269102" w14:textId="06279CB9"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3,000,000,000.00</w:t>
            </w:r>
          </w:p>
        </w:tc>
        <w:tc>
          <w:tcPr>
            <w:tcW w:w="1644" w:type="dxa"/>
            <w:tcBorders>
              <w:top w:val="nil"/>
              <w:left w:val="single" w:sz="4" w:space="0" w:color="auto"/>
              <w:bottom w:val="nil"/>
            </w:tcBorders>
            <w:shd w:val="clear" w:color="auto" w:fill="auto"/>
            <w:vAlign w:val="bottom"/>
          </w:tcPr>
          <w:p w14:paraId="2F95C136" w14:textId="71ECCEAE"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55,054,578.42</w:t>
            </w:r>
          </w:p>
        </w:tc>
      </w:tr>
      <w:tr w:rsidR="004F770D" w:rsidRPr="00041651" w14:paraId="46222609" w14:textId="77777777" w:rsidTr="00676F56">
        <w:trPr>
          <w:jc w:val="center"/>
        </w:trPr>
        <w:tc>
          <w:tcPr>
            <w:tcW w:w="3544" w:type="dxa"/>
            <w:tcBorders>
              <w:top w:val="nil"/>
              <w:bottom w:val="nil"/>
              <w:right w:val="single" w:sz="4" w:space="0" w:color="auto"/>
            </w:tcBorders>
            <w:shd w:val="clear" w:color="auto" w:fill="auto"/>
          </w:tcPr>
          <w:p w14:paraId="74755F82" w14:textId="3D9D3F42" w:rsidR="004F770D" w:rsidRPr="00041651" w:rsidRDefault="004F770D" w:rsidP="00162B9A">
            <w:pPr>
              <w:jc w:val="both"/>
              <w:rPr>
                <w:rFonts w:ascii="Montserrat" w:eastAsia="Times New Roman" w:hAnsi="Montserrat" w:cs="Futura Medium"/>
                <w:sz w:val="16"/>
                <w:szCs w:val="16"/>
                <w:lang w:val="es-MX" w:eastAsia="es-MX"/>
              </w:rPr>
            </w:pPr>
            <w:r w:rsidRPr="00041651">
              <w:rPr>
                <w:rFonts w:ascii="Montserrat" w:eastAsia="Times New Roman" w:hAnsi="Montserrat" w:cs="Futura Medium"/>
                <w:sz w:val="16"/>
                <w:szCs w:val="16"/>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55DDE3C1" w14:textId="4BACE124"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2,808,364,029.00</w:t>
            </w:r>
          </w:p>
        </w:tc>
        <w:tc>
          <w:tcPr>
            <w:tcW w:w="1644" w:type="dxa"/>
            <w:tcBorders>
              <w:top w:val="nil"/>
              <w:left w:val="single" w:sz="4" w:space="0" w:color="auto"/>
              <w:bottom w:val="nil"/>
            </w:tcBorders>
            <w:shd w:val="clear" w:color="auto" w:fill="auto"/>
            <w:vAlign w:val="bottom"/>
          </w:tcPr>
          <w:p w14:paraId="3C7741C0" w14:textId="11909B8A" w:rsidR="004F770D" w:rsidRPr="00041651" w:rsidRDefault="004F770D" w:rsidP="00162B9A">
            <w:pPr>
              <w:jc w:val="right"/>
              <w:rPr>
                <w:rFonts w:ascii="Montserrat" w:eastAsia="Times New Roman" w:hAnsi="Montserrat" w:cs="Futura Medium"/>
                <w:iCs/>
                <w:sz w:val="16"/>
                <w:szCs w:val="16"/>
              </w:rPr>
            </w:pPr>
            <w:r w:rsidRPr="00041651">
              <w:rPr>
                <w:rFonts w:ascii="Montserrat" w:eastAsia="Times New Roman" w:hAnsi="Montserrat" w:cs="Futura Medium"/>
                <w:iCs/>
                <w:sz w:val="16"/>
                <w:szCs w:val="16"/>
              </w:rPr>
              <w:t>51,973,846.22</w:t>
            </w:r>
          </w:p>
        </w:tc>
      </w:tr>
      <w:tr w:rsidR="004F770D" w:rsidRPr="00041651" w14:paraId="63EB4CE8" w14:textId="77777777" w:rsidTr="00676F56">
        <w:trPr>
          <w:jc w:val="center"/>
        </w:trPr>
        <w:tc>
          <w:tcPr>
            <w:tcW w:w="3544" w:type="dxa"/>
            <w:tcBorders>
              <w:top w:val="nil"/>
              <w:bottom w:val="single" w:sz="4" w:space="0" w:color="auto"/>
              <w:right w:val="single" w:sz="4" w:space="0" w:color="auto"/>
            </w:tcBorders>
            <w:shd w:val="clear" w:color="auto" w:fill="auto"/>
          </w:tcPr>
          <w:p w14:paraId="271A0575" w14:textId="14C9CAA9" w:rsidR="004F770D" w:rsidRPr="00041651" w:rsidRDefault="004F770D" w:rsidP="00162B9A">
            <w:pPr>
              <w:jc w:val="both"/>
              <w:rPr>
                <w:rFonts w:ascii="Montserrat" w:eastAsia="Times New Roman" w:hAnsi="Montserrat" w:cs="Futura Medium"/>
                <w:sz w:val="16"/>
                <w:szCs w:val="16"/>
                <w:lang w:val="es-MX" w:eastAsia="es-MX"/>
              </w:rPr>
            </w:pPr>
          </w:p>
        </w:tc>
        <w:tc>
          <w:tcPr>
            <w:tcW w:w="1731" w:type="dxa"/>
            <w:tcBorders>
              <w:top w:val="nil"/>
              <w:left w:val="single" w:sz="4" w:space="0" w:color="auto"/>
              <w:bottom w:val="single" w:sz="4" w:space="0" w:color="auto"/>
              <w:right w:val="single" w:sz="4" w:space="0" w:color="auto"/>
            </w:tcBorders>
            <w:shd w:val="clear" w:color="auto" w:fill="auto"/>
          </w:tcPr>
          <w:p w14:paraId="2C501958" w14:textId="03B368D8" w:rsidR="004F770D" w:rsidRPr="00041651" w:rsidRDefault="004F770D" w:rsidP="00162B9A">
            <w:pPr>
              <w:jc w:val="right"/>
              <w:rPr>
                <w:rFonts w:ascii="Montserrat" w:eastAsia="Times New Roman" w:hAnsi="Montserrat" w:cs="Futura Medium"/>
                <w:iCs/>
                <w:sz w:val="16"/>
                <w:szCs w:val="16"/>
              </w:rPr>
            </w:pPr>
          </w:p>
        </w:tc>
        <w:tc>
          <w:tcPr>
            <w:tcW w:w="1644" w:type="dxa"/>
            <w:tcBorders>
              <w:top w:val="nil"/>
              <w:left w:val="single" w:sz="4" w:space="0" w:color="auto"/>
              <w:bottom w:val="single" w:sz="4" w:space="0" w:color="auto"/>
            </w:tcBorders>
            <w:shd w:val="clear" w:color="auto" w:fill="auto"/>
          </w:tcPr>
          <w:p w14:paraId="17E91585" w14:textId="701F8161" w:rsidR="004F770D" w:rsidRPr="00041651" w:rsidRDefault="004F770D" w:rsidP="00162B9A">
            <w:pPr>
              <w:jc w:val="right"/>
              <w:rPr>
                <w:rFonts w:ascii="Montserrat" w:eastAsia="Times New Roman" w:hAnsi="Montserrat" w:cs="Futura Medium"/>
                <w:iCs/>
                <w:sz w:val="16"/>
                <w:szCs w:val="16"/>
              </w:rPr>
            </w:pPr>
          </w:p>
        </w:tc>
      </w:tr>
      <w:tr w:rsidR="00A6489A" w:rsidRPr="00041651" w14:paraId="20F71652" w14:textId="77777777" w:rsidTr="00812AE6">
        <w:trPr>
          <w:jc w:val="center"/>
        </w:trPr>
        <w:tc>
          <w:tcPr>
            <w:tcW w:w="3544" w:type="dxa"/>
            <w:tcBorders>
              <w:top w:val="single" w:sz="4" w:space="0" w:color="auto"/>
            </w:tcBorders>
            <w:shd w:val="clear" w:color="auto" w:fill="BFBFBF"/>
          </w:tcPr>
          <w:p w14:paraId="54F245F5" w14:textId="32CED185" w:rsidR="00A6489A" w:rsidRPr="00041651" w:rsidRDefault="00A6489A" w:rsidP="00AE643B">
            <w:pPr>
              <w:rPr>
                <w:rFonts w:ascii="Montserrat" w:eastAsia="Times New Roman" w:hAnsi="Montserrat" w:cs="Futura Medium"/>
                <w:b/>
                <w:sz w:val="17"/>
                <w:szCs w:val="17"/>
                <w:lang w:val="es-MX" w:eastAsia="es-MX"/>
              </w:rPr>
            </w:pPr>
            <w:r w:rsidRPr="00041651">
              <w:rPr>
                <w:rFonts w:ascii="Montserrat" w:eastAsia="Times New Roman" w:hAnsi="Montserrat" w:cs="Futura Medium"/>
                <w:b/>
                <w:sz w:val="14"/>
                <w:szCs w:val="14"/>
                <w:lang w:val="es-MX" w:eastAsia="es-MX"/>
              </w:rPr>
              <w:t>SUMAS</w:t>
            </w:r>
          </w:p>
        </w:tc>
        <w:tc>
          <w:tcPr>
            <w:tcW w:w="1731" w:type="dxa"/>
            <w:tcBorders>
              <w:top w:val="single" w:sz="4" w:space="0" w:color="auto"/>
            </w:tcBorders>
            <w:shd w:val="clear" w:color="auto" w:fill="BFBFBF"/>
          </w:tcPr>
          <w:p w14:paraId="6D72B47F" w14:textId="5688BAA5" w:rsidR="00A6489A" w:rsidRPr="00041651" w:rsidRDefault="00A6489A" w:rsidP="00AE643B">
            <w:pPr>
              <w:jc w:val="right"/>
              <w:rPr>
                <w:rFonts w:ascii="Montserrat" w:eastAsia="Times New Roman" w:hAnsi="Montserrat" w:cs="Futura Medium"/>
                <w:b/>
                <w:sz w:val="17"/>
                <w:szCs w:val="17"/>
                <w:lang w:val="es-MX" w:eastAsia="es-MX"/>
              </w:rPr>
            </w:pPr>
            <w:r w:rsidRPr="00041651">
              <w:rPr>
                <w:rFonts w:ascii="Montserrat" w:eastAsia="Times New Roman" w:hAnsi="Montserrat" w:cs="Futura Medium"/>
                <w:b/>
                <w:iCs/>
                <w:sz w:val="14"/>
                <w:szCs w:val="14"/>
              </w:rPr>
              <w:t>19,881,758,841.03</w:t>
            </w:r>
          </w:p>
        </w:tc>
        <w:tc>
          <w:tcPr>
            <w:tcW w:w="1644" w:type="dxa"/>
            <w:tcBorders>
              <w:top w:val="single" w:sz="4" w:space="0" w:color="auto"/>
            </w:tcBorders>
            <w:shd w:val="clear" w:color="auto" w:fill="BFBFBF"/>
          </w:tcPr>
          <w:p w14:paraId="64836CF0" w14:textId="33552695" w:rsidR="00A6489A" w:rsidRPr="00041651" w:rsidRDefault="00A6489A" w:rsidP="00AE643B">
            <w:pPr>
              <w:jc w:val="right"/>
              <w:rPr>
                <w:rFonts w:ascii="Montserrat" w:eastAsia="Times New Roman" w:hAnsi="Montserrat" w:cs="Futura Medium"/>
                <w:b/>
                <w:iCs/>
                <w:sz w:val="17"/>
                <w:szCs w:val="17"/>
              </w:rPr>
            </w:pPr>
            <w:r w:rsidRPr="00041651">
              <w:rPr>
                <w:rFonts w:ascii="Montserrat" w:eastAsia="Times New Roman" w:hAnsi="Montserrat" w:cs="Futura Medium"/>
                <w:b/>
                <w:sz w:val="14"/>
                <w:szCs w:val="14"/>
                <w:lang w:val="es-MX" w:eastAsia="es-MX"/>
              </w:rPr>
              <w:t>365,571,989.89</w:t>
            </w:r>
          </w:p>
        </w:tc>
      </w:tr>
    </w:tbl>
    <w:tbl>
      <w:tblPr>
        <w:tblStyle w:val="Tablaconcuadrcula"/>
        <w:tblpPr w:leftFromText="141" w:rightFromText="141" w:vertAnchor="text" w:horzAnchor="margin" w:tblpXSpec="center" w:tblpY="49"/>
        <w:tblW w:w="6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6423"/>
      </w:tblGrid>
      <w:tr w:rsidR="00747740" w:rsidRPr="00041651" w14:paraId="228AACD8" w14:textId="77777777" w:rsidTr="00747740">
        <w:tc>
          <w:tcPr>
            <w:tcW w:w="522" w:type="dxa"/>
          </w:tcPr>
          <w:p w14:paraId="0185CD81" w14:textId="030EB1B8" w:rsidR="00747740" w:rsidRPr="00041651" w:rsidRDefault="00747740" w:rsidP="00747740">
            <w:pPr>
              <w:ind w:right="-64"/>
              <w:jc w:val="both"/>
              <w:rPr>
                <w:rFonts w:ascii="Montserrat" w:eastAsia="Montserrat" w:hAnsi="Montserrat" w:cs="Montserrat"/>
                <w:color w:val="404040"/>
                <w:sz w:val="14"/>
                <w:szCs w:val="14"/>
              </w:rPr>
            </w:pPr>
            <w:r w:rsidRPr="00041651">
              <w:rPr>
                <w:rFonts w:ascii="Montserrat" w:eastAsia="Montserrat" w:hAnsi="Montserrat" w:cs="Montserrat"/>
                <w:b/>
                <w:color w:val="404040"/>
                <w:sz w:val="14"/>
                <w:szCs w:val="14"/>
              </w:rPr>
              <w:t>Nota:</w:t>
            </w:r>
            <w:r w:rsidRPr="00041651">
              <w:rPr>
                <w:rFonts w:ascii="Montserrat" w:eastAsia="Montserrat" w:hAnsi="Montserrat" w:cs="Montserrat"/>
                <w:color w:val="404040"/>
                <w:sz w:val="14"/>
                <w:szCs w:val="14"/>
              </w:rPr>
              <w:t xml:space="preserve"> </w:t>
            </w:r>
          </w:p>
        </w:tc>
        <w:tc>
          <w:tcPr>
            <w:tcW w:w="6442" w:type="dxa"/>
          </w:tcPr>
          <w:p w14:paraId="0529756E" w14:textId="1AAFD3AF" w:rsidR="00747740" w:rsidRPr="00041651" w:rsidRDefault="00747740" w:rsidP="00747740">
            <w:pPr>
              <w:ind w:right="-64"/>
              <w:jc w:val="both"/>
              <w:rPr>
                <w:rFonts w:ascii="Montserrat" w:eastAsia="Montserrat" w:hAnsi="Montserrat" w:cs="Montserrat"/>
                <w:color w:val="404040"/>
                <w:sz w:val="14"/>
                <w:szCs w:val="14"/>
              </w:rPr>
            </w:pPr>
            <w:r w:rsidRPr="00041651">
              <w:rPr>
                <w:rFonts w:ascii="Montserrat" w:eastAsia="Montserrat" w:hAnsi="Montserrat" w:cs="Montserrat"/>
                <w:color w:val="404040"/>
                <w:sz w:val="18"/>
                <w:szCs w:val="18"/>
              </w:rPr>
              <w:t>*</w:t>
            </w:r>
            <w:r w:rsidRPr="00041651">
              <w:rPr>
                <w:rFonts w:ascii="Montserrat" w:eastAsia="Montserrat" w:hAnsi="Montserrat" w:cs="Montserrat"/>
                <w:color w:val="404040"/>
                <w:sz w:val="14"/>
                <w:szCs w:val="14"/>
              </w:rPr>
              <w:t>Con respecto al Crédito de BBVA México, S.A, el importe contratado se modificó mediante el Segundo Convenio  Modificatorio de fecha 27 de febrero de 2024 para quedar por un importe de $ 737</w:t>
            </w:r>
            <w:proofErr w:type="gramStart"/>
            <w:r w:rsidRPr="00041651">
              <w:rPr>
                <w:rFonts w:ascii="Montserrat" w:eastAsia="Montserrat" w:hAnsi="Montserrat" w:cs="Montserrat"/>
                <w:color w:val="404040"/>
                <w:sz w:val="14"/>
                <w:szCs w:val="14"/>
              </w:rPr>
              <w:t>,138,810.00</w:t>
            </w:r>
            <w:proofErr w:type="gramEnd"/>
            <w:r w:rsidRPr="00041651">
              <w:rPr>
                <w:rFonts w:ascii="Montserrat" w:eastAsia="Montserrat" w:hAnsi="Montserrat" w:cs="Montserrat"/>
                <w:color w:val="404040"/>
                <w:sz w:val="14"/>
                <w:szCs w:val="14"/>
              </w:rPr>
              <w:t>.</w:t>
            </w:r>
          </w:p>
        </w:tc>
      </w:tr>
    </w:tbl>
    <w:p w14:paraId="3A9B8C68" w14:textId="77777777" w:rsidR="00747740" w:rsidRPr="00041651" w:rsidRDefault="00747740" w:rsidP="00162B9A">
      <w:pPr>
        <w:ind w:left="1134" w:right="-64" w:hanging="1134"/>
        <w:jc w:val="both"/>
        <w:rPr>
          <w:rFonts w:ascii="Montserrat" w:eastAsia="Montserrat" w:hAnsi="Montserrat" w:cs="Montserrat"/>
          <w:color w:val="404040"/>
          <w:sz w:val="14"/>
          <w:szCs w:val="14"/>
        </w:rPr>
      </w:pPr>
    </w:p>
    <w:p w14:paraId="7C6652E3" w14:textId="77777777" w:rsidR="00747740" w:rsidRPr="00041651" w:rsidRDefault="00747740" w:rsidP="00162B9A">
      <w:pPr>
        <w:ind w:left="1134" w:right="-64" w:hanging="1134"/>
        <w:jc w:val="both"/>
        <w:rPr>
          <w:rFonts w:ascii="Montserrat" w:eastAsia="Montserrat" w:hAnsi="Montserrat" w:cs="Montserrat"/>
          <w:color w:val="404040"/>
          <w:sz w:val="14"/>
          <w:szCs w:val="14"/>
        </w:rPr>
      </w:pPr>
    </w:p>
    <w:p w14:paraId="5899BE60" w14:textId="77777777" w:rsidR="00F918AE" w:rsidRPr="00041651" w:rsidRDefault="00F918AE" w:rsidP="00162B9A">
      <w:pPr>
        <w:tabs>
          <w:tab w:val="left" w:pos="550"/>
        </w:tabs>
        <w:rPr>
          <w:rFonts w:ascii="Montserrat" w:hAnsi="Montserrat" w:cs="Futura Medium"/>
          <w:sz w:val="12"/>
          <w:szCs w:val="12"/>
          <w:lang w:val="es-MX"/>
        </w:rPr>
      </w:pPr>
    </w:p>
    <w:p w14:paraId="1D295C44" w14:textId="77777777" w:rsidR="00F918AE" w:rsidRPr="00041651" w:rsidRDefault="00F918AE" w:rsidP="00162B9A">
      <w:pPr>
        <w:tabs>
          <w:tab w:val="left" w:pos="550"/>
        </w:tabs>
        <w:rPr>
          <w:rFonts w:ascii="Montserrat" w:hAnsi="Montserrat" w:cs="Futura Medium"/>
          <w:sz w:val="12"/>
          <w:szCs w:val="12"/>
          <w:lang w:val="es-MX"/>
        </w:rPr>
      </w:pPr>
    </w:p>
    <w:p w14:paraId="66589CE4" w14:textId="77777777" w:rsidR="00747740" w:rsidRPr="00041651" w:rsidRDefault="00747740" w:rsidP="00747740">
      <w:pPr>
        <w:ind w:left="928"/>
        <w:jc w:val="both"/>
        <w:rPr>
          <w:rFonts w:ascii="Montserrat" w:eastAsia="Times New Roman" w:hAnsi="Montserrat" w:cs="Arial"/>
          <w:color w:val="595959"/>
          <w:sz w:val="22"/>
          <w:lang w:eastAsia="en-US"/>
        </w:rPr>
      </w:pPr>
    </w:p>
    <w:p w14:paraId="6A4FF86C"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Cambios en políticas contables y corrección de errores</w:t>
      </w:r>
    </w:p>
    <w:p w14:paraId="44BF0540" w14:textId="77777777" w:rsidR="00D81B5E" w:rsidRPr="00041651" w:rsidRDefault="00D81B5E" w:rsidP="00D81B5E">
      <w:pPr>
        <w:pStyle w:val="Prrafodelista"/>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De conformidad a las Reglas Específicas del Registro y Valoración del Patrimonio el numeral “16.1 Cambios en criterios contables.” Establece que “Los cambios en criterios contables pueden obedecer, bien a una decisión voluntaria, debidamente justificada, que implique la obtención de una mejor información, o bien a la imposición de una norma.”</w:t>
      </w:r>
    </w:p>
    <w:p w14:paraId="6F393340" w14:textId="77777777" w:rsidR="00D81B5E" w:rsidRPr="00041651" w:rsidRDefault="00D81B5E" w:rsidP="00D81B5E">
      <w:pPr>
        <w:pStyle w:val="Prrafodelista"/>
        <w:ind w:left="928"/>
        <w:jc w:val="both"/>
        <w:rPr>
          <w:rFonts w:ascii="Montserrat" w:eastAsia="Times New Roman" w:hAnsi="Montserrat" w:cs="Arial"/>
          <w:color w:val="595959"/>
          <w:sz w:val="22"/>
          <w:lang w:eastAsia="en-US"/>
        </w:rPr>
      </w:pPr>
    </w:p>
    <w:p w14:paraId="007017A3" w14:textId="54173F71" w:rsidR="00D81B5E" w:rsidRPr="00041651" w:rsidRDefault="00D81B5E" w:rsidP="00D81B5E">
      <w:pPr>
        <w:pStyle w:val="Prrafodelista"/>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 xml:space="preserve">En el periodo de enero a </w:t>
      </w:r>
      <w:r w:rsidR="00C7402F" w:rsidRPr="00041651">
        <w:rPr>
          <w:rFonts w:ascii="Montserrat" w:eastAsia="Times New Roman" w:hAnsi="Montserrat" w:cs="Arial"/>
          <w:color w:val="595959"/>
          <w:sz w:val="22"/>
          <w:lang w:eastAsia="en-US"/>
        </w:rPr>
        <w:t>septiembre</w:t>
      </w:r>
      <w:r w:rsidRPr="00041651">
        <w:rPr>
          <w:rFonts w:ascii="Montserrat" w:eastAsia="Times New Roman" w:hAnsi="Montserrat" w:cs="Arial"/>
          <w:color w:val="595959"/>
          <w:sz w:val="22"/>
          <w:lang w:eastAsia="en-US"/>
        </w:rPr>
        <w:t xml:space="preserve"> de 2024, la Administración Pública Central no realizó cambios en las políticas contables.</w:t>
      </w:r>
    </w:p>
    <w:p w14:paraId="5A5DE1E1" w14:textId="77777777" w:rsidR="00D81B5E" w:rsidRPr="00041651" w:rsidRDefault="00D81B5E" w:rsidP="00D81B5E">
      <w:pPr>
        <w:pStyle w:val="Prrafodelista"/>
        <w:ind w:left="928"/>
        <w:jc w:val="both"/>
        <w:rPr>
          <w:rFonts w:ascii="Montserrat" w:eastAsia="Times New Roman" w:hAnsi="Montserrat" w:cs="Arial"/>
          <w:color w:val="595959"/>
          <w:sz w:val="22"/>
          <w:lang w:eastAsia="en-US"/>
        </w:rPr>
      </w:pPr>
    </w:p>
    <w:p w14:paraId="096E7286"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Reclasificaciones:</w:t>
      </w:r>
    </w:p>
    <w:p w14:paraId="33990D4D" w14:textId="77777777" w:rsidR="00DB4852" w:rsidRPr="00041651" w:rsidRDefault="00DB4852"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041651" w:rsidRDefault="00955A98" w:rsidP="00162B9A">
      <w:pPr>
        <w:pStyle w:val="Prrafodelista"/>
        <w:rPr>
          <w:rFonts w:ascii="Montserrat" w:eastAsia="Times New Roman" w:hAnsi="Montserrat" w:cs="Arial"/>
          <w:color w:val="595959"/>
          <w:sz w:val="22"/>
          <w:lang w:eastAsia="en-US"/>
        </w:rPr>
      </w:pPr>
    </w:p>
    <w:p w14:paraId="7034274D" w14:textId="77777777" w:rsidR="00D81B5E" w:rsidRPr="00041651" w:rsidRDefault="00D81B5E" w:rsidP="00D81B5E">
      <w:pPr>
        <w:numPr>
          <w:ilvl w:val="0"/>
          <w:numId w:val="23"/>
        </w:num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Depuración y cancelación de saldos:</w:t>
      </w:r>
    </w:p>
    <w:p w14:paraId="11219901" w14:textId="708F8268" w:rsidR="00D81B5E" w:rsidRPr="00041651" w:rsidRDefault="00D81B5E" w:rsidP="00D81B5E">
      <w:pPr>
        <w:ind w:left="928"/>
        <w:jc w:val="both"/>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Estas operaciones se llevan a cabo sólo con el propósito de que la información emanada de la contabilidad muestre razonablemente los saldos, al 3</w:t>
      </w:r>
      <w:r w:rsidR="0005042D" w:rsidRPr="00041651">
        <w:rPr>
          <w:rFonts w:ascii="Montserrat" w:eastAsia="Times New Roman" w:hAnsi="Montserrat" w:cs="Arial"/>
          <w:color w:val="595959"/>
          <w:sz w:val="22"/>
          <w:lang w:eastAsia="en-US"/>
        </w:rPr>
        <w:t>0</w:t>
      </w:r>
      <w:r w:rsidRPr="00041651">
        <w:rPr>
          <w:rFonts w:ascii="Montserrat" w:eastAsia="Times New Roman" w:hAnsi="Montserrat" w:cs="Arial"/>
          <w:color w:val="595959"/>
          <w:sz w:val="22"/>
          <w:lang w:eastAsia="en-US"/>
        </w:rPr>
        <w:t xml:space="preserve"> de </w:t>
      </w:r>
      <w:r w:rsidR="0005042D" w:rsidRPr="00041651">
        <w:rPr>
          <w:rFonts w:ascii="Montserrat" w:eastAsia="Times New Roman" w:hAnsi="Montserrat" w:cs="Arial"/>
          <w:color w:val="595959"/>
          <w:sz w:val="22"/>
          <w:lang w:eastAsia="en-US"/>
        </w:rPr>
        <w:t>septiembre</w:t>
      </w:r>
      <w:r w:rsidRPr="00041651">
        <w:rPr>
          <w:rFonts w:ascii="Montserrat" w:eastAsia="Times New Roman" w:hAnsi="Montserrat" w:cs="Arial"/>
          <w:color w:val="595959"/>
          <w:sz w:val="22"/>
          <w:lang w:eastAsia="en-US"/>
        </w:rPr>
        <w:t xml:space="preserve"> de 2024, la Administración Pública Central realizó cancelaciones de pasivos por importe de </w:t>
      </w:r>
      <w:r w:rsidRPr="00041651">
        <w:rPr>
          <w:rFonts w:ascii="Montserrat" w:hAnsi="Montserrat" w:cs="Calibri"/>
          <w:color w:val="000000"/>
          <w:sz w:val="18"/>
          <w:szCs w:val="18"/>
        </w:rPr>
        <w:t xml:space="preserve"> </w:t>
      </w:r>
      <w:r w:rsidRPr="00041651">
        <w:rPr>
          <w:rFonts w:ascii="Montserrat" w:eastAsia="Times New Roman" w:hAnsi="Montserrat" w:cs="Arial"/>
          <w:color w:val="595959"/>
          <w:sz w:val="22"/>
          <w:lang w:eastAsia="en-US"/>
        </w:rPr>
        <w:t>63</w:t>
      </w:r>
      <w:proofErr w:type="gramStart"/>
      <w:r w:rsidRPr="00041651">
        <w:rPr>
          <w:rFonts w:ascii="Montserrat" w:eastAsia="Times New Roman" w:hAnsi="Montserrat" w:cs="Arial"/>
          <w:color w:val="595959"/>
          <w:sz w:val="22"/>
          <w:lang w:eastAsia="en-US"/>
        </w:rPr>
        <w:t>,695,907.50</w:t>
      </w:r>
      <w:proofErr w:type="gramEnd"/>
    </w:p>
    <w:p w14:paraId="069A9377" w14:textId="77777777" w:rsidR="00D81B5E" w:rsidRPr="00041651" w:rsidRDefault="00D81B5E" w:rsidP="00D81B5E">
      <w:pPr>
        <w:pStyle w:val="Prrafodelista"/>
        <w:ind w:left="928"/>
        <w:jc w:val="both"/>
        <w:rPr>
          <w:rFonts w:ascii="Montserrat" w:eastAsia="Times New Roman" w:hAnsi="Montserrat" w:cs="Arial"/>
          <w:color w:val="595959"/>
          <w:sz w:val="22"/>
          <w:lang w:eastAsia="en-US"/>
        </w:rPr>
      </w:pPr>
    </w:p>
    <w:p w14:paraId="3132E85B" w14:textId="77777777" w:rsidR="008257FE" w:rsidRPr="00041651" w:rsidRDefault="008257FE" w:rsidP="00162B9A">
      <w:pPr>
        <w:ind w:left="927"/>
        <w:contextualSpacing/>
        <w:jc w:val="both"/>
        <w:rPr>
          <w:rFonts w:ascii="Montserrat" w:eastAsia="Times New Roman" w:hAnsi="Montserrat" w:cs="Arial"/>
          <w:color w:val="595959"/>
          <w:sz w:val="22"/>
        </w:rPr>
      </w:pPr>
    </w:p>
    <w:p w14:paraId="0908CAF8" w14:textId="77777777" w:rsidR="008257FE" w:rsidRPr="00041651" w:rsidRDefault="00FD7EFA" w:rsidP="00162B9A">
      <w:pPr>
        <w:keepNext/>
        <w:keepLines/>
        <w:ind w:left="708" w:hanging="708"/>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6.</w:t>
      </w:r>
      <w:r w:rsidR="008257FE" w:rsidRPr="00041651">
        <w:rPr>
          <w:rFonts w:ascii="Montserrat" w:eastAsia="Times New Roman" w:hAnsi="Montserrat" w:cs="Arial"/>
          <w:b/>
          <w:i/>
          <w:iCs/>
          <w:color w:val="595959"/>
          <w:sz w:val="22"/>
        </w:rPr>
        <w:t xml:space="preserve"> Posición en Moneda Extranjera y Protección por Riesgo Cambiario</w:t>
      </w:r>
    </w:p>
    <w:p w14:paraId="315F52C1" w14:textId="77777777" w:rsidR="008257FE" w:rsidRPr="00041651" w:rsidRDefault="008257FE" w:rsidP="00162B9A">
      <w:pPr>
        <w:keepNext/>
        <w:keepLines/>
        <w:jc w:val="both"/>
        <w:outlineLvl w:val="6"/>
        <w:rPr>
          <w:rFonts w:ascii="Montserrat" w:eastAsia="Times New Roman" w:hAnsi="Montserrat" w:cs="Arial"/>
          <w:color w:val="595959"/>
          <w:sz w:val="22"/>
          <w:lang w:eastAsia="en-US"/>
        </w:rPr>
      </w:pPr>
    </w:p>
    <w:p w14:paraId="30F6749B" w14:textId="234581E5" w:rsidR="008257FE" w:rsidRPr="00041651" w:rsidRDefault="00147B48" w:rsidP="00162B9A">
      <w:pPr>
        <w:keepNext/>
        <w:keepLines/>
        <w:jc w:val="both"/>
        <w:outlineLvl w:val="6"/>
        <w:rPr>
          <w:rFonts w:ascii="Montserrat" w:eastAsia="Times New Roman" w:hAnsi="Montserrat" w:cs="Arial"/>
          <w:color w:val="595959"/>
          <w:sz w:val="22"/>
          <w:lang w:eastAsia="en-US"/>
        </w:rPr>
      </w:pPr>
      <w:r w:rsidRPr="00041651">
        <w:rPr>
          <w:rFonts w:ascii="Montserrat" w:eastAsia="Times New Roman" w:hAnsi="Montserrat" w:cs="Arial"/>
          <w:color w:val="595959"/>
          <w:sz w:val="22"/>
          <w:lang w:eastAsia="en-US"/>
        </w:rPr>
        <w:t>La Administración Publica Central, no realiza</w:t>
      </w:r>
      <w:r w:rsidR="008257FE" w:rsidRPr="00041651">
        <w:rPr>
          <w:rFonts w:ascii="Montserrat" w:eastAsia="Times New Roman" w:hAnsi="Montserrat" w:cs="Arial"/>
          <w:color w:val="595959"/>
          <w:sz w:val="22"/>
          <w:lang w:eastAsia="en-US"/>
        </w:rPr>
        <w:t xml:space="preserve"> operaciones en moneda ext</w:t>
      </w:r>
      <w:r w:rsidRPr="00041651">
        <w:rPr>
          <w:rFonts w:ascii="Montserrat" w:eastAsia="Times New Roman" w:hAnsi="Montserrat" w:cs="Arial"/>
          <w:color w:val="595959"/>
          <w:sz w:val="22"/>
          <w:lang w:eastAsia="en-US"/>
        </w:rPr>
        <w:t>ranjera, por lo que no se tienen</w:t>
      </w:r>
      <w:r w:rsidR="008257FE" w:rsidRPr="00041651">
        <w:rPr>
          <w:rFonts w:ascii="Montserrat" w:eastAsia="Times New Roman" w:hAnsi="Montserrat" w:cs="Arial"/>
          <w:color w:val="595959"/>
          <w:sz w:val="22"/>
          <w:lang w:eastAsia="en-US"/>
        </w:rPr>
        <w:t xml:space="preserve"> </w:t>
      </w:r>
      <w:r w:rsidRPr="00041651">
        <w:rPr>
          <w:rFonts w:ascii="Montserrat" w:eastAsia="Times New Roman" w:hAnsi="Montserrat" w:cs="Arial"/>
          <w:color w:val="595959"/>
          <w:sz w:val="22"/>
          <w:lang w:eastAsia="en-US"/>
        </w:rPr>
        <w:t xml:space="preserve">derechos u </w:t>
      </w:r>
      <w:r w:rsidR="008257FE" w:rsidRPr="00041651">
        <w:rPr>
          <w:rFonts w:ascii="Montserrat" w:eastAsia="Times New Roman" w:hAnsi="Montserrat" w:cs="Arial"/>
          <w:color w:val="595959"/>
          <w:sz w:val="22"/>
          <w:lang w:eastAsia="en-US"/>
        </w:rPr>
        <w:t>obligaciones de esta naturaleza.</w:t>
      </w:r>
    </w:p>
    <w:p w14:paraId="79E42483" w14:textId="77777777" w:rsidR="008257FE" w:rsidRPr="00041651" w:rsidRDefault="008257FE" w:rsidP="00162B9A">
      <w:pPr>
        <w:keepNext/>
        <w:keepLines/>
        <w:jc w:val="both"/>
        <w:outlineLvl w:val="6"/>
        <w:rPr>
          <w:rFonts w:ascii="Montserrat" w:eastAsia="Times New Roman" w:hAnsi="Montserrat" w:cs="Arial"/>
          <w:color w:val="595959"/>
          <w:sz w:val="22"/>
          <w:lang w:eastAsia="en-US"/>
        </w:rPr>
      </w:pPr>
    </w:p>
    <w:p w14:paraId="4DC2515B" w14:textId="77777777" w:rsidR="008257FE" w:rsidRPr="00041651" w:rsidRDefault="00FD7EFA" w:rsidP="00162B9A">
      <w:pPr>
        <w:keepNext/>
        <w:keepLines/>
        <w:jc w:val="both"/>
        <w:outlineLvl w:val="6"/>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7.</w:t>
      </w:r>
      <w:r w:rsidR="008257FE" w:rsidRPr="00041651">
        <w:rPr>
          <w:rFonts w:ascii="Montserrat" w:eastAsia="Times New Roman" w:hAnsi="Montserrat" w:cs="Arial"/>
          <w:b/>
          <w:i/>
          <w:iCs/>
          <w:color w:val="595959"/>
          <w:sz w:val="22"/>
        </w:rPr>
        <w:t xml:space="preserve"> Reporte Analítico del Activo</w:t>
      </w:r>
      <w:r w:rsidR="00D83C48" w:rsidRPr="00041651">
        <w:rPr>
          <w:rFonts w:ascii="Montserrat" w:eastAsia="Times New Roman" w:hAnsi="Montserrat" w:cs="Arial"/>
          <w:b/>
          <w:i/>
          <w:iCs/>
          <w:color w:val="595959"/>
          <w:sz w:val="22"/>
        </w:rPr>
        <w:t xml:space="preserve"> </w:t>
      </w:r>
    </w:p>
    <w:p w14:paraId="32B7EF38" w14:textId="77777777" w:rsidR="00561926" w:rsidRPr="00041651" w:rsidRDefault="00561926" w:rsidP="00162B9A">
      <w:pPr>
        <w:keepNext/>
        <w:keepLines/>
        <w:jc w:val="both"/>
        <w:outlineLvl w:val="6"/>
        <w:rPr>
          <w:rFonts w:ascii="Montserrat" w:eastAsia="Times New Roman" w:hAnsi="Montserrat" w:cs="Arial"/>
          <w:b/>
          <w:i/>
          <w:iCs/>
          <w:color w:val="C0504D"/>
          <w:sz w:val="22"/>
        </w:rPr>
      </w:pPr>
    </w:p>
    <w:p w14:paraId="5561050B" w14:textId="77777777" w:rsidR="0093719D" w:rsidRPr="00041651" w:rsidRDefault="0093719D"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041651" w:rsidRDefault="0093719D" w:rsidP="00162B9A">
      <w:pPr>
        <w:jc w:val="both"/>
        <w:rPr>
          <w:rFonts w:ascii="Montserrat" w:eastAsia="Times New Roman" w:hAnsi="Montserrat" w:cs="Tahoma"/>
          <w:color w:val="595959"/>
          <w:sz w:val="22"/>
          <w:lang w:eastAsia="en-US"/>
        </w:rPr>
      </w:pPr>
    </w:p>
    <w:p w14:paraId="7D3CBB7C" w14:textId="4329251C" w:rsidR="0093719D" w:rsidRPr="00041651" w:rsidRDefault="0093719D" w:rsidP="00162B9A">
      <w:pPr>
        <w:jc w:val="both"/>
        <w:rPr>
          <w:rFonts w:ascii="Montserrat" w:eastAsia="Times New Roman" w:hAnsi="Montserrat" w:cs="Tahoma"/>
          <w:color w:val="595959"/>
          <w:sz w:val="22"/>
          <w:lang w:eastAsia="en-US"/>
        </w:rPr>
      </w:pPr>
      <w:r w:rsidRPr="00041651">
        <w:rPr>
          <w:rFonts w:ascii="Montserrat" w:eastAsia="Times New Roman" w:hAnsi="Montserrat" w:cs="Tahoma"/>
          <w:color w:val="595959"/>
          <w:sz w:val="22"/>
          <w:lang w:eastAsia="en-US"/>
        </w:rPr>
        <w:t xml:space="preserve">Por lo que la variación que se tiene al cierre del </w:t>
      </w:r>
      <w:r w:rsidR="006B76C0" w:rsidRPr="00041651">
        <w:rPr>
          <w:rFonts w:ascii="Montserrat" w:eastAsia="Times New Roman" w:hAnsi="Montserrat" w:cs="Tahoma"/>
          <w:color w:val="595959"/>
          <w:sz w:val="22"/>
          <w:lang w:eastAsia="en-US"/>
        </w:rPr>
        <w:t>ejercicio</w:t>
      </w:r>
      <w:r w:rsidR="008B4171" w:rsidRPr="00041651">
        <w:rPr>
          <w:rFonts w:ascii="Montserrat" w:eastAsia="Times New Roman" w:hAnsi="Montserrat" w:cs="Tahoma"/>
          <w:color w:val="595959"/>
          <w:sz w:val="22"/>
          <w:lang w:eastAsia="en-US"/>
        </w:rPr>
        <w:t xml:space="preserve"> 2023 es </w:t>
      </w:r>
      <w:r w:rsidR="006D5EA8" w:rsidRPr="00041651">
        <w:rPr>
          <w:rFonts w:ascii="Montserrat" w:eastAsia="Times New Roman" w:hAnsi="Montserrat" w:cs="Tahoma"/>
          <w:color w:val="595959"/>
          <w:sz w:val="22"/>
          <w:lang w:eastAsia="en-US"/>
        </w:rPr>
        <w:t xml:space="preserve">de </w:t>
      </w:r>
      <w:r w:rsidR="00812AE6" w:rsidRPr="00041651">
        <w:rPr>
          <w:rFonts w:ascii="Montserrat" w:eastAsia="Times New Roman" w:hAnsi="Montserrat" w:cs="Tahoma"/>
          <w:color w:val="595959"/>
          <w:sz w:val="22"/>
          <w:lang w:eastAsia="en-US"/>
        </w:rPr>
        <w:t>3</w:t>
      </w:r>
      <w:proofErr w:type="gramStart"/>
      <w:r w:rsidR="00812AE6" w:rsidRPr="00041651">
        <w:rPr>
          <w:rFonts w:ascii="Montserrat" w:eastAsia="Times New Roman" w:hAnsi="Montserrat" w:cs="Tahoma"/>
          <w:color w:val="595959"/>
          <w:sz w:val="22"/>
          <w:lang w:eastAsia="en-US"/>
        </w:rPr>
        <w:t>,020,665,878.72</w:t>
      </w:r>
      <w:proofErr w:type="gramEnd"/>
      <w:r w:rsidR="00812AE6" w:rsidRPr="00041651">
        <w:rPr>
          <w:rFonts w:ascii="Montserrat" w:eastAsia="Times New Roman" w:hAnsi="Montserrat" w:cs="Tahoma"/>
          <w:color w:val="595959"/>
          <w:sz w:val="22"/>
          <w:lang w:eastAsia="en-US"/>
        </w:rPr>
        <w:t xml:space="preserve"> </w:t>
      </w:r>
      <w:r w:rsidRPr="00041651">
        <w:rPr>
          <w:rFonts w:ascii="Montserrat" w:eastAsia="Times New Roman" w:hAnsi="Montserrat" w:cs="Tahoma"/>
          <w:color w:val="595959"/>
          <w:sz w:val="22"/>
          <w:lang w:eastAsia="en-US"/>
        </w:rPr>
        <w:t>y se encuentran reflejados en el Estado Analítico del Activo.</w:t>
      </w:r>
    </w:p>
    <w:p w14:paraId="05F9F71A" w14:textId="77777777" w:rsidR="00DA1194" w:rsidRPr="00041651" w:rsidRDefault="00DA1194" w:rsidP="00162B9A">
      <w:pPr>
        <w:jc w:val="both"/>
        <w:rPr>
          <w:rFonts w:ascii="Montserrat" w:eastAsia="Times New Roman" w:hAnsi="Montserrat" w:cs="Tahoma"/>
          <w:color w:val="595959"/>
          <w:sz w:val="22"/>
          <w:lang w:eastAsia="en-US"/>
        </w:rPr>
      </w:pPr>
    </w:p>
    <w:p w14:paraId="5614F571" w14:textId="09CE5CF7" w:rsidR="0093719D" w:rsidRPr="00041651" w:rsidRDefault="0093719D" w:rsidP="00162B9A">
      <w:pPr>
        <w:pStyle w:val="Prrafodelista"/>
        <w:numPr>
          <w:ilvl w:val="0"/>
          <w:numId w:val="38"/>
        </w:numPr>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Vida Útil, porcentajes de depreciación, deterioro y amortización utilizados en los diferentes tipos de activos. </w:t>
      </w:r>
    </w:p>
    <w:p w14:paraId="7D18CA69" w14:textId="504725E3" w:rsidR="0093719D" w:rsidRPr="00041651" w:rsidRDefault="0093719D" w:rsidP="00162B9A">
      <w:pPr>
        <w:ind w:left="1068"/>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La cuenta </w:t>
      </w:r>
      <w:r w:rsidR="00E27F0D" w:rsidRPr="00041651">
        <w:rPr>
          <w:rFonts w:ascii="Montserrat" w:eastAsia="Times New Roman" w:hAnsi="Montserrat" w:cs="Arial"/>
          <w:color w:val="595959"/>
          <w:sz w:val="22"/>
        </w:rPr>
        <w:t>de</w:t>
      </w:r>
      <w:r w:rsidRPr="00041651">
        <w:rPr>
          <w:rFonts w:ascii="Montserrat" w:eastAsia="Times New Roman" w:hAnsi="Montserrat" w:cs="Arial"/>
          <w:color w:val="595959"/>
          <w:sz w:val="22"/>
        </w:rPr>
        <w:t xml:space="preserve"> Edificios No Habitacionales se </w:t>
      </w:r>
      <w:r w:rsidR="00AC152F" w:rsidRPr="00041651">
        <w:rPr>
          <w:rFonts w:ascii="Montserrat" w:eastAsia="Times New Roman" w:hAnsi="Montserrat" w:cs="Arial"/>
          <w:color w:val="595959"/>
          <w:sz w:val="22"/>
        </w:rPr>
        <w:t>deprecian</w:t>
      </w:r>
      <w:r w:rsidRPr="00041651">
        <w:rPr>
          <w:rFonts w:ascii="Montserrat" w:eastAsia="Times New Roman" w:hAnsi="Montserrat" w:cs="Arial"/>
          <w:color w:val="595959"/>
          <w:sz w:val="22"/>
        </w:rPr>
        <w:t xml:space="preserve"> </w:t>
      </w:r>
      <w:r w:rsidR="00E27F0D" w:rsidRPr="00041651">
        <w:rPr>
          <w:rFonts w:ascii="Montserrat" w:eastAsia="Times New Roman" w:hAnsi="Montserrat" w:cs="Arial"/>
          <w:color w:val="595959"/>
          <w:sz w:val="22"/>
        </w:rPr>
        <w:t xml:space="preserve">por el método de </w:t>
      </w:r>
      <w:r w:rsidR="008B4171" w:rsidRPr="00041651">
        <w:rPr>
          <w:rFonts w:ascii="Montserrat" w:eastAsia="Times New Roman" w:hAnsi="Montserrat" w:cs="Arial"/>
          <w:color w:val="595959"/>
          <w:sz w:val="22"/>
        </w:rPr>
        <w:t xml:space="preserve"> línea recta a la tasa de</w:t>
      </w:r>
      <w:r w:rsidRPr="00041651">
        <w:rPr>
          <w:rFonts w:ascii="Montserrat" w:eastAsia="Times New Roman" w:hAnsi="Montserrat" w:cs="Arial"/>
          <w:color w:val="595959"/>
          <w:sz w:val="22"/>
        </w:rPr>
        <w:t xml:space="preserve"> 3.3%. </w:t>
      </w:r>
    </w:p>
    <w:p w14:paraId="3B1A2098" w14:textId="77777777" w:rsidR="0093719D" w:rsidRPr="00041651" w:rsidRDefault="0093719D" w:rsidP="00162B9A">
      <w:pPr>
        <w:ind w:left="928"/>
        <w:contextualSpacing/>
        <w:jc w:val="both"/>
        <w:rPr>
          <w:rFonts w:ascii="Montserrat" w:eastAsia="Times New Roman" w:hAnsi="Montserrat" w:cs="Arial"/>
          <w:color w:val="595959"/>
          <w:sz w:val="20"/>
          <w:szCs w:val="20"/>
        </w:rPr>
      </w:pP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93719D" w:rsidRPr="00041651"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041651" w:rsidRDefault="0093719D"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041651" w:rsidRDefault="0093719D"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3CC7B39C" w:rsidR="0093719D" w:rsidRPr="00041651" w:rsidRDefault="0093719D"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de </w:t>
            </w:r>
            <w:r w:rsidR="00AC152F" w:rsidRPr="00041651">
              <w:rPr>
                <w:rFonts w:ascii="Montserrat" w:eastAsia="Times New Roman" w:hAnsi="Montserrat" w:cs="Calibri"/>
                <w:b/>
                <w:bCs/>
                <w:color w:val="000000"/>
                <w:sz w:val="18"/>
                <w:szCs w:val="18"/>
                <w:lang w:val="es-MX" w:eastAsia="es-MX"/>
              </w:rPr>
              <w:t>Depreciación</w:t>
            </w:r>
            <w:r w:rsidRPr="00041651">
              <w:rPr>
                <w:rFonts w:ascii="Montserrat" w:eastAsia="Times New Roman" w:hAnsi="Montserrat" w:cs="Calibri"/>
                <w:b/>
                <w:bCs/>
                <w:color w:val="000000"/>
                <w:sz w:val="18"/>
                <w:szCs w:val="18"/>
                <w:lang w:val="es-MX" w:eastAsia="es-MX"/>
              </w:rPr>
              <w:t xml:space="preserve">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1A6AAA2C" w:rsidR="0093719D" w:rsidRPr="00041651" w:rsidRDefault="00AC152F" w:rsidP="004B0D92">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Deprecia</w:t>
            </w:r>
            <w:r w:rsidR="0093719D" w:rsidRPr="00041651">
              <w:rPr>
                <w:rFonts w:ascii="Montserrat" w:eastAsia="Times New Roman" w:hAnsi="Montserrat" w:cs="Calibri"/>
                <w:b/>
                <w:bCs/>
                <w:color w:val="000000"/>
                <w:sz w:val="18"/>
                <w:szCs w:val="18"/>
                <w:lang w:val="es-MX" w:eastAsia="es-MX"/>
              </w:rPr>
              <w:t>ción a</w:t>
            </w:r>
            <w:r w:rsidR="00802500" w:rsidRPr="00041651">
              <w:rPr>
                <w:rFonts w:ascii="Montserrat" w:eastAsia="Times New Roman" w:hAnsi="Montserrat" w:cs="Calibri"/>
                <w:b/>
                <w:bCs/>
                <w:color w:val="000000"/>
                <w:sz w:val="18"/>
                <w:szCs w:val="18"/>
                <w:lang w:val="es-MX" w:eastAsia="es-MX"/>
              </w:rPr>
              <w:t>l 3</w:t>
            </w:r>
            <w:r w:rsidR="004B0D92" w:rsidRPr="00041651">
              <w:rPr>
                <w:rFonts w:ascii="Montserrat" w:eastAsia="Times New Roman" w:hAnsi="Montserrat" w:cs="Calibri"/>
                <w:b/>
                <w:bCs/>
                <w:color w:val="000000"/>
                <w:sz w:val="18"/>
                <w:szCs w:val="18"/>
                <w:lang w:val="es-MX" w:eastAsia="es-MX"/>
              </w:rPr>
              <w:t>0</w:t>
            </w:r>
            <w:r w:rsidR="00802500" w:rsidRPr="00041651">
              <w:rPr>
                <w:rFonts w:ascii="Montserrat" w:eastAsia="Times New Roman" w:hAnsi="Montserrat" w:cs="Calibri"/>
                <w:b/>
                <w:bCs/>
                <w:color w:val="000000"/>
                <w:sz w:val="18"/>
                <w:szCs w:val="18"/>
                <w:lang w:val="es-MX" w:eastAsia="es-MX"/>
              </w:rPr>
              <w:t xml:space="preserve"> de </w:t>
            </w:r>
            <w:r w:rsidR="004B0D92" w:rsidRPr="00041651">
              <w:rPr>
                <w:rFonts w:ascii="Montserrat" w:eastAsia="Times New Roman" w:hAnsi="Montserrat" w:cs="Calibri"/>
                <w:b/>
                <w:bCs/>
                <w:color w:val="000000"/>
                <w:sz w:val="18"/>
                <w:szCs w:val="18"/>
                <w:lang w:val="es-MX" w:eastAsia="es-MX"/>
              </w:rPr>
              <w:t>septiembre</w:t>
            </w:r>
            <w:r w:rsidR="00802500" w:rsidRPr="00041651">
              <w:rPr>
                <w:rFonts w:ascii="Montserrat" w:eastAsia="Times New Roman" w:hAnsi="Montserrat" w:cs="Calibri"/>
                <w:b/>
                <w:bCs/>
                <w:color w:val="000000"/>
                <w:sz w:val="18"/>
                <w:szCs w:val="18"/>
                <w:lang w:val="es-MX" w:eastAsia="es-MX"/>
              </w:rPr>
              <w:t xml:space="preserve"> de 2024</w:t>
            </w:r>
          </w:p>
        </w:tc>
      </w:tr>
      <w:tr w:rsidR="0093719D" w:rsidRPr="00041651" w14:paraId="4ECD9A92" w14:textId="77777777" w:rsidTr="0009191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041651" w:rsidRDefault="0093719D" w:rsidP="00162B9A">
            <w:pPr>
              <w:jc w:val="both"/>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041651" w:rsidRDefault="0093719D" w:rsidP="00162B9A">
            <w:pPr>
              <w:jc w:val="cente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6EBD7869" w:rsidR="0093719D" w:rsidRPr="00041651" w:rsidRDefault="0093719D" w:rsidP="00162B9A">
            <w:pPr>
              <w:jc w:val="cente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3</w:t>
            </w:r>
            <w:r w:rsidR="00144F2F" w:rsidRPr="00041651">
              <w:rPr>
                <w:rFonts w:ascii="Montserrat" w:eastAsia="Times New Roman" w:hAnsi="Montserrat" w:cs="Calibri"/>
                <w:color w:val="000000"/>
                <w:sz w:val="18"/>
                <w:szCs w:val="18"/>
                <w:lang w:val="es-MX" w:eastAsia="es-MX"/>
              </w:rPr>
              <w:t>.3</w:t>
            </w:r>
            <w:r w:rsidRPr="00041651">
              <w:rPr>
                <w:rFonts w:ascii="Montserrat" w:eastAsia="Times New Roman" w:hAnsi="Montserrat" w:cs="Calibri"/>
                <w:color w:val="000000"/>
                <w:sz w:val="18"/>
                <w:szCs w:val="18"/>
                <w:lang w:val="es-MX" w:eastAsia="es-MX"/>
              </w:rPr>
              <w:t>%</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6F59FA2D" w:rsidR="00E771EB" w:rsidRPr="00041651" w:rsidRDefault="004B0D92" w:rsidP="00C75273">
            <w:pPr>
              <w:jc w:val="cente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7,726,694.76</w:t>
            </w:r>
          </w:p>
        </w:tc>
      </w:tr>
    </w:tbl>
    <w:p w14:paraId="194C92C8" w14:textId="77777777" w:rsidR="001F7F17" w:rsidRPr="00041651" w:rsidRDefault="001F7F17" w:rsidP="00162B9A">
      <w:pPr>
        <w:contextualSpacing/>
        <w:jc w:val="both"/>
        <w:rPr>
          <w:rFonts w:ascii="Montserrat" w:eastAsia="Times New Roman" w:hAnsi="Montserrat" w:cs="Arial"/>
          <w:color w:val="595959"/>
          <w:sz w:val="20"/>
          <w:szCs w:val="20"/>
        </w:rPr>
      </w:pPr>
    </w:p>
    <w:p w14:paraId="35E7D113" w14:textId="34D94848" w:rsidR="001F7F17" w:rsidRPr="00041651" w:rsidRDefault="006C7AA9" w:rsidP="006C7AA9">
      <w:p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La depreciación de los Edificios no habitacionales se realiza de forma manual debido a que está en proceso de implementación un módulo en el Sistema de Contabilidad Gubernamental, esto con el fin de  cumplir con lo establecido en el Artículo 19 Fracción VII de la Ley General de Contabilidad Gubernamental (LGCG) que a la letra menciona: “Los entes públicos deberán asegurarse que el Sistema: VII. Facilite el registro y control de los inventarios de los bienes muebles e inmuebles de los entes públicos.</w:t>
      </w:r>
    </w:p>
    <w:p w14:paraId="0EB6C627" w14:textId="77777777" w:rsidR="006C7AA9" w:rsidRPr="00041651" w:rsidRDefault="006C7AA9" w:rsidP="006C7AA9">
      <w:pPr>
        <w:contextualSpacing/>
        <w:jc w:val="both"/>
        <w:rPr>
          <w:rFonts w:ascii="Montserrat" w:eastAsia="Times New Roman" w:hAnsi="Montserrat" w:cs="Arial"/>
          <w:color w:val="595959"/>
          <w:sz w:val="22"/>
        </w:rPr>
      </w:pPr>
    </w:p>
    <w:p w14:paraId="7DD8E9EC" w14:textId="77777777" w:rsidR="00025F56" w:rsidRPr="00041651" w:rsidRDefault="00025F56"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Cambios en el porcentaje de depreciación de los bienes muebles</w:t>
      </w:r>
      <w:r w:rsidR="00D63DC1" w:rsidRPr="00041651">
        <w:rPr>
          <w:rFonts w:ascii="Montserrat" w:eastAsia="Times New Roman" w:hAnsi="Montserrat" w:cs="Tahoma"/>
          <w:color w:val="595959"/>
          <w:sz w:val="22"/>
          <w:szCs w:val="22"/>
          <w:lang w:eastAsia="en-US"/>
        </w:rPr>
        <w:t xml:space="preserve"> e inmuebles</w:t>
      </w:r>
      <w:r w:rsidRPr="00041651">
        <w:rPr>
          <w:rFonts w:ascii="Montserrat" w:eastAsia="Times New Roman" w:hAnsi="Montserrat" w:cs="Tahoma"/>
          <w:color w:val="595959"/>
          <w:sz w:val="22"/>
          <w:szCs w:val="22"/>
          <w:lang w:eastAsia="en-US"/>
        </w:rPr>
        <w:t xml:space="preserve">. </w:t>
      </w:r>
    </w:p>
    <w:p w14:paraId="74B9395C" w14:textId="050B5D36" w:rsidR="00025F56" w:rsidRPr="00041651" w:rsidRDefault="00025F56" w:rsidP="00162B9A">
      <w:pPr>
        <w:pStyle w:val="Prrafodelista"/>
        <w:ind w:left="1068"/>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La Administración Pública Central del Estado de Quintana Roo</w:t>
      </w:r>
      <w:r w:rsidR="003B7245" w:rsidRPr="00041651">
        <w:rPr>
          <w:rFonts w:ascii="Montserrat" w:eastAsia="Times New Roman" w:hAnsi="Montserrat" w:cs="Tahoma"/>
          <w:color w:val="595959"/>
          <w:sz w:val="22"/>
          <w:szCs w:val="22"/>
          <w:lang w:eastAsia="en-US"/>
        </w:rPr>
        <w:t>, a</w:t>
      </w:r>
      <w:r w:rsidR="00802500" w:rsidRPr="00041651">
        <w:rPr>
          <w:rFonts w:ascii="Montserrat" w:eastAsia="Times New Roman" w:hAnsi="Montserrat" w:cs="Tahoma"/>
          <w:color w:val="595959"/>
          <w:sz w:val="22"/>
          <w:szCs w:val="22"/>
          <w:lang w:eastAsia="en-US"/>
        </w:rPr>
        <w:t xml:space="preserve">l </w:t>
      </w:r>
      <w:r w:rsidR="005B6EFA" w:rsidRPr="00041651">
        <w:rPr>
          <w:rFonts w:ascii="Montserrat" w:eastAsia="Times New Roman" w:hAnsi="Montserrat" w:cs="Tahoma"/>
          <w:color w:val="595959"/>
          <w:sz w:val="22"/>
          <w:szCs w:val="22"/>
          <w:lang w:eastAsia="en-US"/>
        </w:rPr>
        <w:t>30 de septiembre</w:t>
      </w:r>
      <w:r w:rsidR="00802500" w:rsidRPr="00041651">
        <w:rPr>
          <w:rFonts w:ascii="Montserrat" w:eastAsia="Times New Roman" w:hAnsi="Montserrat" w:cs="Tahoma"/>
          <w:color w:val="595959"/>
          <w:sz w:val="22"/>
          <w:szCs w:val="22"/>
          <w:lang w:eastAsia="en-US"/>
        </w:rPr>
        <w:t xml:space="preserve"> de 2024</w:t>
      </w:r>
      <w:r w:rsidR="003B7245" w:rsidRPr="00041651">
        <w:rPr>
          <w:rFonts w:ascii="Montserrat" w:eastAsia="Times New Roman" w:hAnsi="Montserrat" w:cs="Tahoma"/>
          <w:color w:val="595959"/>
          <w:sz w:val="22"/>
          <w:szCs w:val="22"/>
          <w:lang w:eastAsia="en-US"/>
        </w:rPr>
        <w:t xml:space="preserve"> </w:t>
      </w:r>
      <w:r w:rsidRPr="00041651">
        <w:rPr>
          <w:rFonts w:ascii="Montserrat" w:eastAsia="Times New Roman" w:hAnsi="Montserrat" w:cs="Tahoma"/>
          <w:color w:val="595959"/>
          <w:sz w:val="22"/>
          <w:szCs w:val="22"/>
          <w:lang w:eastAsia="en-US"/>
        </w:rPr>
        <w:t xml:space="preserve">no </w:t>
      </w:r>
      <w:r w:rsidR="00B153FB" w:rsidRPr="00041651">
        <w:rPr>
          <w:rFonts w:ascii="Montserrat" w:eastAsia="Times New Roman" w:hAnsi="Montserrat" w:cs="Tahoma"/>
          <w:color w:val="595959"/>
          <w:sz w:val="22"/>
          <w:szCs w:val="22"/>
          <w:lang w:eastAsia="en-US"/>
        </w:rPr>
        <w:t>ha realizado</w:t>
      </w:r>
      <w:r w:rsidRPr="00041651">
        <w:rPr>
          <w:rFonts w:ascii="Montserrat" w:eastAsia="Times New Roman" w:hAnsi="Montserrat" w:cs="Tahoma"/>
          <w:color w:val="595959"/>
          <w:sz w:val="22"/>
          <w:szCs w:val="22"/>
          <w:lang w:eastAsia="en-US"/>
        </w:rPr>
        <w:t xml:space="preserve"> la depreciación de los bienes</w:t>
      </w:r>
      <w:r w:rsidR="00D63DC1" w:rsidRPr="00041651">
        <w:rPr>
          <w:rFonts w:ascii="Montserrat" w:eastAsia="Times New Roman" w:hAnsi="Montserrat" w:cs="Tahoma"/>
          <w:color w:val="595959"/>
          <w:sz w:val="22"/>
          <w:szCs w:val="22"/>
          <w:lang w:eastAsia="en-US"/>
        </w:rPr>
        <w:t xml:space="preserve"> muebles</w:t>
      </w:r>
      <w:r w:rsidRPr="00041651">
        <w:rPr>
          <w:rFonts w:ascii="Montserrat" w:eastAsia="Times New Roman" w:hAnsi="Montserrat" w:cs="Tahoma"/>
          <w:color w:val="595959"/>
          <w:sz w:val="22"/>
          <w:szCs w:val="22"/>
          <w:lang w:eastAsia="en-US"/>
        </w:rPr>
        <w:t>, por lo tanto no se</w:t>
      </w:r>
      <w:r w:rsidR="00D63DC1" w:rsidRPr="00041651">
        <w:rPr>
          <w:rFonts w:ascii="Montserrat" w:eastAsia="Times New Roman" w:hAnsi="Montserrat" w:cs="Tahoma"/>
          <w:color w:val="595959"/>
          <w:sz w:val="22"/>
          <w:szCs w:val="22"/>
          <w:lang w:eastAsia="en-US"/>
        </w:rPr>
        <w:t xml:space="preserve"> tiene cambios</w:t>
      </w:r>
      <w:r w:rsidR="00B153FB" w:rsidRPr="00041651">
        <w:rPr>
          <w:rFonts w:ascii="Montserrat" w:eastAsia="Times New Roman" w:hAnsi="Montserrat" w:cs="Tahoma"/>
          <w:color w:val="595959"/>
          <w:sz w:val="22"/>
          <w:szCs w:val="22"/>
          <w:lang w:eastAsia="en-US"/>
        </w:rPr>
        <w:t xml:space="preserve"> y las cuentas de </w:t>
      </w:r>
      <w:r w:rsidR="00B6700E" w:rsidRPr="00041651">
        <w:rPr>
          <w:rFonts w:ascii="Montserrat" w:eastAsia="Times New Roman" w:hAnsi="Montserrat" w:cs="Tahoma"/>
          <w:color w:val="595959"/>
          <w:sz w:val="22"/>
          <w:szCs w:val="22"/>
          <w:lang w:eastAsia="en-US"/>
        </w:rPr>
        <w:t>terrenos y edificios no h</w:t>
      </w:r>
      <w:r w:rsidR="00D63DC1" w:rsidRPr="00041651">
        <w:rPr>
          <w:rFonts w:ascii="Montserrat" w:eastAsia="Times New Roman" w:hAnsi="Montserrat" w:cs="Tahoma"/>
          <w:color w:val="595959"/>
          <w:sz w:val="22"/>
          <w:szCs w:val="22"/>
          <w:lang w:eastAsia="en-US"/>
        </w:rPr>
        <w:t xml:space="preserve">abitacionales </w:t>
      </w:r>
      <w:r w:rsidR="00B153FB" w:rsidRPr="00041651">
        <w:rPr>
          <w:rFonts w:ascii="Montserrat" w:eastAsia="Times New Roman" w:hAnsi="Montserrat" w:cs="Tahoma"/>
          <w:color w:val="595959"/>
          <w:sz w:val="22"/>
          <w:szCs w:val="22"/>
          <w:lang w:eastAsia="en-US"/>
        </w:rPr>
        <w:t xml:space="preserve">se </w:t>
      </w:r>
      <w:r w:rsidR="00AC152F" w:rsidRPr="00041651">
        <w:rPr>
          <w:rFonts w:ascii="Montserrat" w:eastAsia="Times New Roman" w:hAnsi="Montserrat" w:cs="Tahoma"/>
          <w:color w:val="595959"/>
          <w:sz w:val="22"/>
          <w:szCs w:val="22"/>
          <w:lang w:eastAsia="en-US"/>
        </w:rPr>
        <w:t>deprecian</w:t>
      </w:r>
      <w:r w:rsidR="00B153FB" w:rsidRPr="00041651">
        <w:rPr>
          <w:rFonts w:ascii="Montserrat" w:eastAsia="Times New Roman" w:hAnsi="Montserrat" w:cs="Tahoma"/>
          <w:color w:val="595959"/>
          <w:sz w:val="22"/>
          <w:szCs w:val="22"/>
          <w:lang w:eastAsia="en-US"/>
        </w:rPr>
        <w:t xml:space="preserve"> </w:t>
      </w:r>
      <w:r w:rsidR="00744E55" w:rsidRPr="00041651">
        <w:rPr>
          <w:rFonts w:ascii="Montserrat" w:eastAsia="Times New Roman" w:hAnsi="Montserrat" w:cs="Tahoma"/>
          <w:color w:val="595959"/>
          <w:sz w:val="22"/>
          <w:szCs w:val="22"/>
          <w:lang w:eastAsia="en-US"/>
        </w:rPr>
        <w:t>a la tasa d</w:t>
      </w:r>
      <w:r w:rsidR="00D63DC1" w:rsidRPr="00041651">
        <w:rPr>
          <w:rFonts w:ascii="Montserrat" w:eastAsia="Times New Roman" w:hAnsi="Montserrat" w:cs="Tahoma"/>
          <w:color w:val="595959"/>
          <w:sz w:val="22"/>
          <w:szCs w:val="22"/>
          <w:lang w:eastAsia="en-US"/>
        </w:rPr>
        <w:t>el 3.</w:t>
      </w:r>
      <w:r w:rsidR="00744E55" w:rsidRPr="00041651">
        <w:rPr>
          <w:rFonts w:ascii="Montserrat" w:eastAsia="Times New Roman" w:hAnsi="Montserrat" w:cs="Tahoma"/>
          <w:color w:val="595959"/>
          <w:sz w:val="22"/>
          <w:szCs w:val="22"/>
          <w:lang w:eastAsia="en-US"/>
        </w:rPr>
        <w:t>3%</w:t>
      </w:r>
      <w:r w:rsidR="00D63DC1" w:rsidRPr="00041651">
        <w:rPr>
          <w:rFonts w:ascii="Montserrat" w:eastAsia="Times New Roman" w:hAnsi="Montserrat" w:cs="Tahoma"/>
          <w:color w:val="595959"/>
          <w:sz w:val="22"/>
          <w:szCs w:val="22"/>
          <w:lang w:eastAsia="en-US"/>
        </w:rPr>
        <w:t xml:space="preserve"> </w:t>
      </w:r>
      <w:r w:rsidR="00B153FB" w:rsidRPr="00041651">
        <w:rPr>
          <w:rFonts w:ascii="Montserrat" w:eastAsia="Times New Roman" w:hAnsi="Montserrat" w:cs="Tahoma"/>
          <w:color w:val="595959"/>
          <w:sz w:val="22"/>
          <w:szCs w:val="22"/>
          <w:lang w:eastAsia="en-US"/>
        </w:rPr>
        <w:t>con el método de línea recta.</w:t>
      </w:r>
    </w:p>
    <w:p w14:paraId="4C3D89D0" w14:textId="77777777" w:rsidR="00A21EB3" w:rsidRPr="00041651" w:rsidRDefault="00A21EB3" w:rsidP="00162B9A">
      <w:pPr>
        <w:pStyle w:val="Prrafodelista"/>
        <w:jc w:val="both"/>
        <w:rPr>
          <w:rFonts w:ascii="Montserrat" w:eastAsia="Times New Roman" w:hAnsi="Montserrat" w:cs="Tahoma"/>
          <w:color w:val="595959"/>
          <w:sz w:val="22"/>
          <w:szCs w:val="22"/>
          <w:lang w:eastAsia="en-US"/>
        </w:rPr>
      </w:pPr>
    </w:p>
    <w:p w14:paraId="00DA8718" w14:textId="446C106A" w:rsidR="00025F56" w:rsidRPr="00041651" w:rsidRDefault="00025F56"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Ningún concepto de gastos de investigación o financiero fue capitalizado en los bienes muebles o activos intangibles a</w:t>
      </w:r>
      <w:r w:rsidR="00802500" w:rsidRPr="00041651">
        <w:rPr>
          <w:rFonts w:ascii="Montserrat" w:eastAsia="Times New Roman" w:hAnsi="Montserrat" w:cs="Tahoma"/>
          <w:color w:val="595959"/>
          <w:sz w:val="22"/>
          <w:szCs w:val="22"/>
          <w:lang w:eastAsia="en-US"/>
        </w:rPr>
        <w:t>l 3</w:t>
      </w:r>
      <w:r w:rsidR="0005042D" w:rsidRPr="00041651">
        <w:rPr>
          <w:rFonts w:ascii="Montserrat" w:eastAsia="Times New Roman" w:hAnsi="Montserrat" w:cs="Tahoma"/>
          <w:color w:val="595959"/>
          <w:sz w:val="22"/>
          <w:szCs w:val="22"/>
          <w:lang w:eastAsia="en-US"/>
        </w:rPr>
        <w:t xml:space="preserve">0 </w:t>
      </w:r>
      <w:r w:rsidR="00802500" w:rsidRPr="00041651">
        <w:rPr>
          <w:rFonts w:ascii="Montserrat" w:eastAsia="Times New Roman" w:hAnsi="Montserrat" w:cs="Tahoma"/>
          <w:color w:val="595959"/>
          <w:sz w:val="22"/>
          <w:szCs w:val="22"/>
          <w:lang w:eastAsia="en-US"/>
        </w:rPr>
        <w:t xml:space="preserve">de </w:t>
      </w:r>
      <w:r w:rsidR="0005042D" w:rsidRPr="00041651">
        <w:rPr>
          <w:rFonts w:ascii="Montserrat" w:eastAsia="Times New Roman" w:hAnsi="Montserrat" w:cs="Tahoma"/>
          <w:color w:val="595959"/>
          <w:sz w:val="22"/>
          <w:szCs w:val="22"/>
          <w:lang w:eastAsia="en-US"/>
        </w:rPr>
        <w:t>septiembre</w:t>
      </w:r>
      <w:r w:rsidR="00802500" w:rsidRPr="00041651">
        <w:rPr>
          <w:rFonts w:ascii="Montserrat" w:eastAsia="Times New Roman" w:hAnsi="Montserrat" w:cs="Tahoma"/>
          <w:color w:val="595959"/>
          <w:sz w:val="22"/>
          <w:szCs w:val="22"/>
          <w:lang w:eastAsia="en-US"/>
        </w:rPr>
        <w:t xml:space="preserve"> de 2024</w:t>
      </w:r>
      <w:r w:rsidRPr="00041651">
        <w:rPr>
          <w:rFonts w:ascii="Montserrat" w:eastAsia="Times New Roman" w:hAnsi="Montserrat" w:cs="Tahoma"/>
          <w:color w:val="595959"/>
          <w:sz w:val="22"/>
          <w:szCs w:val="22"/>
          <w:lang w:eastAsia="en-US"/>
        </w:rPr>
        <w:t>.</w:t>
      </w:r>
    </w:p>
    <w:p w14:paraId="5A7D632F" w14:textId="77777777" w:rsidR="008257FE" w:rsidRPr="00041651" w:rsidRDefault="008257FE" w:rsidP="00162B9A">
      <w:pPr>
        <w:pStyle w:val="Prrafodelista"/>
        <w:rPr>
          <w:rFonts w:ascii="Montserrat" w:eastAsia="Times New Roman" w:hAnsi="Montserrat" w:cs="Arial"/>
          <w:color w:val="595959"/>
          <w:sz w:val="22"/>
          <w:szCs w:val="22"/>
        </w:rPr>
      </w:pPr>
    </w:p>
    <w:p w14:paraId="1752D626" w14:textId="77777777" w:rsidR="008257FE" w:rsidRPr="00041651" w:rsidRDefault="00B6700E"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N</w:t>
      </w:r>
      <w:r w:rsidR="008257FE" w:rsidRPr="00041651">
        <w:rPr>
          <w:rFonts w:ascii="Montserrat" w:eastAsia="Times New Roman" w:hAnsi="Montserrat"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041651" w:rsidRDefault="0017771B" w:rsidP="00162B9A">
      <w:pPr>
        <w:pStyle w:val="Prrafodelista"/>
        <w:rPr>
          <w:rFonts w:ascii="Montserrat" w:eastAsia="Times New Roman" w:hAnsi="Montserrat" w:cs="Arial"/>
          <w:color w:val="595959"/>
          <w:sz w:val="22"/>
          <w:szCs w:val="22"/>
        </w:rPr>
      </w:pPr>
    </w:p>
    <w:p w14:paraId="4E5EEC3B" w14:textId="77777777" w:rsidR="00025F56" w:rsidRPr="00041651" w:rsidRDefault="00025F56"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lastRenderedPageBreak/>
        <w:t>Valor en el ejercicio de los bienes construidos por la entidad.</w:t>
      </w:r>
    </w:p>
    <w:p w14:paraId="2A9980D5" w14:textId="447259D8" w:rsidR="00025F56" w:rsidRPr="00041651" w:rsidRDefault="00890EB1" w:rsidP="00162B9A">
      <w:pPr>
        <w:pStyle w:val="Prrafodelista"/>
        <w:ind w:left="1068"/>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A</w:t>
      </w:r>
      <w:r w:rsidR="001506FE" w:rsidRPr="00041651">
        <w:rPr>
          <w:rFonts w:ascii="Montserrat" w:eastAsia="Times New Roman" w:hAnsi="Montserrat" w:cs="Tahoma"/>
          <w:color w:val="595959"/>
          <w:sz w:val="22"/>
          <w:szCs w:val="22"/>
          <w:lang w:eastAsia="en-US"/>
        </w:rPr>
        <w:t>l 3o</w:t>
      </w:r>
      <w:r w:rsidR="00802500" w:rsidRPr="00041651">
        <w:rPr>
          <w:rFonts w:ascii="Montserrat" w:eastAsia="Times New Roman" w:hAnsi="Montserrat" w:cs="Tahoma"/>
          <w:color w:val="595959"/>
          <w:sz w:val="22"/>
          <w:szCs w:val="22"/>
          <w:lang w:eastAsia="en-US"/>
        </w:rPr>
        <w:t xml:space="preserve"> de </w:t>
      </w:r>
      <w:r w:rsidR="001506FE" w:rsidRPr="00041651">
        <w:rPr>
          <w:rFonts w:ascii="Montserrat" w:eastAsia="Times New Roman" w:hAnsi="Montserrat" w:cs="Tahoma"/>
          <w:color w:val="595959"/>
          <w:sz w:val="22"/>
          <w:szCs w:val="22"/>
          <w:lang w:eastAsia="en-US"/>
        </w:rPr>
        <w:t>septiembre</w:t>
      </w:r>
      <w:r w:rsidR="00802500" w:rsidRPr="00041651">
        <w:rPr>
          <w:rFonts w:ascii="Montserrat" w:eastAsia="Times New Roman" w:hAnsi="Montserrat" w:cs="Tahoma"/>
          <w:color w:val="595959"/>
          <w:sz w:val="22"/>
          <w:szCs w:val="22"/>
          <w:lang w:eastAsia="en-US"/>
        </w:rPr>
        <w:t xml:space="preserve"> de 2024</w:t>
      </w:r>
      <w:r w:rsidRPr="00041651">
        <w:rPr>
          <w:rFonts w:ascii="Montserrat" w:eastAsia="Times New Roman" w:hAnsi="Montserrat" w:cs="Tahoma"/>
          <w:color w:val="595959"/>
          <w:sz w:val="22"/>
          <w:szCs w:val="22"/>
          <w:lang w:eastAsia="en-US"/>
        </w:rPr>
        <w:t xml:space="preserve"> </w:t>
      </w:r>
      <w:r w:rsidR="00025F56" w:rsidRPr="00041651">
        <w:rPr>
          <w:rFonts w:ascii="Montserrat" w:eastAsia="Times New Roman" w:hAnsi="Montserrat" w:cs="Tahoma"/>
          <w:color w:val="595959"/>
          <w:sz w:val="22"/>
          <w:szCs w:val="22"/>
          <w:lang w:eastAsia="en-US"/>
        </w:rPr>
        <w:t xml:space="preserve">existen activos inmuebles relativos </w:t>
      </w:r>
      <w:r w:rsidR="00566C52" w:rsidRPr="00041651">
        <w:rPr>
          <w:rFonts w:ascii="Montserrat" w:eastAsia="Times New Roman" w:hAnsi="Montserrat" w:cs="Tahoma"/>
          <w:color w:val="595959"/>
          <w:sz w:val="22"/>
          <w:szCs w:val="22"/>
          <w:lang w:eastAsia="en-US"/>
        </w:rPr>
        <w:t>a</w:t>
      </w:r>
      <w:r w:rsidR="000A1C1A" w:rsidRPr="00041651">
        <w:rPr>
          <w:rFonts w:ascii="Montserrat" w:eastAsia="Times New Roman" w:hAnsi="Montserrat" w:cs="Tahoma"/>
          <w:color w:val="595959"/>
          <w:sz w:val="22"/>
          <w:szCs w:val="22"/>
          <w:lang w:eastAsia="en-US"/>
        </w:rPr>
        <w:t xml:space="preserve"> </w:t>
      </w:r>
      <w:r w:rsidR="007F3C1C" w:rsidRPr="00041651">
        <w:rPr>
          <w:rFonts w:ascii="Montserrat" w:eastAsia="Times New Roman" w:hAnsi="Montserrat" w:cs="Tahoma"/>
          <w:color w:val="595959"/>
          <w:sz w:val="22"/>
          <w:szCs w:val="22"/>
          <w:lang w:eastAsia="en-US"/>
        </w:rPr>
        <w:t>Terreno</w:t>
      </w:r>
      <w:r w:rsidR="00DF3763" w:rsidRPr="00041651">
        <w:rPr>
          <w:rFonts w:ascii="Montserrat" w:eastAsia="Times New Roman" w:hAnsi="Montserrat" w:cs="Tahoma"/>
          <w:color w:val="595959"/>
          <w:sz w:val="22"/>
          <w:szCs w:val="22"/>
          <w:lang w:eastAsia="en-US"/>
        </w:rPr>
        <w:t>s</w:t>
      </w:r>
      <w:r w:rsidR="007F3C1C" w:rsidRPr="00041651">
        <w:rPr>
          <w:rFonts w:ascii="Montserrat" w:eastAsia="Times New Roman" w:hAnsi="Montserrat" w:cs="Tahoma"/>
          <w:color w:val="595959"/>
          <w:sz w:val="22"/>
          <w:szCs w:val="22"/>
          <w:lang w:eastAsia="en-US"/>
        </w:rPr>
        <w:t xml:space="preserve"> y</w:t>
      </w:r>
      <w:r w:rsidR="00025F56" w:rsidRPr="00041651">
        <w:rPr>
          <w:rFonts w:ascii="Montserrat" w:eastAsia="Times New Roman" w:hAnsi="Montserrat" w:cs="Tahoma"/>
          <w:color w:val="595959"/>
          <w:sz w:val="22"/>
          <w:szCs w:val="22"/>
          <w:lang w:eastAsia="en-US"/>
        </w:rPr>
        <w:t xml:space="preserve"> </w:t>
      </w:r>
      <w:r w:rsidR="007F3C1C" w:rsidRPr="00041651">
        <w:rPr>
          <w:rFonts w:ascii="Montserrat" w:eastAsia="Times New Roman" w:hAnsi="Montserrat" w:cs="Tahoma"/>
          <w:color w:val="595959"/>
          <w:sz w:val="22"/>
          <w:szCs w:val="22"/>
          <w:lang w:eastAsia="en-US"/>
        </w:rPr>
        <w:t>Edificios No H</w:t>
      </w:r>
      <w:r w:rsidR="00025F56" w:rsidRPr="00041651">
        <w:rPr>
          <w:rFonts w:ascii="Montserrat" w:eastAsia="Times New Roman" w:hAnsi="Montserrat" w:cs="Tahoma"/>
          <w:color w:val="595959"/>
          <w:sz w:val="22"/>
          <w:szCs w:val="22"/>
          <w:lang w:eastAsia="en-US"/>
        </w:rPr>
        <w:t>abitacionales construidos para el uso de la Administración Pública Central por un importe de</w:t>
      </w:r>
      <w:r w:rsidRPr="00041651">
        <w:rPr>
          <w:rFonts w:ascii="Montserrat" w:eastAsia="Times New Roman" w:hAnsi="Montserrat" w:cs="Tahoma"/>
          <w:color w:val="595959"/>
          <w:sz w:val="22"/>
          <w:szCs w:val="22"/>
          <w:lang w:eastAsia="en-US"/>
        </w:rPr>
        <w:t xml:space="preserve"> </w:t>
      </w:r>
      <w:r w:rsidR="008A255C" w:rsidRPr="00041651">
        <w:rPr>
          <w:rFonts w:ascii="Montserrat" w:eastAsia="Times New Roman" w:hAnsi="Montserrat" w:cs="Tahoma"/>
          <w:color w:val="595959"/>
          <w:sz w:val="22"/>
          <w:szCs w:val="22"/>
          <w:lang w:eastAsia="en-US"/>
        </w:rPr>
        <w:t>406</w:t>
      </w:r>
      <w:proofErr w:type="gramStart"/>
      <w:r w:rsidR="008A255C" w:rsidRPr="00041651">
        <w:rPr>
          <w:rFonts w:ascii="Montserrat" w:eastAsia="Times New Roman" w:hAnsi="Montserrat" w:cs="Tahoma"/>
          <w:color w:val="595959"/>
          <w:sz w:val="22"/>
          <w:szCs w:val="22"/>
          <w:lang w:eastAsia="en-US"/>
        </w:rPr>
        <w:t>,261</w:t>
      </w:r>
      <w:r w:rsidR="001F7F17" w:rsidRPr="00041651">
        <w:rPr>
          <w:rFonts w:ascii="Montserrat" w:eastAsia="Times New Roman" w:hAnsi="Montserrat" w:cs="Tahoma"/>
          <w:color w:val="595959"/>
          <w:sz w:val="22"/>
          <w:szCs w:val="22"/>
          <w:lang w:eastAsia="en-US"/>
        </w:rPr>
        <w:t>,355.18</w:t>
      </w:r>
      <w:proofErr w:type="gramEnd"/>
      <w:r w:rsidR="00025F56" w:rsidRPr="00041651">
        <w:rPr>
          <w:rFonts w:ascii="Montserrat" w:eastAsia="Times New Roman" w:hAnsi="Montserrat" w:cs="Tahoma"/>
          <w:color w:val="595959"/>
          <w:sz w:val="22"/>
          <w:szCs w:val="22"/>
          <w:lang w:eastAsia="en-US"/>
        </w:rPr>
        <w:t xml:space="preserve"> en el rubro de Bienes Inmuebles e Infraestructura, sin considerar las construcciones en proceso. </w:t>
      </w:r>
    </w:p>
    <w:p w14:paraId="5DF02659" w14:textId="77777777" w:rsidR="00025F56" w:rsidRPr="00041651" w:rsidRDefault="00025F56" w:rsidP="00162B9A">
      <w:pPr>
        <w:pStyle w:val="Prrafodelista"/>
        <w:jc w:val="both"/>
        <w:rPr>
          <w:rFonts w:ascii="Montserrat" w:eastAsia="Times New Roman" w:hAnsi="Montserrat" w:cs="Tahoma"/>
          <w:color w:val="595959"/>
          <w:sz w:val="22"/>
          <w:szCs w:val="22"/>
          <w:lang w:eastAsia="en-US"/>
        </w:rPr>
      </w:pPr>
    </w:p>
    <w:p w14:paraId="60FBFC4C" w14:textId="2B06D39F" w:rsidR="00025F56" w:rsidRPr="00041651" w:rsidRDefault="00025F56"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A</w:t>
      </w:r>
      <w:r w:rsidR="00802500" w:rsidRPr="00041651">
        <w:rPr>
          <w:rFonts w:ascii="Montserrat" w:eastAsia="Times New Roman" w:hAnsi="Montserrat" w:cs="Tahoma"/>
          <w:color w:val="595959"/>
          <w:sz w:val="22"/>
          <w:szCs w:val="22"/>
          <w:lang w:eastAsia="en-US"/>
        </w:rPr>
        <w:t>l 3</w:t>
      </w:r>
      <w:r w:rsidR="001506FE" w:rsidRPr="00041651">
        <w:rPr>
          <w:rFonts w:ascii="Montserrat" w:eastAsia="Times New Roman" w:hAnsi="Montserrat" w:cs="Tahoma"/>
          <w:color w:val="595959"/>
          <w:sz w:val="22"/>
          <w:szCs w:val="22"/>
          <w:lang w:eastAsia="en-US"/>
        </w:rPr>
        <w:t>0</w:t>
      </w:r>
      <w:r w:rsidR="00802500" w:rsidRPr="00041651">
        <w:rPr>
          <w:rFonts w:ascii="Montserrat" w:eastAsia="Times New Roman" w:hAnsi="Montserrat" w:cs="Tahoma"/>
          <w:color w:val="595959"/>
          <w:sz w:val="22"/>
          <w:szCs w:val="22"/>
          <w:lang w:eastAsia="en-US"/>
        </w:rPr>
        <w:t xml:space="preserve"> de </w:t>
      </w:r>
      <w:r w:rsidR="001506FE" w:rsidRPr="00041651">
        <w:rPr>
          <w:rFonts w:ascii="Montserrat" w:eastAsia="Times New Roman" w:hAnsi="Montserrat" w:cs="Tahoma"/>
          <w:color w:val="595959"/>
          <w:sz w:val="22"/>
          <w:szCs w:val="22"/>
          <w:lang w:eastAsia="en-US"/>
        </w:rPr>
        <w:t>septiembre</w:t>
      </w:r>
      <w:r w:rsidR="00802500" w:rsidRPr="00041651">
        <w:rPr>
          <w:rFonts w:ascii="Montserrat" w:eastAsia="Times New Roman" w:hAnsi="Montserrat" w:cs="Tahoma"/>
          <w:color w:val="595959"/>
          <w:sz w:val="22"/>
          <w:szCs w:val="22"/>
          <w:lang w:eastAsia="en-US"/>
        </w:rPr>
        <w:t xml:space="preserve"> de 2024</w:t>
      </w:r>
      <w:r w:rsidRPr="00041651">
        <w:rPr>
          <w:rFonts w:ascii="Montserrat" w:eastAsia="Times New Roman" w:hAnsi="Montserrat" w:cs="Tahoma"/>
          <w:color w:val="595959"/>
          <w:sz w:val="22"/>
          <w:szCs w:val="22"/>
          <w:lang w:eastAsia="en-US"/>
        </w:rPr>
        <w:t>, los bienes inmuebles y muebles no se encuentran dados en gar</w:t>
      </w:r>
      <w:r w:rsidR="00376BFD" w:rsidRPr="00041651">
        <w:rPr>
          <w:rFonts w:ascii="Montserrat" w:eastAsia="Times New Roman" w:hAnsi="Montserrat" w:cs="Tahoma"/>
          <w:color w:val="595959"/>
          <w:sz w:val="22"/>
          <w:szCs w:val="22"/>
          <w:lang w:eastAsia="en-US"/>
        </w:rPr>
        <w:t>antía ni están sujetos a embargo.</w:t>
      </w:r>
      <w:r w:rsidR="00D63DC1" w:rsidRPr="00041651">
        <w:rPr>
          <w:rFonts w:ascii="Montserrat" w:eastAsia="Times New Roman" w:hAnsi="Montserrat" w:cs="Tahoma"/>
          <w:color w:val="595959"/>
          <w:sz w:val="22"/>
          <w:szCs w:val="22"/>
          <w:lang w:eastAsia="en-US"/>
        </w:rPr>
        <w:t xml:space="preserve"> </w:t>
      </w:r>
    </w:p>
    <w:p w14:paraId="44515D2F" w14:textId="77777777" w:rsidR="00026B14" w:rsidRPr="00041651" w:rsidRDefault="00026B14" w:rsidP="00162B9A">
      <w:pPr>
        <w:pStyle w:val="Prrafodelista"/>
        <w:jc w:val="both"/>
        <w:rPr>
          <w:rFonts w:ascii="Montserrat" w:eastAsia="Times New Roman" w:hAnsi="Montserrat" w:cs="Tahoma"/>
          <w:color w:val="595959"/>
          <w:sz w:val="22"/>
          <w:szCs w:val="22"/>
          <w:lang w:eastAsia="en-US"/>
        </w:rPr>
      </w:pPr>
    </w:p>
    <w:p w14:paraId="40494228" w14:textId="5C04739E" w:rsidR="00025F56" w:rsidRPr="00041651" w:rsidRDefault="00025F56"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A</w:t>
      </w:r>
      <w:r w:rsidR="001506FE" w:rsidRPr="00041651">
        <w:rPr>
          <w:rFonts w:ascii="Montserrat" w:eastAsia="Times New Roman" w:hAnsi="Montserrat" w:cs="Tahoma"/>
          <w:color w:val="595959"/>
          <w:sz w:val="22"/>
          <w:szCs w:val="22"/>
          <w:lang w:eastAsia="en-US"/>
        </w:rPr>
        <w:t>l 30</w:t>
      </w:r>
      <w:r w:rsidR="00802500" w:rsidRPr="00041651">
        <w:rPr>
          <w:rFonts w:ascii="Montserrat" w:eastAsia="Times New Roman" w:hAnsi="Montserrat" w:cs="Tahoma"/>
          <w:color w:val="595959"/>
          <w:sz w:val="22"/>
          <w:szCs w:val="22"/>
          <w:lang w:eastAsia="en-US"/>
        </w:rPr>
        <w:t xml:space="preserve"> de </w:t>
      </w:r>
      <w:r w:rsidR="001506FE" w:rsidRPr="00041651">
        <w:rPr>
          <w:rFonts w:ascii="Montserrat" w:eastAsia="Times New Roman" w:hAnsi="Montserrat" w:cs="Tahoma"/>
          <w:color w:val="595959"/>
          <w:sz w:val="22"/>
          <w:szCs w:val="22"/>
          <w:lang w:eastAsia="en-US"/>
        </w:rPr>
        <w:t>septiembre</w:t>
      </w:r>
      <w:r w:rsidR="00802500" w:rsidRPr="00041651">
        <w:rPr>
          <w:rFonts w:ascii="Montserrat" w:eastAsia="Times New Roman" w:hAnsi="Montserrat" w:cs="Tahoma"/>
          <w:color w:val="595959"/>
          <w:sz w:val="22"/>
          <w:szCs w:val="22"/>
          <w:lang w:eastAsia="en-US"/>
        </w:rPr>
        <w:t xml:space="preserve"> de 2024</w:t>
      </w:r>
      <w:r w:rsidRPr="00041651">
        <w:rPr>
          <w:rFonts w:ascii="Montserrat" w:eastAsia="Times New Roman" w:hAnsi="Montserrat" w:cs="Tahoma"/>
          <w:color w:val="595959"/>
          <w:sz w:val="22"/>
          <w:szCs w:val="22"/>
          <w:lang w:eastAsia="en-US"/>
        </w:rPr>
        <w:t xml:space="preserve"> no se realizaron desmantelamientos de activos, procedimientos, implicaciones y efectos contables. </w:t>
      </w:r>
    </w:p>
    <w:p w14:paraId="557BBD64" w14:textId="77777777" w:rsidR="00025F56" w:rsidRPr="00041651" w:rsidRDefault="00025F56" w:rsidP="00162B9A">
      <w:pPr>
        <w:pStyle w:val="Prrafodelista"/>
        <w:jc w:val="both"/>
        <w:rPr>
          <w:rFonts w:ascii="Montserrat" w:eastAsia="Times New Roman" w:hAnsi="Montserrat" w:cs="Tahoma"/>
          <w:color w:val="595959"/>
          <w:sz w:val="20"/>
          <w:lang w:eastAsia="en-US"/>
        </w:rPr>
      </w:pPr>
    </w:p>
    <w:p w14:paraId="071D7C66" w14:textId="77777777" w:rsidR="00025F56" w:rsidRPr="00041651" w:rsidRDefault="004E77AF" w:rsidP="00162B9A">
      <w:pPr>
        <w:pStyle w:val="Prrafodelista"/>
        <w:numPr>
          <w:ilvl w:val="0"/>
          <w:numId w:val="38"/>
        </w:numPr>
        <w:jc w:val="both"/>
        <w:rPr>
          <w:rFonts w:ascii="Montserrat" w:eastAsia="Times New Roman" w:hAnsi="Montserrat" w:cs="Tahoma"/>
          <w:color w:val="595959"/>
          <w:sz w:val="22"/>
          <w:szCs w:val="22"/>
          <w:lang w:eastAsia="en-US"/>
        </w:rPr>
      </w:pPr>
      <w:r w:rsidRPr="00041651">
        <w:rPr>
          <w:rFonts w:ascii="Montserrat" w:eastAsia="Times New Roman" w:hAnsi="Montserrat" w:cs="Tahoma"/>
          <w:color w:val="595959"/>
          <w:sz w:val="22"/>
          <w:szCs w:val="22"/>
          <w:lang w:eastAsia="en-US"/>
        </w:rPr>
        <w:t>Se lleva un control</w:t>
      </w:r>
      <w:r w:rsidR="00025F56" w:rsidRPr="00041651">
        <w:rPr>
          <w:rFonts w:ascii="Montserrat" w:eastAsia="Times New Roman" w:hAnsi="Montserrat" w:cs="Tahoma"/>
          <w:color w:val="595959"/>
          <w:sz w:val="22"/>
          <w:szCs w:val="22"/>
          <w:lang w:eastAsia="en-US"/>
        </w:rPr>
        <w:t xml:space="preserve"> de los activos para garantizar el uso óptimo y aplicación de los mismos.</w:t>
      </w:r>
    </w:p>
    <w:p w14:paraId="113A0B15" w14:textId="77777777" w:rsidR="00891CEC" w:rsidRPr="00041651" w:rsidRDefault="00891CEC" w:rsidP="00162B9A">
      <w:pPr>
        <w:spacing w:after="160"/>
        <w:contextualSpacing/>
        <w:jc w:val="both"/>
        <w:rPr>
          <w:rFonts w:ascii="Montserrat" w:eastAsia="Times New Roman" w:hAnsi="Montserrat" w:cs="Arial"/>
          <w:color w:val="595959"/>
          <w:sz w:val="22"/>
        </w:rPr>
      </w:pPr>
    </w:p>
    <w:p w14:paraId="7AC7D6AE" w14:textId="77777777" w:rsidR="00E842D6" w:rsidRPr="00041651" w:rsidRDefault="00374602" w:rsidP="00162B9A">
      <w:pPr>
        <w:spacing w:after="160"/>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 xml:space="preserve">Las principales variaciones de la cuenta de inversiones </w:t>
      </w:r>
      <w:r w:rsidR="006A7957" w:rsidRPr="00041651">
        <w:rPr>
          <w:rFonts w:ascii="Montserrat" w:eastAsia="Times New Roman" w:hAnsi="Montserrat" w:cs="Arial"/>
          <w:color w:val="595959"/>
          <w:sz w:val="22"/>
        </w:rPr>
        <w:t>temporales (hasta 3 meses),</w:t>
      </w:r>
      <w:r w:rsidRPr="00041651">
        <w:rPr>
          <w:rFonts w:ascii="Montserrat" w:eastAsia="Times New Roman" w:hAnsi="Montserrat" w:cs="Arial"/>
          <w:color w:val="595959"/>
          <w:sz w:val="22"/>
        </w:rPr>
        <w:t xml:space="preserve"> se presentan a continuación:</w:t>
      </w:r>
    </w:p>
    <w:p w14:paraId="2F2E5FB6" w14:textId="77777777" w:rsidR="009C2FDB" w:rsidRPr="00041651" w:rsidRDefault="009C2FDB" w:rsidP="00162B9A">
      <w:pPr>
        <w:spacing w:after="160"/>
        <w:ind w:left="568"/>
        <w:contextualSpacing/>
        <w:jc w:val="both"/>
        <w:rPr>
          <w:rFonts w:ascii="Montserrat" w:eastAsia="Times New Roman" w:hAnsi="Montserrat" w:cs="Arial"/>
          <w:color w:val="595959"/>
          <w:sz w:val="20"/>
          <w:szCs w:val="20"/>
        </w:rPr>
      </w:pPr>
    </w:p>
    <w:tbl>
      <w:tblPr>
        <w:tblW w:w="6721" w:type="dxa"/>
        <w:jc w:val="center"/>
        <w:tblCellMar>
          <w:left w:w="70" w:type="dxa"/>
          <w:right w:w="70" w:type="dxa"/>
        </w:tblCellMar>
        <w:tblLook w:val="04A0" w:firstRow="1" w:lastRow="0" w:firstColumn="1" w:lastColumn="0" w:noHBand="0" w:noVBand="1"/>
      </w:tblPr>
      <w:tblGrid>
        <w:gridCol w:w="3070"/>
        <w:gridCol w:w="1876"/>
        <w:gridCol w:w="1775"/>
      </w:tblGrid>
      <w:tr w:rsidR="003731A1" w:rsidRPr="00041651" w14:paraId="6EBACDED" w14:textId="77777777" w:rsidTr="00E34912">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78CD2F" w14:textId="77777777" w:rsidR="003731A1" w:rsidRPr="00041651" w:rsidRDefault="003731A1"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Concepto</w:t>
            </w:r>
          </w:p>
        </w:tc>
        <w:tc>
          <w:tcPr>
            <w:tcW w:w="1876" w:type="dxa"/>
            <w:tcBorders>
              <w:top w:val="single" w:sz="4" w:space="0" w:color="auto"/>
              <w:left w:val="nil"/>
              <w:bottom w:val="single" w:sz="4" w:space="0" w:color="auto"/>
              <w:right w:val="single" w:sz="4" w:space="0" w:color="auto"/>
            </w:tcBorders>
            <w:shd w:val="clear" w:color="000000" w:fill="BFBFBF"/>
            <w:noWrap/>
            <w:vAlign w:val="center"/>
            <w:hideMark/>
          </w:tcPr>
          <w:p w14:paraId="18645DB1" w14:textId="4C07BA7E" w:rsidR="003731A1" w:rsidRPr="00041651" w:rsidRDefault="003731A1"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A</w:t>
            </w:r>
            <w:r w:rsidR="00802500" w:rsidRPr="00041651">
              <w:rPr>
                <w:rFonts w:ascii="Montserrat" w:eastAsia="Times New Roman" w:hAnsi="Montserrat" w:cs="Calibri"/>
                <w:b/>
                <w:bCs/>
                <w:color w:val="000000"/>
                <w:sz w:val="18"/>
                <w:szCs w:val="18"/>
                <w:lang w:val="es-MX" w:eastAsia="es-MX"/>
              </w:rPr>
              <w:t>l</w:t>
            </w:r>
            <w:r w:rsidR="0005042D" w:rsidRPr="00041651">
              <w:rPr>
                <w:rFonts w:ascii="Montserrat" w:eastAsia="Times New Roman" w:hAnsi="Montserrat" w:cs="Calibri"/>
                <w:b/>
                <w:bCs/>
                <w:color w:val="000000"/>
                <w:sz w:val="18"/>
                <w:szCs w:val="18"/>
                <w:lang w:val="es-MX" w:eastAsia="es-MX"/>
              </w:rPr>
              <w:t xml:space="preserve"> 30 de septiembre </w:t>
            </w:r>
            <w:r w:rsidR="00802500" w:rsidRPr="00041651">
              <w:rPr>
                <w:rFonts w:ascii="Montserrat" w:eastAsia="Times New Roman" w:hAnsi="Montserrat" w:cs="Calibri"/>
                <w:b/>
                <w:bCs/>
                <w:color w:val="000000"/>
                <w:sz w:val="18"/>
                <w:szCs w:val="18"/>
                <w:lang w:val="es-MX" w:eastAsia="es-MX"/>
              </w:rPr>
              <w:t>de 2024</w:t>
            </w:r>
          </w:p>
        </w:tc>
        <w:tc>
          <w:tcPr>
            <w:tcW w:w="1775" w:type="dxa"/>
            <w:tcBorders>
              <w:top w:val="single" w:sz="4" w:space="0" w:color="auto"/>
              <w:left w:val="nil"/>
              <w:bottom w:val="single" w:sz="4" w:space="0" w:color="auto"/>
              <w:right w:val="single" w:sz="4" w:space="0" w:color="auto"/>
            </w:tcBorders>
            <w:shd w:val="clear" w:color="000000" w:fill="BFBFBF"/>
            <w:noWrap/>
            <w:vAlign w:val="center"/>
            <w:hideMark/>
          </w:tcPr>
          <w:p w14:paraId="5D6B0C11" w14:textId="77777777" w:rsidR="003731A1" w:rsidRPr="00041651" w:rsidRDefault="003731A1" w:rsidP="00162B9A">
            <w:pPr>
              <w:jc w:val="cente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2023</w:t>
            </w:r>
          </w:p>
        </w:tc>
      </w:tr>
      <w:tr w:rsidR="009C2FDB" w:rsidRPr="00041651" w14:paraId="59887D86" w14:textId="77777777" w:rsidTr="00E34912">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9C2FDB" w:rsidRPr="00041651" w:rsidRDefault="009C2FDB" w:rsidP="00162B9A">
            <w:pP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Fondo de Inversión</w:t>
            </w:r>
          </w:p>
        </w:tc>
        <w:tc>
          <w:tcPr>
            <w:tcW w:w="1876" w:type="dxa"/>
            <w:tcBorders>
              <w:top w:val="single" w:sz="4" w:space="0" w:color="auto"/>
              <w:left w:val="nil"/>
              <w:right w:val="single" w:sz="4" w:space="0" w:color="auto"/>
            </w:tcBorders>
            <w:shd w:val="clear" w:color="auto" w:fill="auto"/>
            <w:noWrap/>
            <w:hideMark/>
          </w:tcPr>
          <w:p w14:paraId="7A6B9AB4" w14:textId="28CC53A6"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1,000,708,800.97 </w:t>
            </w:r>
          </w:p>
        </w:tc>
        <w:tc>
          <w:tcPr>
            <w:tcW w:w="1775" w:type="dxa"/>
            <w:tcBorders>
              <w:top w:val="single" w:sz="4" w:space="0" w:color="auto"/>
              <w:left w:val="nil"/>
              <w:right w:val="single" w:sz="4" w:space="0" w:color="auto"/>
            </w:tcBorders>
            <w:shd w:val="clear" w:color="auto" w:fill="auto"/>
            <w:noWrap/>
            <w:hideMark/>
          </w:tcPr>
          <w:p w14:paraId="0D1AD5CB" w14:textId="47E87D12"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390,457,938.46 </w:t>
            </w:r>
          </w:p>
        </w:tc>
      </w:tr>
      <w:tr w:rsidR="009C2FDB" w:rsidRPr="00041651" w14:paraId="315DA2F3" w14:textId="77777777" w:rsidTr="00E34912">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9C2FDB" w:rsidRPr="00041651" w:rsidRDefault="009C2FDB" w:rsidP="00162B9A">
            <w:pP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Bancos</w:t>
            </w:r>
          </w:p>
        </w:tc>
        <w:tc>
          <w:tcPr>
            <w:tcW w:w="1876" w:type="dxa"/>
            <w:tcBorders>
              <w:top w:val="nil"/>
              <w:left w:val="nil"/>
              <w:right w:val="single" w:sz="4" w:space="0" w:color="auto"/>
            </w:tcBorders>
            <w:shd w:val="clear" w:color="auto" w:fill="auto"/>
            <w:noWrap/>
            <w:hideMark/>
          </w:tcPr>
          <w:p w14:paraId="2E4B6A91" w14:textId="6030F8F3"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1,000,652,347.48 </w:t>
            </w:r>
          </w:p>
        </w:tc>
        <w:tc>
          <w:tcPr>
            <w:tcW w:w="1775" w:type="dxa"/>
            <w:tcBorders>
              <w:top w:val="nil"/>
              <w:left w:val="nil"/>
              <w:right w:val="single" w:sz="4" w:space="0" w:color="auto"/>
            </w:tcBorders>
            <w:shd w:val="clear" w:color="auto" w:fill="auto"/>
            <w:noWrap/>
            <w:hideMark/>
          </w:tcPr>
          <w:p w14:paraId="1E43FD6B" w14:textId="1C5670A9"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362,061,501.10 </w:t>
            </w:r>
          </w:p>
        </w:tc>
      </w:tr>
      <w:tr w:rsidR="009C2FDB" w:rsidRPr="00041651" w14:paraId="76D70F6B" w14:textId="77777777" w:rsidTr="00E34912">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9C2FDB" w:rsidRPr="00041651" w:rsidRDefault="009C2FDB" w:rsidP="00162B9A">
            <w:pP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Inversiones</w:t>
            </w:r>
          </w:p>
        </w:tc>
        <w:tc>
          <w:tcPr>
            <w:tcW w:w="1876" w:type="dxa"/>
            <w:tcBorders>
              <w:top w:val="nil"/>
              <w:left w:val="nil"/>
              <w:right w:val="single" w:sz="4" w:space="0" w:color="auto"/>
            </w:tcBorders>
            <w:shd w:val="clear" w:color="auto" w:fill="auto"/>
            <w:noWrap/>
            <w:hideMark/>
          </w:tcPr>
          <w:p w14:paraId="0D07D841" w14:textId="525BD074"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w:t>
            </w:r>
            <w:r w:rsidR="00A6489A" w:rsidRPr="00041651">
              <w:rPr>
                <w:rFonts w:ascii="Montserrat" w:eastAsia="Times New Roman" w:hAnsi="Montserrat" w:cs="Calibri"/>
                <w:bCs/>
                <w:color w:val="000000"/>
                <w:sz w:val="18"/>
                <w:szCs w:val="18"/>
                <w:lang w:val="es-MX" w:eastAsia="es-MX"/>
              </w:rPr>
              <w:t>56,453.49</w:t>
            </w:r>
          </w:p>
        </w:tc>
        <w:tc>
          <w:tcPr>
            <w:tcW w:w="1775" w:type="dxa"/>
            <w:tcBorders>
              <w:top w:val="nil"/>
              <w:left w:val="nil"/>
              <w:right w:val="single" w:sz="4" w:space="0" w:color="auto"/>
            </w:tcBorders>
            <w:shd w:val="clear" w:color="auto" w:fill="auto"/>
            <w:noWrap/>
            <w:hideMark/>
          </w:tcPr>
          <w:p w14:paraId="00FFF7EE" w14:textId="41221023"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28,396,437.36 </w:t>
            </w:r>
          </w:p>
        </w:tc>
      </w:tr>
      <w:tr w:rsidR="009C2FDB" w:rsidRPr="00041651" w14:paraId="41CF7FD3" w14:textId="77777777" w:rsidTr="00E34912">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9C2FDB" w:rsidRPr="00041651" w:rsidRDefault="009C2FDB" w:rsidP="00162B9A">
            <w:pP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Inversiones en Fideicomisos</w:t>
            </w:r>
          </w:p>
        </w:tc>
        <w:tc>
          <w:tcPr>
            <w:tcW w:w="1876" w:type="dxa"/>
            <w:tcBorders>
              <w:top w:val="nil"/>
              <w:left w:val="nil"/>
              <w:right w:val="single" w:sz="4" w:space="0" w:color="auto"/>
            </w:tcBorders>
            <w:shd w:val="clear" w:color="auto" w:fill="auto"/>
            <w:noWrap/>
            <w:hideMark/>
          </w:tcPr>
          <w:p w14:paraId="0841D4D1" w14:textId="22A8A307"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w:t>
            </w:r>
            <w:r w:rsidR="00A6489A" w:rsidRPr="00041651">
              <w:rPr>
                <w:rFonts w:ascii="Montserrat" w:eastAsia="Times New Roman" w:hAnsi="Montserrat" w:cs="Calibri"/>
                <w:b/>
                <w:bCs/>
                <w:color w:val="000000"/>
                <w:sz w:val="18"/>
                <w:szCs w:val="18"/>
                <w:lang w:val="es-MX" w:eastAsia="es-MX"/>
              </w:rPr>
              <w:t>583,354.03</w:t>
            </w:r>
          </w:p>
        </w:tc>
        <w:tc>
          <w:tcPr>
            <w:tcW w:w="1775" w:type="dxa"/>
            <w:tcBorders>
              <w:top w:val="nil"/>
              <w:left w:val="nil"/>
              <w:right w:val="single" w:sz="4" w:space="0" w:color="auto"/>
            </w:tcBorders>
            <w:shd w:val="clear" w:color="auto" w:fill="auto"/>
            <w:noWrap/>
            <w:hideMark/>
          </w:tcPr>
          <w:p w14:paraId="608DFA7D" w14:textId="57CB18AA"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19,596,327.05 </w:t>
            </w:r>
          </w:p>
        </w:tc>
      </w:tr>
      <w:tr w:rsidR="009C2FDB" w:rsidRPr="00041651" w14:paraId="53464AFA" w14:textId="77777777" w:rsidTr="00E34912">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9C2FDB" w:rsidRPr="00041651" w:rsidRDefault="009C2FDB" w:rsidP="00162B9A">
            <w:pPr>
              <w:rPr>
                <w:rFonts w:ascii="Montserrat" w:eastAsia="Times New Roman" w:hAnsi="Montserrat" w:cs="Calibri"/>
                <w:color w:val="000000"/>
                <w:sz w:val="18"/>
                <w:szCs w:val="18"/>
                <w:lang w:val="es-MX" w:eastAsia="es-MX"/>
              </w:rPr>
            </w:pPr>
            <w:r w:rsidRPr="00041651">
              <w:rPr>
                <w:rFonts w:ascii="Montserrat" w:eastAsia="Times New Roman" w:hAnsi="Montserrat" w:cs="Calibri"/>
                <w:color w:val="000000"/>
                <w:sz w:val="18"/>
                <w:szCs w:val="18"/>
                <w:lang w:val="es-MX" w:eastAsia="es-MX"/>
              </w:rPr>
              <w:t>Banorte S.A.</w:t>
            </w:r>
          </w:p>
        </w:tc>
        <w:tc>
          <w:tcPr>
            <w:tcW w:w="1876" w:type="dxa"/>
            <w:tcBorders>
              <w:top w:val="nil"/>
              <w:left w:val="single" w:sz="4" w:space="0" w:color="auto"/>
              <w:bottom w:val="single" w:sz="4" w:space="0" w:color="auto"/>
              <w:right w:val="single" w:sz="4" w:space="0" w:color="auto"/>
            </w:tcBorders>
            <w:shd w:val="clear" w:color="auto" w:fill="auto"/>
            <w:noWrap/>
            <w:hideMark/>
          </w:tcPr>
          <w:p w14:paraId="33DE8A43" w14:textId="40E15D25"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w:t>
            </w:r>
            <w:r w:rsidR="00A6489A" w:rsidRPr="00041651">
              <w:rPr>
                <w:rFonts w:ascii="Montserrat" w:eastAsia="Times New Roman" w:hAnsi="Montserrat" w:cs="Calibri"/>
                <w:bCs/>
                <w:color w:val="000000"/>
                <w:sz w:val="18"/>
                <w:szCs w:val="18"/>
                <w:lang w:val="es-MX" w:eastAsia="es-MX"/>
              </w:rPr>
              <w:t>583,354.03</w:t>
            </w:r>
          </w:p>
        </w:tc>
        <w:tc>
          <w:tcPr>
            <w:tcW w:w="1775" w:type="dxa"/>
            <w:tcBorders>
              <w:top w:val="nil"/>
              <w:left w:val="nil"/>
              <w:bottom w:val="single" w:sz="4" w:space="0" w:color="auto"/>
              <w:right w:val="single" w:sz="4" w:space="0" w:color="auto"/>
            </w:tcBorders>
            <w:shd w:val="clear" w:color="auto" w:fill="auto"/>
            <w:noWrap/>
            <w:hideMark/>
          </w:tcPr>
          <w:p w14:paraId="7B6B025B" w14:textId="720B01AC" w:rsidR="009C2FDB" w:rsidRPr="00041651" w:rsidRDefault="009C2FDB" w:rsidP="00162B9A">
            <w:pPr>
              <w:jc w:val="right"/>
              <w:rPr>
                <w:rFonts w:ascii="Montserrat" w:eastAsia="Times New Roman" w:hAnsi="Montserrat" w:cs="Calibri"/>
                <w:bCs/>
                <w:color w:val="000000"/>
                <w:sz w:val="18"/>
                <w:szCs w:val="18"/>
                <w:lang w:val="es-MX" w:eastAsia="es-MX"/>
              </w:rPr>
            </w:pPr>
            <w:r w:rsidRPr="00041651">
              <w:rPr>
                <w:rFonts w:ascii="Montserrat" w:eastAsia="Times New Roman" w:hAnsi="Montserrat" w:cs="Calibri"/>
                <w:bCs/>
                <w:color w:val="000000"/>
                <w:sz w:val="18"/>
                <w:szCs w:val="18"/>
                <w:lang w:val="es-MX" w:eastAsia="es-MX"/>
              </w:rPr>
              <w:t xml:space="preserve"> 19,596,327.05 </w:t>
            </w:r>
          </w:p>
        </w:tc>
      </w:tr>
      <w:tr w:rsidR="009C2FDB" w:rsidRPr="00041651" w14:paraId="302B71A4" w14:textId="77777777" w:rsidTr="00E34912">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9C2FDB" w:rsidRPr="00041651" w:rsidRDefault="009C2FDB" w:rsidP="00162B9A">
            <w:pPr>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Total</w:t>
            </w:r>
          </w:p>
        </w:tc>
        <w:tc>
          <w:tcPr>
            <w:tcW w:w="1876" w:type="dxa"/>
            <w:tcBorders>
              <w:top w:val="nil"/>
              <w:left w:val="single" w:sz="4" w:space="0" w:color="auto"/>
              <w:bottom w:val="single" w:sz="4" w:space="0" w:color="auto"/>
              <w:right w:val="single" w:sz="4" w:space="0" w:color="auto"/>
            </w:tcBorders>
            <w:shd w:val="clear" w:color="auto" w:fill="auto"/>
            <w:noWrap/>
            <w:hideMark/>
          </w:tcPr>
          <w:p w14:paraId="73D13006" w14:textId="2A3EC370"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w:t>
            </w:r>
            <w:r w:rsidR="00A6489A" w:rsidRPr="00041651">
              <w:rPr>
                <w:rFonts w:ascii="Montserrat" w:eastAsia="Times New Roman" w:hAnsi="Montserrat" w:cs="Calibri"/>
                <w:b/>
                <w:bCs/>
                <w:color w:val="000000"/>
                <w:sz w:val="18"/>
                <w:szCs w:val="18"/>
                <w:lang w:val="es-MX" w:eastAsia="es-MX"/>
              </w:rPr>
              <w:t>1,001,292,155.00</w:t>
            </w:r>
          </w:p>
        </w:tc>
        <w:tc>
          <w:tcPr>
            <w:tcW w:w="1775" w:type="dxa"/>
            <w:tcBorders>
              <w:top w:val="nil"/>
              <w:left w:val="nil"/>
              <w:bottom w:val="single" w:sz="4" w:space="0" w:color="auto"/>
              <w:right w:val="single" w:sz="4" w:space="0" w:color="auto"/>
            </w:tcBorders>
            <w:shd w:val="clear" w:color="auto" w:fill="auto"/>
            <w:noWrap/>
            <w:hideMark/>
          </w:tcPr>
          <w:p w14:paraId="3B2C5E53" w14:textId="1EAF3A8D" w:rsidR="009C2FDB" w:rsidRPr="00041651" w:rsidRDefault="009C2FDB" w:rsidP="00162B9A">
            <w:pPr>
              <w:jc w:val="right"/>
              <w:rPr>
                <w:rFonts w:ascii="Montserrat" w:eastAsia="Times New Roman" w:hAnsi="Montserrat" w:cs="Calibri"/>
                <w:b/>
                <w:bCs/>
                <w:color w:val="000000"/>
                <w:sz w:val="18"/>
                <w:szCs w:val="18"/>
                <w:lang w:val="es-MX" w:eastAsia="es-MX"/>
              </w:rPr>
            </w:pPr>
            <w:r w:rsidRPr="00041651">
              <w:rPr>
                <w:rFonts w:ascii="Montserrat" w:eastAsia="Times New Roman" w:hAnsi="Montserrat" w:cs="Calibri"/>
                <w:b/>
                <w:bCs/>
                <w:color w:val="000000"/>
                <w:sz w:val="18"/>
                <w:szCs w:val="18"/>
                <w:lang w:val="es-MX" w:eastAsia="es-MX"/>
              </w:rPr>
              <w:t xml:space="preserve"> 410,054,265.51 </w:t>
            </w:r>
          </w:p>
        </w:tc>
      </w:tr>
    </w:tbl>
    <w:p w14:paraId="23F3EC99" w14:textId="77777777" w:rsidR="00643C97" w:rsidRPr="00041651" w:rsidRDefault="00643C97" w:rsidP="00162B9A">
      <w:pPr>
        <w:rPr>
          <w:rFonts w:ascii="Montserrat" w:eastAsia="Times New Roman" w:hAnsi="Montserrat" w:cs="Arial"/>
          <w:b/>
          <w:i/>
          <w:iCs/>
          <w:color w:val="595959"/>
          <w:sz w:val="22"/>
        </w:rPr>
      </w:pPr>
    </w:p>
    <w:p w14:paraId="72EEABCD" w14:textId="77777777" w:rsidR="008257FE" w:rsidRPr="00041651" w:rsidRDefault="00412190" w:rsidP="00162B9A">
      <w:pPr>
        <w:rPr>
          <w:rFonts w:ascii="Montserrat" w:eastAsia="Times New Roman" w:hAnsi="Montserrat" w:cs="Arial"/>
          <w:b/>
          <w:i/>
          <w:iCs/>
          <w:color w:val="595959"/>
          <w:sz w:val="22"/>
        </w:rPr>
      </w:pPr>
      <w:r w:rsidRPr="00041651">
        <w:rPr>
          <w:rFonts w:ascii="Montserrat" w:eastAsia="Times New Roman" w:hAnsi="Montserrat" w:cs="Arial"/>
          <w:b/>
          <w:i/>
          <w:iCs/>
          <w:color w:val="595959"/>
          <w:sz w:val="22"/>
        </w:rPr>
        <w:t>8.</w:t>
      </w:r>
      <w:r w:rsidR="008257FE" w:rsidRPr="00041651">
        <w:rPr>
          <w:rFonts w:ascii="Montserrat" w:eastAsia="Times New Roman" w:hAnsi="Montserrat" w:cs="Arial"/>
          <w:b/>
          <w:i/>
          <w:iCs/>
          <w:color w:val="595959"/>
          <w:sz w:val="22"/>
        </w:rPr>
        <w:t xml:space="preserve"> Fideicomisos, Mandatos y Análogos</w:t>
      </w:r>
    </w:p>
    <w:p w14:paraId="4941C518" w14:textId="77777777" w:rsidR="008257FE" w:rsidRPr="00041651" w:rsidRDefault="008257FE" w:rsidP="00162B9A">
      <w:pPr>
        <w:jc w:val="both"/>
        <w:rPr>
          <w:rFonts w:ascii="Montserrat" w:eastAsia="Times New Roman" w:hAnsi="Montserrat" w:cs="Tahoma"/>
          <w:color w:val="595959"/>
          <w:sz w:val="22"/>
          <w:lang w:eastAsia="en-US"/>
        </w:rPr>
      </w:pPr>
    </w:p>
    <w:p w14:paraId="7B32F9AA" w14:textId="5A85128A" w:rsidR="001C646B" w:rsidRPr="00041651" w:rsidRDefault="001C646B" w:rsidP="00162B9A">
      <w:pPr>
        <w:contextualSpacing/>
        <w:jc w:val="both"/>
        <w:rPr>
          <w:rFonts w:ascii="Montserrat" w:eastAsia="Times New Roman" w:hAnsi="Montserrat" w:cs="Arial"/>
          <w:color w:val="595959"/>
          <w:sz w:val="22"/>
        </w:rPr>
      </w:pPr>
      <w:r w:rsidRPr="00041651">
        <w:rPr>
          <w:rFonts w:ascii="Montserrat" w:eastAsia="Times New Roman" w:hAnsi="Montserrat" w:cs="Arial"/>
          <w:color w:val="595959"/>
          <w:sz w:val="22"/>
        </w:rPr>
        <w:t>A continuación se describen los activos por inversiones en valores e inversiones financieras a</w:t>
      </w:r>
      <w:r w:rsidR="00802500" w:rsidRPr="00041651">
        <w:rPr>
          <w:rFonts w:ascii="Montserrat" w:eastAsia="Times New Roman" w:hAnsi="Montserrat" w:cs="Arial"/>
          <w:color w:val="595959"/>
          <w:sz w:val="22"/>
        </w:rPr>
        <w:t xml:space="preserve">l </w:t>
      </w:r>
      <w:r w:rsidR="0005042D" w:rsidRPr="00041651">
        <w:rPr>
          <w:rFonts w:ascii="Montserrat" w:eastAsia="Times New Roman" w:hAnsi="Montserrat" w:cs="Tahoma"/>
          <w:color w:val="595959"/>
          <w:sz w:val="22"/>
          <w:szCs w:val="22"/>
          <w:lang w:eastAsia="en-US"/>
        </w:rPr>
        <w:t xml:space="preserve">30 de septiembre </w:t>
      </w:r>
      <w:r w:rsidR="00802500" w:rsidRPr="00041651">
        <w:rPr>
          <w:rFonts w:ascii="Montserrat" w:eastAsia="Times New Roman" w:hAnsi="Montserrat" w:cs="Arial"/>
          <w:color w:val="595959"/>
          <w:sz w:val="22"/>
        </w:rPr>
        <w:t>de 2024</w:t>
      </w:r>
      <w:r w:rsidR="00566C52" w:rsidRPr="00041651">
        <w:rPr>
          <w:rFonts w:ascii="Montserrat" w:eastAsia="Times New Roman" w:hAnsi="Montserrat" w:cs="Arial"/>
          <w:color w:val="595959"/>
          <w:sz w:val="22"/>
        </w:rPr>
        <w:t xml:space="preserve"> y ejercicio fiscal 2023</w:t>
      </w:r>
      <w:r w:rsidRPr="00041651">
        <w:rPr>
          <w:rFonts w:ascii="Montserrat" w:eastAsia="Times New Roman" w:hAnsi="Montserrat" w:cs="Arial"/>
          <w:color w:val="595959"/>
          <w:sz w:val="22"/>
        </w:rPr>
        <w:t>.</w:t>
      </w:r>
    </w:p>
    <w:p w14:paraId="6CD4816C" w14:textId="77777777" w:rsidR="00091916" w:rsidRPr="00FA6D03" w:rsidRDefault="00091916" w:rsidP="00162B9A">
      <w:pPr>
        <w:contextualSpacing/>
        <w:jc w:val="both"/>
        <w:rPr>
          <w:rFonts w:ascii="Montserrat Medium" w:eastAsia="Times New Roman" w:hAnsi="Montserrat Medium" w:cs="Arial"/>
          <w:color w:val="595959"/>
          <w:sz w:val="22"/>
        </w:rPr>
      </w:pPr>
    </w:p>
    <w:tbl>
      <w:tblPr>
        <w:tblW w:w="978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8"/>
        <w:gridCol w:w="1843"/>
        <w:gridCol w:w="1658"/>
      </w:tblGrid>
      <w:tr w:rsidR="00091916" w:rsidRPr="009E3C22" w14:paraId="16FAD51C" w14:textId="77777777" w:rsidTr="006D5EA8">
        <w:trPr>
          <w:trHeight w:val="283"/>
          <w:tblHeader/>
          <w:jc w:val="center"/>
        </w:trPr>
        <w:tc>
          <w:tcPr>
            <w:tcW w:w="6288" w:type="dxa"/>
            <w:tcBorders>
              <w:top w:val="single" w:sz="4" w:space="0" w:color="auto"/>
              <w:bottom w:val="single" w:sz="4" w:space="0" w:color="auto"/>
            </w:tcBorders>
            <w:shd w:val="clear" w:color="auto" w:fill="A6A6A6"/>
            <w:noWrap/>
            <w:vAlign w:val="center"/>
          </w:tcPr>
          <w:p w14:paraId="5E189E66" w14:textId="77777777" w:rsidR="00091916" w:rsidRPr="00FE156F" w:rsidRDefault="00091916" w:rsidP="00162B9A">
            <w:pPr>
              <w:jc w:val="center"/>
              <w:rPr>
                <w:rFonts w:ascii="Montserrat" w:eastAsia="Times New Roman" w:hAnsi="Montserrat" w:cs="Futura Medium"/>
                <w:b/>
                <w:sz w:val="17"/>
                <w:szCs w:val="17"/>
                <w:lang w:eastAsia="en-US"/>
              </w:rPr>
            </w:pPr>
            <w:r w:rsidRPr="00FE156F">
              <w:rPr>
                <w:rFonts w:ascii="Montserrat" w:eastAsia="Times New Roman" w:hAnsi="Montserrat" w:cs="Futura Medium"/>
                <w:sz w:val="17"/>
                <w:szCs w:val="17"/>
                <w:lang w:eastAsia="en-US"/>
              </w:rPr>
              <w:br w:type="page"/>
            </w:r>
            <w:r w:rsidRPr="00FE156F">
              <w:rPr>
                <w:rFonts w:ascii="Montserrat" w:eastAsia="Times New Roman" w:hAnsi="Montserrat" w:cs="Futura Medium"/>
                <w:b/>
                <w:sz w:val="17"/>
                <w:szCs w:val="17"/>
                <w:lang w:eastAsia="en-US"/>
              </w:rPr>
              <w:t>Fideicomiso</w:t>
            </w:r>
          </w:p>
        </w:tc>
        <w:tc>
          <w:tcPr>
            <w:tcW w:w="1843" w:type="dxa"/>
            <w:tcBorders>
              <w:top w:val="single" w:sz="4" w:space="0" w:color="auto"/>
              <w:bottom w:val="single" w:sz="4" w:space="0" w:color="auto"/>
            </w:tcBorders>
            <w:shd w:val="clear" w:color="auto" w:fill="A6A6A6"/>
            <w:vAlign w:val="center"/>
          </w:tcPr>
          <w:p w14:paraId="71818538" w14:textId="5C09C7C8" w:rsidR="00091916" w:rsidRPr="00FE156F" w:rsidRDefault="00091916" w:rsidP="00162B9A">
            <w:pPr>
              <w:jc w:val="center"/>
              <w:rPr>
                <w:rFonts w:ascii="Montserrat" w:eastAsia="Times New Roman" w:hAnsi="Montserrat" w:cs="Futura Medium"/>
                <w:b/>
                <w:sz w:val="17"/>
                <w:szCs w:val="17"/>
                <w:lang w:eastAsia="en-US"/>
              </w:rPr>
            </w:pPr>
            <w:r w:rsidRPr="00FE156F">
              <w:rPr>
                <w:rFonts w:ascii="Montserrat" w:eastAsia="Times New Roman" w:hAnsi="Montserrat" w:cs="Futura Medium"/>
                <w:b/>
                <w:sz w:val="17"/>
                <w:szCs w:val="17"/>
                <w:lang w:eastAsia="en-US"/>
              </w:rPr>
              <w:t>A</w:t>
            </w:r>
            <w:r w:rsidR="00802500" w:rsidRPr="00FE156F">
              <w:rPr>
                <w:rFonts w:ascii="Montserrat" w:eastAsia="Times New Roman" w:hAnsi="Montserrat" w:cs="Futura Medium"/>
                <w:b/>
                <w:sz w:val="17"/>
                <w:szCs w:val="17"/>
                <w:lang w:eastAsia="en-US"/>
              </w:rPr>
              <w:t xml:space="preserve">l </w:t>
            </w:r>
            <w:r w:rsidR="0005042D" w:rsidRPr="00FE156F">
              <w:rPr>
                <w:rFonts w:ascii="Montserrat" w:eastAsia="Times New Roman" w:hAnsi="Montserrat" w:cs="Futura Medium"/>
                <w:b/>
                <w:sz w:val="17"/>
                <w:szCs w:val="17"/>
                <w:lang w:eastAsia="en-US"/>
              </w:rPr>
              <w:t xml:space="preserve">30 de septiembre </w:t>
            </w:r>
            <w:r w:rsidR="00802500" w:rsidRPr="00FE156F">
              <w:rPr>
                <w:rFonts w:ascii="Montserrat" w:eastAsia="Times New Roman" w:hAnsi="Montserrat" w:cs="Futura Medium"/>
                <w:b/>
                <w:sz w:val="17"/>
                <w:szCs w:val="17"/>
                <w:lang w:eastAsia="en-US"/>
              </w:rPr>
              <w:t>de 2024</w:t>
            </w:r>
          </w:p>
        </w:tc>
        <w:tc>
          <w:tcPr>
            <w:tcW w:w="1658" w:type="dxa"/>
            <w:tcBorders>
              <w:top w:val="single" w:sz="4" w:space="0" w:color="auto"/>
              <w:bottom w:val="single" w:sz="4" w:space="0" w:color="auto"/>
            </w:tcBorders>
            <w:shd w:val="clear" w:color="auto" w:fill="A6A6A6"/>
            <w:vAlign w:val="center"/>
          </w:tcPr>
          <w:p w14:paraId="10E0B134" w14:textId="77777777" w:rsidR="00091916" w:rsidRPr="00FE156F" w:rsidRDefault="00091916" w:rsidP="00162B9A">
            <w:pPr>
              <w:jc w:val="center"/>
              <w:rPr>
                <w:rFonts w:ascii="Montserrat" w:eastAsia="Times New Roman" w:hAnsi="Montserrat" w:cs="Futura Medium"/>
                <w:b/>
                <w:sz w:val="17"/>
                <w:szCs w:val="17"/>
                <w:lang w:eastAsia="en-US"/>
              </w:rPr>
            </w:pPr>
            <w:r w:rsidRPr="00FE156F">
              <w:rPr>
                <w:rFonts w:ascii="Montserrat" w:eastAsia="Times New Roman" w:hAnsi="Montserrat" w:cs="Futura Medium"/>
                <w:b/>
                <w:sz w:val="17"/>
                <w:szCs w:val="17"/>
                <w:lang w:eastAsia="en-US"/>
              </w:rPr>
              <w:t>2023</w:t>
            </w:r>
          </w:p>
        </w:tc>
      </w:tr>
      <w:tr w:rsidR="00E52871" w:rsidRPr="009E3C22" w14:paraId="2CB53CF1" w14:textId="77777777" w:rsidTr="006D5EA8">
        <w:trPr>
          <w:trHeight w:val="1273"/>
          <w:jc w:val="center"/>
        </w:trPr>
        <w:tc>
          <w:tcPr>
            <w:tcW w:w="6288" w:type="dxa"/>
            <w:tcBorders>
              <w:top w:val="single" w:sz="4" w:space="0" w:color="auto"/>
            </w:tcBorders>
            <w:shd w:val="clear" w:color="auto" w:fill="FFFFFF"/>
            <w:noWrap/>
            <w:vAlign w:val="bottom"/>
          </w:tcPr>
          <w:p w14:paraId="19C66578" w14:textId="77777777" w:rsidR="00E52871" w:rsidRPr="00FE156F" w:rsidRDefault="00E52871"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843" w:type="dxa"/>
            <w:tcBorders>
              <w:top w:val="single" w:sz="4" w:space="0" w:color="auto"/>
            </w:tcBorders>
            <w:shd w:val="clear" w:color="auto" w:fill="auto"/>
            <w:vAlign w:val="bottom"/>
          </w:tcPr>
          <w:p w14:paraId="6B2F5ECB" w14:textId="10CA2471" w:rsidR="00E52871" w:rsidRPr="00FE156F" w:rsidRDefault="00E52871"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w:t>
            </w:r>
            <w:r w:rsidR="00EA0660" w:rsidRPr="00FE156F">
              <w:rPr>
                <w:rFonts w:ascii="Montserrat" w:eastAsia="Times New Roman" w:hAnsi="Montserrat" w:cs="Arial"/>
                <w:color w:val="595959"/>
                <w:sz w:val="17"/>
                <w:szCs w:val="17"/>
              </w:rPr>
              <w:t xml:space="preserve"> </w:t>
            </w:r>
            <w:r w:rsidR="004663CD" w:rsidRPr="00FE156F">
              <w:rPr>
                <w:rFonts w:ascii="Montserrat" w:eastAsia="Times New Roman" w:hAnsi="Montserrat" w:cs="Arial"/>
                <w:color w:val="595959"/>
                <w:sz w:val="17"/>
                <w:szCs w:val="17"/>
              </w:rPr>
              <w:t>32,860,621.78</w:t>
            </w:r>
          </w:p>
        </w:tc>
        <w:tc>
          <w:tcPr>
            <w:tcW w:w="1658" w:type="dxa"/>
            <w:tcBorders>
              <w:top w:val="single" w:sz="4" w:space="0" w:color="auto"/>
            </w:tcBorders>
            <w:vAlign w:val="bottom"/>
          </w:tcPr>
          <w:p w14:paraId="1354866A" w14:textId="02AD13E8" w:rsidR="00E52871" w:rsidRPr="00FE156F" w:rsidRDefault="00E52871"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31,776,070.21 </w:t>
            </w:r>
          </w:p>
        </w:tc>
      </w:tr>
      <w:tr w:rsidR="00B257CC" w:rsidRPr="009E3C22" w14:paraId="2D4E7033" w14:textId="77777777" w:rsidTr="00D6536D">
        <w:trPr>
          <w:trHeight w:val="737"/>
          <w:jc w:val="center"/>
        </w:trPr>
        <w:tc>
          <w:tcPr>
            <w:tcW w:w="6288" w:type="dxa"/>
            <w:shd w:val="clear" w:color="auto" w:fill="FFFFFF"/>
            <w:noWrap/>
            <w:vAlign w:val="bottom"/>
          </w:tcPr>
          <w:p w14:paraId="3FEFB860"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6A811802" w14:textId="04E3BA74" w:rsidR="002025DB"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Fideicomiso de Administración e inversión N° 2004216 denominado Fideicomiso para el manejo integral de la zona costera, desarrollo social y seguridad para el Estado de Quintana Roo.</w:t>
            </w:r>
          </w:p>
        </w:tc>
        <w:tc>
          <w:tcPr>
            <w:tcW w:w="1843" w:type="dxa"/>
            <w:shd w:val="clear" w:color="auto" w:fill="auto"/>
            <w:vAlign w:val="bottom"/>
          </w:tcPr>
          <w:p w14:paraId="3D1C1EBF" w14:textId="7C085371" w:rsidR="00B257CC" w:rsidRPr="00FE156F" w:rsidRDefault="004663CD"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27,712,088.98</w:t>
            </w:r>
          </w:p>
        </w:tc>
        <w:tc>
          <w:tcPr>
            <w:tcW w:w="1658" w:type="dxa"/>
            <w:vAlign w:val="bottom"/>
          </w:tcPr>
          <w:p w14:paraId="4113BD35" w14:textId="28297D4A"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27,651,654.09 </w:t>
            </w:r>
          </w:p>
        </w:tc>
      </w:tr>
      <w:tr w:rsidR="00B257CC" w:rsidRPr="009E3C22" w14:paraId="6FCF5A07" w14:textId="77777777" w:rsidTr="009974B6">
        <w:trPr>
          <w:trHeight w:val="322"/>
          <w:jc w:val="center"/>
        </w:trPr>
        <w:tc>
          <w:tcPr>
            <w:tcW w:w="6288" w:type="dxa"/>
            <w:shd w:val="clear" w:color="auto" w:fill="FFFFFF"/>
            <w:noWrap/>
            <w:vAlign w:val="bottom"/>
          </w:tcPr>
          <w:p w14:paraId="2F74B94D" w14:textId="77777777" w:rsidR="002025DB" w:rsidRPr="00FE156F" w:rsidRDefault="002025DB" w:rsidP="00162B9A">
            <w:pPr>
              <w:jc w:val="both"/>
              <w:rPr>
                <w:rFonts w:ascii="Montserrat" w:eastAsia="Times New Roman" w:hAnsi="Montserrat" w:cs="Arial"/>
                <w:color w:val="595959"/>
                <w:sz w:val="17"/>
                <w:szCs w:val="17"/>
              </w:rPr>
            </w:pPr>
          </w:p>
          <w:p w14:paraId="37C97817" w14:textId="77777777"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Contrato de Fideicomiso Irrevocable de Administración y Fuente de Pago No. F/967 de fecha 4 de noviembre de 2011 y al Convenio Modificatorio del Contrato de Fideicomiso irrevocable de </w:t>
            </w:r>
            <w:r w:rsidRPr="00FE156F">
              <w:rPr>
                <w:rFonts w:ascii="Montserrat" w:eastAsia="Times New Roman" w:hAnsi="Montserrat" w:cs="Arial"/>
                <w:color w:val="595959"/>
                <w:sz w:val="17"/>
                <w:szCs w:val="17"/>
              </w:rPr>
              <w:lastRenderedPageBreak/>
              <w:t>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843" w:type="dxa"/>
            <w:shd w:val="clear" w:color="auto" w:fill="auto"/>
            <w:vAlign w:val="bottom"/>
          </w:tcPr>
          <w:p w14:paraId="2C099787"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706E47F"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2E78966F"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632FDFF0"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3EAEDC32"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5542341E"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67D64773"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227FFDD7"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2339ECA3"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037E04B"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7AA43DC3"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9E25B9A"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4BE0EB40"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EADDAF5"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3EB5A147"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58F8E414"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5F52B173"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26E6EFC"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61A463BB"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7A92E0E3"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6FCA6125"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41FDABDF"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3BB7655A"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05B7F149" w14:textId="77777777" w:rsidR="009974B6" w:rsidRPr="00FE156F" w:rsidRDefault="009974B6" w:rsidP="00162B9A">
            <w:pPr>
              <w:ind w:left="351" w:hanging="351"/>
              <w:jc w:val="right"/>
              <w:rPr>
                <w:rFonts w:ascii="Montserrat" w:eastAsia="Times New Roman" w:hAnsi="Montserrat" w:cs="Arial"/>
                <w:color w:val="595959"/>
                <w:sz w:val="17"/>
                <w:szCs w:val="17"/>
              </w:rPr>
            </w:pPr>
          </w:p>
          <w:p w14:paraId="4710D68F" w14:textId="334DF7EF" w:rsidR="00B257CC" w:rsidRPr="00FE156F" w:rsidRDefault="004663CD"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376,737,265.73</w:t>
            </w:r>
          </w:p>
        </w:tc>
        <w:tc>
          <w:tcPr>
            <w:tcW w:w="1658" w:type="dxa"/>
            <w:vAlign w:val="center"/>
          </w:tcPr>
          <w:p w14:paraId="36453501" w14:textId="77777777"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lastRenderedPageBreak/>
              <w:t xml:space="preserve">      </w:t>
            </w:r>
          </w:p>
          <w:p w14:paraId="1C36DA3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F5E113F"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6C8909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6760416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2B9137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12D4F7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24D825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28DE060"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7E5B97D"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309CF7E"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A6A01DF"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FD68D79"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4FE1D0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3AD10C8"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1697DB4"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708534E"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570CD5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382AC78"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671F48F7"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63F0F9C"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B0A629F"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56B5784" w14:textId="77777777" w:rsidR="00D6536D" w:rsidRPr="00FE156F" w:rsidRDefault="00D6536D" w:rsidP="00162B9A">
            <w:pPr>
              <w:ind w:left="351" w:hanging="351"/>
              <w:jc w:val="right"/>
              <w:rPr>
                <w:rFonts w:ascii="Montserrat" w:eastAsia="Times New Roman" w:hAnsi="Montserrat" w:cs="Arial"/>
                <w:color w:val="595959"/>
                <w:sz w:val="17"/>
                <w:szCs w:val="17"/>
              </w:rPr>
            </w:pPr>
          </w:p>
          <w:p w14:paraId="6876545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6C03FB5F" w14:textId="4BA07A8B"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398,043,322.10</w:t>
            </w:r>
          </w:p>
        </w:tc>
      </w:tr>
      <w:tr w:rsidR="00B257CC" w:rsidRPr="009E3C22" w14:paraId="4FC6A9E8" w14:textId="77777777" w:rsidTr="009974B6">
        <w:trPr>
          <w:trHeight w:val="70"/>
          <w:jc w:val="center"/>
        </w:trPr>
        <w:tc>
          <w:tcPr>
            <w:tcW w:w="6288" w:type="dxa"/>
            <w:shd w:val="clear" w:color="auto" w:fill="FFFFFF"/>
            <w:noWrap/>
            <w:vAlign w:val="bottom"/>
          </w:tcPr>
          <w:p w14:paraId="1E374E43" w14:textId="77777777" w:rsidR="00231D29" w:rsidRPr="00FE156F" w:rsidRDefault="00231D29" w:rsidP="00162B9A">
            <w:pPr>
              <w:jc w:val="both"/>
              <w:rPr>
                <w:rFonts w:ascii="Montserrat" w:eastAsia="Times New Roman" w:hAnsi="Montserrat" w:cs="Arial"/>
                <w:color w:val="595959"/>
                <w:sz w:val="17"/>
                <w:szCs w:val="17"/>
              </w:rPr>
            </w:pPr>
          </w:p>
          <w:p w14:paraId="09D87C4F" w14:textId="77777777"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5125A815" w14:textId="77777777"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1843" w:type="dxa"/>
            <w:shd w:val="clear" w:color="auto" w:fill="auto"/>
          </w:tcPr>
          <w:p w14:paraId="671AC86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987B0B4"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5929839"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3E68A5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E55F7F5"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3164F5D"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9EF891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56A0255"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EE8305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C93AC6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8491493"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6A7379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80CCD8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E34E7C3"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AC218D6"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0BBC4DAB" w14:textId="2697CD8C" w:rsidR="00B257CC" w:rsidRPr="00FE156F" w:rsidRDefault="004663CD"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35,017.64</w:t>
            </w:r>
          </w:p>
        </w:tc>
        <w:tc>
          <w:tcPr>
            <w:tcW w:w="1658" w:type="dxa"/>
          </w:tcPr>
          <w:p w14:paraId="1D77DF5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AC05B09"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60712BD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0AC4440"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BC34755"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D9459ED"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F4AAEF8"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F2719B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A124F1A"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B719F8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1025E27"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2E2E30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52C2364"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9566E60"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33FA1F0"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18CB714F" w14:textId="71088F9B"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10,019,514.98 </w:t>
            </w:r>
          </w:p>
        </w:tc>
      </w:tr>
      <w:tr w:rsidR="00B257CC" w:rsidRPr="009E3C22" w14:paraId="184AB686" w14:textId="77777777" w:rsidTr="00D6536D">
        <w:trPr>
          <w:trHeight w:val="394"/>
          <w:jc w:val="center"/>
        </w:trPr>
        <w:tc>
          <w:tcPr>
            <w:tcW w:w="6288" w:type="dxa"/>
            <w:shd w:val="clear" w:color="auto" w:fill="FFFFFF"/>
            <w:noWrap/>
            <w:vAlign w:val="bottom"/>
          </w:tcPr>
          <w:p w14:paraId="2BF58B8D" w14:textId="77777777" w:rsidR="002025DB" w:rsidRPr="00FE156F" w:rsidRDefault="002025DB" w:rsidP="00162B9A">
            <w:pPr>
              <w:jc w:val="both"/>
              <w:rPr>
                <w:rFonts w:ascii="Montserrat" w:eastAsia="Times New Roman" w:hAnsi="Montserrat" w:cs="Arial"/>
                <w:color w:val="595959"/>
                <w:sz w:val="17"/>
                <w:szCs w:val="17"/>
              </w:rPr>
            </w:pPr>
          </w:p>
          <w:p w14:paraId="72B3E0DE" w14:textId="77777777"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79C6AA2B" w14:textId="77777777" w:rsidR="00B257CC" w:rsidRPr="00FE156F" w:rsidRDefault="00B257CC" w:rsidP="00162B9A">
            <w:pPr>
              <w:jc w:val="both"/>
              <w:rPr>
                <w:rFonts w:ascii="Montserrat" w:eastAsia="Times New Roman" w:hAnsi="Montserrat" w:cs="Futura Medium"/>
                <w:sz w:val="17"/>
                <w:szCs w:val="17"/>
                <w:lang w:eastAsia="en-US"/>
              </w:rPr>
            </w:pPr>
          </w:p>
        </w:tc>
        <w:tc>
          <w:tcPr>
            <w:tcW w:w="1843" w:type="dxa"/>
            <w:shd w:val="clear" w:color="auto" w:fill="auto"/>
          </w:tcPr>
          <w:p w14:paraId="6931F58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CA43639"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2C0F2D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F2FE1B1"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AF20BC3"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2B9F4C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513E5E9" w14:textId="0225A13D" w:rsidR="00B257CC" w:rsidRPr="00FE156F" w:rsidRDefault="004663CD"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9,919,923.64</w:t>
            </w:r>
          </w:p>
        </w:tc>
        <w:tc>
          <w:tcPr>
            <w:tcW w:w="1658" w:type="dxa"/>
          </w:tcPr>
          <w:p w14:paraId="49A03AB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2F895BC"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595035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0AD3935"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078669F"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605965D"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2A3FDC0" w14:textId="152748FD"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10,173,719.62 </w:t>
            </w:r>
          </w:p>
        </w:tc>
      </w:tr>
      <w:tr w:rsidR="00B257CC" w:rsidRPr="009E3C22" w14:paraId="0F3D0CA8" w14:textId="77777777" w:rsidTr="00D6536D">
        <w:trPr>
          <w:trHeight w:val="394"/>
          <w:jc w:val="center"/>
        </w:trPr>
        <w:tc>
          <w:tcPr>
            <w:tcW w:w="6288" w:type="dxa"/>
            <w:shd w:val="clear" w:color="auto" w:fill="FFFFFF"/>
            <w:noWrap/>
            <w:vAlign w:val="bottom"/>
          </w:tcPr>
          <w:p w14:paraId="0548EB41" w14:textId="37BDEBA0"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5975D568" w14:textId="77777777" w:rsidR="00B257CC" w:rsidRPr="00FE156F" w:rsidRDefault="00B257CC" w:rsidP="00162B9A">
            <w:pPr>
              <w:jc w:val="both"/>
              <w:rPr>
                <w:rFonts w:ascii="Montserrat" w:eastAsia="Times New Roman" w:hAnsi="Montserrat" w:cs="Arial"/>
                <w:color w:val="595959"/>
                <w:sz w:val="17"/>
                <w:szCs w:val="17"/>
              </w:rPr>
            </w:pPr>
          </w:p>
        </w:tc>
        <w:tc>
          <w:tcPr>
            <w:tcW w:w="1843" w:type="dxa"/>
            <w:shd w:val="clear" w:color="auto" w:fill="auto"/>
          </w:tcPr>
          <w:p w14:paraId="364B52B5" w14:textId="77777777"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w:t>
            </w:r>
          </w:p>
          <w:p w14:paraId="4EBA647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FAD9A33"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22018D5E"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309905C6"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97F405D"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7A6482B" w14:textId="29F6F2FF" w:rsidR="00B257CC" w:rsidRPr="00FE156F" w:rsidRDefault="00812AE6"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313,200,907.38</w:t>
            </w:r>
          </w:p>
        </w:tc>
        <w:tc>
          <w:tcPr>
            <w:tcW w:w="1658" w:type="dxa"/>
          </w:tcPr>
          <w:p w14:paraId="21D51BE9"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079C715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7B408B2"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70BE4717"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4EBA208F"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557FFAAB" w14:textId="77777777" w:rsidR="00B257CC" w:rsidRPr="00FE156F" w:rsidRDefault="00B257CC" w:rsidP="00162B9A">
            <w:pPr>
              <w:ind w:left="351" w:hanging="351"/>
              <w:jc w:val="right"/>
              <w:rPr>
                <w:rFonts w:ascii="Montserrat" w:eastAsia="Times New Roman" w:hAnsi="Montserrat" w:cs="Arial"/>
                <w:color w:val="595959"/>
                <w:sz w:val="17"/>
                <w:szCs w:val="17"/>
              </w:rPr>
            </w:pPr>
          </w:p>
          <w:p w14:paraId="1D382DAD" w14:textId="765DCEB2" w:rsidR="00B257CC" w:rsidRPr="00FE156F" w:rsidRDefault="00B257CC"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269,571.18 </w:t>
            </w:r>
          </w:p>
        </w:tc>
      </w:tr>
      <w:tr w:rsidR="00B257CC" w:rsidRPr="009E3C22" w14:paraId="63654DA9" w14:textId="77777777" w:rsidTr="00D6536D">
        <w:trPr>
          <w:trHeight w:val="4118"/>
          <w:jc w:val="center"/>
        </w:trPr>
        <w:tc>
          <w:tcPr>
            <w:tcW w:w="6288" w:type="dxa"/>
            <w:shd w:val="clear" w:color="auto" w:fill="FFFFFF"/>
            <w:noWrap/>
            <w:vAlign w:val="bottom"/>
          </w:tcPr>
          <w:p w14:paraId="341B5576" w14:textId="77777777" w:rsidR="00B257CC" w:rsidRPr="00FE156F" w:rsidRDefault="00B257CC"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lastRenderedPageBreak/>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843" w:type="dxa"/>
            <w:shd w:val="clear" w:color="auto" w:fill="auto"/>
            <w:vAlign w:val="bottom"/>
          </w:tcPr>
          <w:p w14:paraId="17AA4DD6" w14:textId="0C0DB700" w:rsidR="00B257CC" w:rsidRPr="00FE156F" w:rsidRDefault="006523C5"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0.0</w:t>
            </w:r>
            <w:r w:rsidR="009F3027" w:rsidRPr="00FE156F">
              <w:rPr>
                <w:rFonts w:ascii="Montserrat" w:eastAsia="Times New Roman" w:hAnsi="Montserrat" w:cs="Arial"/>
                <w:color w:val="595959"/>
                <w:sz w:val="17"/>
                <w:szCs w:val="17"/>
              </w:rPr>
              <w:t>0</w:t>
            </w:r>
          </w:p>
        </w:tc>
        <w:tc>
          <w:tcPr>
            <w:tcW w:w="1658" w:type="dxa"/>
            <w:vAlign w:val="bottom"/>
          </w:tcPr>
          <w:p w14:paraId="7B78C688" w14:textId="05324495" w:rsidR="00B257CC" w:rsidRPr="00FE156F" w:rsidRDefault="006523C5"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0.0</w:t>
            </w:r>
            <w:r w:rsidR="009F3027" w:rsidRPr="00FE156F">
              <w:rPr>
                <w:rFonts w:ascii="Montserrat" w:eastAsia="Times New Roman" w:hAnsi="Montserrat" w:cs="Arial"/>
                <w:color w:val="595959"/>
                <w:sz w:val="17"/>
                <w:szCs w:val="17"/>
              </w:rPr>
              <w:t>0</w:t>
            </w:r>
          </w:p>
        </w:tc>
      </w:tr>
      <w:tr w:rsidR="00EA0660" w:rsidRPr="009E3C22" w14:paraId="52144A83" w14:textId="77777777" w:rsidTr="00D6536D">
        <w:trPr>
          <w:trHeight w:val="394"/>
          <w:jc w:val="center"/>
        </w:trPr>
        <w:tc>
          <w:tcPr>
            <w:tcW w:w="6288" w:type="dxa"/>
            <w:shd w:val="clear" w:color="auto" w:fill="FFFFFF"/>
            <w:noWrap/>
            <w:vAlign w:val="center"/>
          </w:tcPr>
          <w:p w14:paraId="58C48961" w14:textId="77777777" w:rsidR="00EA0660" w:rsidRPr="00FE156F" w:rsidRDefault="00EA0660" w:rsidP="00162B9A">
            <w:pPr>
              <w:jc w:val="both"/>
              <w:rPr>
                <w:rFonts w:ascii="Montserrat" w:eastAsia="Times New Roman" w:hAnsi="Montserrat" w:cs="Arial"/>
                <w:color w:val="595959"/>
                <w:sz w:val="17"/>
                <w:szCs w:val="17"/>
              </w:rPr>
            </w:pPr>
          </w:p>
          <w:p w14:paraId="4A49B5EF" w14:textId="0D9EEF34" w:rsidR="00EA0660" w:rsidRPr="00FE156F" w:rsidRDefault="00EA0660" w:rsidP="00162B9A">
            <w:pPr>
              <w:jc w:val="both"/>
              <w:rPr>
                <w:rFonts w:ascii="Montserrat" w:eastAsia="Times New Roman" w:hAnsi="Montserrat" w:cs="Futura Medium"/>
                <w:sz w:val="17"/>
                <w:szCs w:val="17"/>
                <w:lang w:eastAsia="en-US"/>
              </w:rPr>
            </w:pPr>
            <w:r w:rsidRPr="00FE156F">
              <w:rPr>
                <w:rFonts w:ascii="Montserrat" w:eastAsia="Times New Roman" w:hAnsi="Montserrat" w:cs="Arial"/>
                <w:color w:val="595959"/>
                <w:sz w:val="17"/>
                <w:szCs w:val="17"/>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843" w:type="dxa"/>
            <w:shd w:val="clear" w:color="auto" w:fill="auto"/>
          </w:tcPr>
          <w:p w14:paraId="404006E6"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73557B92"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31727DF6"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10570BD4"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766D8619"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62BE753A"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3FA40D8F"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13A8F879"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54510569"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4349639D"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717F4909"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3B21D7A7"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6AEAEAD3"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72E889FC" w14:textId="2274ACA7" w:rsidR="00231D29" w:rsidRPr="00FE156F" w:rsidRDefault="00231D29" w:rsidP="00231D29">
            <w:pPr>
              <w:jc w:val="right"/>
              <w:rPr>
                <w:rFonts w:ascii="Montserrat" w:hAnsi="Montserrat" w:cs="Calibri"/>
                <w:color w:val="000000"/>
                <w:sz w:val="17"/>
                <w:szCs w:val="17"/>
              </w:rPr>
            </w:pPr>
            <w:r w:rsidRPr="00FE156F">
              <w:rPr>
                <w:rFonts w:ascii="Montserrat" w:hAnsi="Montserrat" w:cs="Calibri"/>
                <w:color w:val="000000"/>
                <w:sz w:val="17"/>
                <w:szCs w:val="17"/>
              </w:rPr>
              <w:t xml:space="preserve">                  </w:t>
            </w:r>
            <w:r w:rsidR="00812AE6" w:rsidRPr="00FE156F">
              <w:rPr>
                <w:rFonts w:ascii="Montserrat" w:hAnsi="Montserrat" w:cs="Calibri"/>
                <w:color w:val="000000"/>
                <w:sz w:val="17"/>
                <w:szCs w:val="17"/>
              </w:rPr>
              <w:t>163,125,065.49</w:t>
            </w:r>
          </w:p>
          <w:p w14:paraId="08D57735" w14:textId="77777777" w:rsidR="00231D29" w:rsidRPr="00FE156F" w:rsidRDefault="00231D29" w:rsidP="00162B9A">
            <w:pPr>
              <w:ind w:left="351" w:hanging="351"/>
              <w:jc w:val="right"/>
              <w:rPr>
                <w:rFonts w:ascii="Montserrat" w:eastAsia="Times New Roman" w:hAnsi="Montserrat" w:cs="Arial"/>
                <w:color w:val="595959"/>
                <w:sz w:val="17"/>
                <w:szCs w:val="17"/>
              </w:rPr>
            </w:pPr>
          </w:p>
        </w:tc>
        <w:tc>
          <w:tcPr>
            <w:tcW w:w="1658" w:type="dxa"/>
          </w:tcPr>
          <w:p w14:paraId="06D734BE"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090F2316"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24C1B01A"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358D9642"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13CA4064"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5114EAB5"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2A7D0C4E"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1A4DCB0E"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35738CD6"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2CEEC2CA"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5EB37913"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2638C8DD" w14:textId="77777777" w:rsidR="00EA0660" w:rsidRPr="00FE156F" w:rsidRDefault="00EA0660" w:rsidP="00162B9A">
            <w:pPr>
              <w:ind w:left="351" w:hanging="351"/>
              <w:jc w:val="right"/>
              <w:rPr>
                <w:rFonts w:ascii="Montserrat" w:eastAsia="Times New Roman" w:hAnsi="Montserrat" w:cs="Arial"/>
                <w:color w:val="595959"/>
                <w:sz w:val="17"/>
                <w:szCs w:val="17"/>
              </w:rPr>
            </w:pPr>
          </w:p>
          <w:p w14:paraId="62779BD2"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5E026DB3" w14:textId="77777777" w:rsidR="00231D29" w:rsidRPr="00FE156F" w:rsidRDefault="00231D29" w:rsidP="00162B9A">
            <w:pPr>
              <w:ind w:left="351" w:hanging="351"/>
              <w:jc w:val="right"/>
              <w:rPr>
                <w:rFonts w:ascii="Montserrat" w:eastAsia="Times New Roman" w:hAnsi="Montserrat" w:cs="Arial"/>
                <w:color w:val="595959"/>
                <w:sz w:val="17"/>
                <w:szCs w:val="17"/>
              </w:rPr>
            </w:pPr>
          </w:p>
          <w:p w14:paraId="004AD685" w14:textId="38896BDC" w:rsidR="00EA0660" w:rsidRPr="00FE156F" w:rsidRDefault="00EA0660"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70,000.00</w:t>
            </w:r>
          </w:p>
        </w:tc>
      </w:tr>
      <w:tr w:rsidR="002025DB" w:rsidRPr="009E3C22" w14:paraId="59B2162F" w14:textId="77777777" w:rsidTr="00D6536D">
        <w:trPr>
          <w:trHeight w:val="394"/>
          <w:jc w:val="center"/>
        </w:trPr>
        <w:tc>
          <w:tcPr>
            <w:tcW w:w="6288" w:type="dxa"/>
            <w:shd w:val="clear" w:color="auto" w:fill="FFFFFF"/>
            <w:noWrap/>
            <w:vAlign w:val="center"/>
          </w:tcPr>
          <w:p w14:paraId="271597BE" w14:textId="61EF53B6" w:rsidR="002025DB" w:rsidRPr="00FE156F" w:rsidRDefault="002025DB"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6A665912" w14:textId="77777777" w:rsidR="002025DB" w:rsidRPr="00FE156F" w:rsidRDefault="002025DB" w:rsidP="00162B9A">
            <w:pPr>
              <w:jc w:val="both"/>
              <w:rPr>
                <w:rFonts w:ascii="Montserrat" w:eastAsia="Times New Roman" w:hAnsi="Montserrat" w:cs="Arial"/>
                <w:color w:val="595959"/>
                <w:sz w:val="17"/>
                <w:szCs w:val="17"/>
              </w:rPr>
            </w:pPr>
          </w:p>
        </w:tc>
        <w:tc>
          <w:tcPr>
            <w:tcW w:w="1843" w:type="dxa"/>
            <w:shd w:val="clear" w:color="auto" w:fill="auto"/>
          </w:tcPr>
          <w:p w14:paraId="3437FEDF" w14:textId="77777777"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w:t>
            </w:r>
          </w:p>
          <w:p w14:paraId="6339768B"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E85A1EA"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57A16BAB"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6AC5AE8"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D2863A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184C52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D8D4DC1"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0ECA90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321C2E35"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E256C7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CBFCAF4"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4D9E0D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5943942"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32EAF30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AC28039" w14:textId="7A2C8C29" w:rsidR="002025DB" w:rsidRPr="00FE156F" w:rsidRDefault="00812AE6"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168,832,949.72</w:t>
            </w:r>
          </w:p>
        </w:tc>
        <w:tc>
          <w:tcPr>
            <w:tcW w:w="1658" w:type="dxa"/>
          </w:tcPr>
          <w:p w14:paraId="37DBC711" w14:textId="77777777"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w:t>
            </w:r>
          </w:p>
          <w:p w14:paraId="0570B3F1"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FB3D315"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0B59EC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2980897"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D8E3E5A"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04FAF71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AE4D7BD"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835269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A16E3F3"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B339A5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05B61817"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35C6DB49"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8D74A73"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2CA51DE"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49A2CB5" w14:textId="46B3820C"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80,000.00 </w:t>
            </w:r>
          </w:p>
        </w:tc>
      </w:tr>
      <w:tr w:rsidR="002025DB" w:rsidRPr="009E3C22" w14:paraId="38576357" w14:textId="77777777" w:rsidTr="00D6536D">
        <w:trPr>
          <w:trHeight w:val="394"/>
          <w:jc w:val="center"/>
        </w:trPr>
        <w:tc>
          <w:tcPr>
            <w:tcW w:w="6288" w:type="dxa"/>
            <w:tcBorders>
              <w:bottom w:val="nil"/>
            </w:tcBorders>
            <w:shd w:val="clear" w:color="auto" w:fill="FFFFFF"/>
            <w:noWrap/>
            <w:vAlign w:val="center"/>
          </w:tcPr>
          <w:p w14:paraId="7BBF2AA3" w14:textId="0C0526C1" w:rsidR="002025DB" w:rsidRPr="00FE156F" w:rsidRDefault="002025DB" w:rsidP="00162B9A">
            <w:pPr>
              <w:jc w:val="both"/>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Fideicomiso Irrevocable de Administración, Inversión y Fuente de Pago número 753639 denominado “Fideicomiso para el Mejoramiento de la </w:t>
            </w:r>
            <w:r w:rsidRPr="00FE156F">
              <w:rPr>
                <w:rFonts w:ascii="Montserrat" w:eastAsia="Times New Roman" w:hAnsi="Montserrat" w:cs="Arial"/>
                <w:color w:val="595959"/>
                <w:sz w:val="17"/>
                <w:szCs w:val="17"/>
              </w:rPr>
              <w:lastRenderedPageBreak/>
              <w:t>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843" w:type="dxa"/>
            <w:tcBorders>
              <w:bottom w:val="nil"/>
            </w:tcBorders>
            <w:shd w:val="clear" w:color="auto" w:fill="auto"/>
          </w:tcPr>
          <w:p w14:paraId="7E10D872"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74C8F6A"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F26B50A"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0AFC312E"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07F75E99"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37F4BF7E"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363092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96423B2"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1BA326A"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F2CE2AC"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800DC56"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5411D92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BC5C959"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DCA3D09"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51B1446E" w14:textId="0FA7076B"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w:t>
            </w:r>
            <w:r w:rsidR="00EA0660" w:rsidRPr="00FE156F">
              <w:rPr>
                <w:rFonts w:ascii="Montserrat" w:eastAsia="Times New Roman" w:hAnsi="Montserrat" w:cs="Arial"/>
                <w:color w:val="595959"/>
                <w:sz w:val="17"/>
                <w:szCs w:val="17"/>
              </w:rPr>
              <w:t xml:space="preserve"> </w:t>
            </w:r>
            <w:r w:rsidR="00812AE6" w:rsidRPr="00FE156F">
              <w:rPr>
                <w:rFonts w:ascii="Montserrat" w:eastAsia="Times New Roman" w:hAnsi="Montserrat" w:cs="Arial"/>
                <w:color w:val="595959"/>
                <w:sz w:val="17"/>
                <w:szCs w:val="17"/>
              </w:rPr>
              <w:t>67,912,690.06</w:t>
            </w:r>
          </w:p>
        </w:tc>
        <w:tc>
          <w:tcPr>
            <w:tcW w:w="1658" w:type="dxa"/>
            <w:tcBorders>
              <w:bottom w:val="nil"/>
            </w:tcBorders>
          </w:tcPr>
          <w:p w14:paraId="52947D14"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58F3704"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023E6AA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F8D2B42"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55C1401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1C5B821"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935C625"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EFF5288"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40E042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78C0F57F"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1D96F9FB"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4400DAF0"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FDC1156"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6891FC83" w14:textId="77777777" w:rsidR="002025DB" w:rsidRPr="00FE156F" w:rsidRDefault="002025DB" w:rsidP="00162B9A">
            <w:pPr>
              <w:ind w:left="351" w:hanging="351"/>
              <w:jc w:val="right"/>
              <w:rPr>
                <w:rFonts w:ascii="Montserrat" w:eastAsia="Times New Roman" w:hAnsi="Montserrat" w:cs="Arial"/>
                <w:color w:val="595959"/>
                <w:sz w:val="17"/>
                <w:szCs w:val="17"/>
              </w:rPr>
            </w:pPr>
          </w:p>
          <w:p w14:paraId="28008E14" w14:textId="55858374"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120,000.00 </w:t>
            </w:r>
          </w:p>
        </w:tc>
      </w:tr>
      <w:tr w:rsidR="002025DB" w:rsidRPr="009E3C22" w14:paraId="17307E39" w14:textId="77777777" w:rsidTr="00D6536D">
        <w:trPr>
          <w:trHeight w:val="394"/>
          <w:jc w:val="center"/>
        </w:trPr>
        <w:tc>
          <w:tcPr>
            <w:tcW w:w="6288" w:type="dxa"/>
            <w:tcBorders>
              <w:top w:val="nil"/>
              <w:bottom w:val="single" w:sz="4" w:space="0" w:color="auto"/>
            </w:tcBorders>
            <w:shd w:val="clear" w:color="auto" w:fill="FFFFFF"/>
            <w:noWrap/>
            <w:vAlign w:val="center"/>
          </w:tcPr>
          <w:p w14:paraId="34889CB1" w14:textId="77777777" w:rsidR="002025DB" w:rsidRPr="00FE156F" w:rsidRDefault="002025DB" w:rsidP="00162B9A">
            <w:pPr>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lastRenderedPageBreak/>
              <w:t>Fondo de Financiamiento de Quintana Roo</w:t>
            </w:r>
          </w:p>
        </w:tc>
        <w:tc>
          <w:tcPr>
            <w:tcW w:w="1843" w:type="dxa"/>
            <w:tcBorders>
              <w:top w:val="nil"/>
              <w:bottom w:val="single" w:sz="4" w:space="0" w:color="auto"/>
            </w:tcBorders>
            <w:shd w:val="clear" w:color="auto" w:fill="auto"/>
            <w:vAlign w:val="center"/>
          </w:tcPr>
          <w:p w14:paraId="77EFF9A1" w14:textId="501012F1" w:rsidR="002025DB" w:rsidRPr="00FE156F" w:rsidRDefault="0031000A"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37,363,893.01</w:t>
            </w:r>
          </w:p>
        </w:tc>
        <w:tc>
          <w:tcPr>
            <w:tcW w:w="1658" w:type="dxa"/>
            <w:tcBorders>
              <w:top w:val="nil"/>
              <w:bottom w:val="single" w:sz="4" w:space="0" w:color="auto"/>
            </w:tcBorders>
            <w:vAlign w:val="center"/>
          </w:tcPr>
          <w:p w14:paraId="4C4892B1" w14:textId="5E93D063" w:rsidR="002025DB" w:rsidRPr="00FE156F" w:rsidRDefault="002025DB" w:rsidP="00162B9A">
            <w:pPr>
              <w:ind w:left="351" w:hanging="351"/>
              <w:jc w:val="right"/>
              <w:rPr>
                <w:rFonts w:ascii="Montserrat" w:eastAsia="Times New Roman" w:hAnsi="Montserrat" w:cs="Arial"/>
                <w:color w:val="595959"/>
                <w:sz w:val="17"/>
                <w:szCs w:val="17"/>
              </w:rPr>
            </w:pPr>
            <w:r w:rsidRPr="00FE156F">
              <w:rPr>
                <w:rFonts w:ascii="Montserrat" w:eastAsia="Times New Roman" w:hAnsi="Montserrat" w:cs="Arial"/>
                <w:color w:val="595959"/>
                <w:sz w:val="17"/>
                <w:szCs w:val="17"/>
              </w:rPr>
              <w:t xml:space="preserve"> 19,363,893.01 </w:t>
            </w:r>
          </w:p>
        </w:tc>
      </w:tr>
      <w:tr w:rsidR="002025DB" w:rsidRPr="00FA6D03" w14:paraId="3070E8FB" w14:textId="77777777" w:rsidTr="00D6536D">
        <w:trPr>
          <w:trHeight w:val="225"/>
          <w:jc w:val="center"/>
        </w:trPr>
        <w:tc>
          <w:tcPr>
            <w:tcW w:w="6288" w:type="dxa"/>
            <w:tcBorders>
              <w:top w:val="single" w:sz="4" w:space="0" w:color="auto"/>
            </w:tcBorders>
            <w:shd w:val="clear" w:color="auto" w:fill="FFFFFF"/>
            <w:noWrap/>
            <w:vAlign w:val="bottom"/>
          </w:tcPr>
          <w:p w14:paraId="3A671617" w14:textId="77777777" w:rsidR="002025DB" w:rsidRPr="00FE156F" w:rsidRDefault="002025DB" w:rsidP="00162B9A">
            <w:pPr>
              <w:rPr>
                <w:rFonts w:ascii="Montserrat" w:eastAsia="Times New Roman" w:hAnsi="Montserrat" w:cs="Arial"/>
                <w:b/>
                <w:color w:val="595959"/>
                <w:sz w:val="17"/>
                <w:szCs w:val="17"/>
              </w:rPr>
            </w:pPr>
            <w:r w:rsidRPr="00FE156F">
              <w:rPr>
                <w:rFonts w:ascii="Montserrat" w:eastAsia="Times New Roman" w:hAnsi="Montserrat" w:cs="Arial"/>
                <w:b/>
                <w:color w:val="595959"/>
                <w:sz w:val="17"/>
                <w:szCs w:val="17"/>
              </w:rPr>
              <w:t>Total</w:t>
            </w:r>
          </w:p>
        </w:tc>
        <w:tc>
          <w:tcPr>
            <w:tcW w:w="1843" w:type="dxa"/>
            <w:tcBorders>
              <w:top w:val="single" w:sz="4" w:space="0" w:color="auto"/>
            </w:tcBorders>
            <w:shd w:val="clear" w:color="auto" w:fill="auto"/>
          </w:tcPr>
          <w:p w14:paraId="1FC751D7" w14:textId="276DE53A" w:rsidR="002025DB" w:rsidRPr="00FE156F" w:rsidRDefault="0031000A" w:rsidP="00162B9A">
            <w:pPr>
              <w:ind w:left="351" w:hanging="351"/>
              <w:jc w:val="right"/>
              <w:rPr>
                <w:rFonts w:ascii="Montserrat" w:eastAsia="Times New Roman" w:hAnsi="Montserrat" w:cs="Arial"/>
                <w:b/>
                <w:color w:val="595959"/>
                <w:sz w:val="17"/>
                <w:szCs w:val="17"/>
              </w:rPr>
            </w:pPr>
            <w:r w:rsidRPr="00FE156F">
              <w:rPr>
                <w:rFonts w:ascii="Montserrat" w:eastAsia="Times New Roman" w:hAnsi="Montserrat" w:cs="Arial"/>
                <w:b/>
                <w:color w:val="595959"/>
                <w:sz w:val="17"/>
                <w:szCs w:val="17"/>
              </w:rPr>
              <w:t>1,197,700,423.43</w:t>
            </w:r>
          </w:p>
        </w:tc>
        <w:tc>
          <w:tcPr>
            <w:tcW w:w="1658" w:type="dxa"/>
            <w:tcBorders>
              <w:top w:val="single" w:sz="4" w:space="0" w:color="auto"/>
            </w:tcBorders>
          </w:tcPr>
          <w:p w14:paraId="3C9B64A5" w14:textId="308E7956" w:rsidR="002025DB" w:rsidRPr="00FE156F" w:rsidRDefault="002025DB" w:rsidP="00162B9A">
            <w:pPr>
              <w:jc w:val="right"/>
              <w:rPr>
                <w:rFonts w:ascii="Montserrat" w:eastAsia="Times New Roman" w:hAnsi="Montserrat" w:cs="Arial"/>
                <w:b/>
                <w:color w:val="595959"/>
                <w:sz w:val="17"/>
                <w:szCs w:val="17"/>
              </w:rPr>
            </w:pPr>
            <w:r w:rsidRPr="00FE156F">
              <w:rPr>
                <w:rFonts w:ascii="Montserrat" w:eastAsia="Times New Roman" w:hAnsi="Montserrat" w:cs="Arial"/>
                <w:b/>
                <w:color w:val="595959"/>
                <w:sz w:val="17"/>
                <w:szCs w:val="17"/>
              </w:rPr>
              <w:t xml:space="preserve"> 497,567,745.19</w:t>
            </w:r>
          </w:p>
        </w:tc>
      </w:tr>
    </w:tbl>
    <w:p w14:paraId="7833CC7D" w14:textId="77777777" w:rsidR="00FE156F" w:rsidRDefault="00FE156F" w:rsidP="00162B9A">
      <w:pPr>
        <w:pStyle w:val="Prrafodelista"/>
        <w:keepNext/>
        <w:keepLines/>
        <w:ind w:left="0"/>
        <w:jc w:val="both"/>
        <w:outlineLvl w:val="6"/>
        <w:rPr>
          <w:rFonts w:ascii="Montserrat" w:eastAsia="Times New Roman" w:hAnsi="Montserrat" w:cs="Arial"/>
          <w:b/>
          <w:i/>
          <w:iCs/>
          <w:color w:val="595959"/>
          <w:sz w:val="22"/>
        </w:rPr>
      </w:pPr>
    </w:p>
    <w:p w14:paraId="597FD366" w14:textId="77777777" w:rsidR="008257FE" w:rsidRPr="00FE156F" w:rsidRDefault="008257FE" w:rsidP="00162B9A">
      <w:pPr>
        <w:pStyle w:val="Prrafodelista"/>
        <w:keepNext/>
        <w:keepLines/>
        <w:ind w:left="0"/>
        <w:jc w:val="both"/>
        <w:outlineLvl w:val="6"/>
        <w:rPr>
          <w:rFonts w:ascii="Montserrat" w:eastAsia="Times New Roman" w:hAnsi="Montserrat" w:cs="Arial"/>
          <w:b/>
          <w:i/>
          <w:iCs/>
          <w:color w:val="595959"/>
          <w:sz w:val="22"/>
        </w:rPr>
      </w:pPr>
      <w:r w:rsidRPr="00FE156F">
        <w:rPr>
          <w:rFonts w:ascii="Montserrat" w:eastAsia="Times New Roman" w:hAnsi="Montserrat" w:cs="Arial"/>
          <w:b/>
          <w:i/>
          <w:iCs/>
          <w:color w:val="595959"/>
          <w:sz w:val="22"/>
        </w:rPr>
        <w:t xml:space="preserve"> </w:t>
      </w:r>
      <w:r w:rsidR="00B33797" w:rsidRPr="00FE156F">
        <w:rPr>
          <w:rFonts w:ascii="Montserrat" w:eastAsia="Times New Roman" w:hAnsi="Montserrat" w:cs="Arial"/>
          <w:b/>
          <w:i/>
          <w:iCs/>
          <w:color w:val="595959"/>
          <w:sz w:val="22"/>
        </w:rPr>
        <w:t>9.</w:t>
      </w:r>
      <w:r w:rsidR="005B3BCD" w:rsidRPr="00FE156F">
        <w:rPr>
          <w:rFonts w:ascii="Montserrat" w:eastAsia="Times New Roman" w:hAnsi="Montserrat" w:cs="Arial"/>
          <w:b/>
          <w:i/>
          <w:iCs/>
          <w:color w:val="595959"/>
          <w:sz w:val="22"/>
        </w:rPr>
        <w:t xml:space="preserve"> Reporte</w:t>
      </w:r>
      <w:r w:rsidRPr="00FE156F">
        <w:rPr>
          <w:rFonts w:ascii="Montserrat" w:eastAsia="Times New Roman" w:hAnsi="Montserrat" w:cs="Arial"/>
          <w:b/>
          <w:i/>
          <w:iCs/>
          <w:color w:val="595959"/>
          <w:sz w:val="22"/>
        </w:rPr>
        <w:t xml:space="preserve"> de la Recaudación</w:t>
      </w:r>
    </w:p>
    <w:p w14:paraId="17DDD0F1" w14:textId="77777777" w:rsidR="008257FE" w:rsidRPr="00FE156F" w:rsidRDefault="008257FE" w:rsidP="00162B9A">
      <w:pPr>
        <w:contextualSpacing/>
        <w:jc w:val="both"/>
        <w:rPr>
          <w:rFonts w:ascii="Montserrat" w:hAnsi="Montserrat"/>
          <w:b/>
          <w:color w:val="595959"/>
          <w:sz w:val="22"/>
        </w:rPr>
      </w:pPr>
    </w:p>
    <w:p w14:paraId="33A55BB5" w14:textId="77777777" w:rsidR="00C55FA9" w:rsidRPr="00FE156F" w:rsidRDefault="008257FE" w:rsidP="00162B9A">
      <w:pPr>
        <w:numPr>
          <w:ilvl w:val="0"/>
          <w:numId w:val="28"/>
        </w:numPr>
        <w:spacing w:after="160"/>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Análisis del comportamiento de la recaudación correspondiente al ente público o cualquier tipo de ingreso, de forma separada los ingresos locales de los federales.</w:t>
      </w:r>
    </w:p>
    <w:p w14:paraId="1E81066E" w14:textId="77777777" w:rsidR="009A5D7F" w:rsidRPr="00FE156F" w:rsidRDefault="009A5D7F" w:rsidP="009A5D7F">
      <w:pPr>
        <w:spacing w:after="160"/>
        <w:ind w:left="720"/>
        <w:contextualSpacing/>
        <w:jc w:val="both"/>
        <w:rPr>
          <w:rFonts w:ascii="Montserrat" w:eastAsia="Times New Roman" w:hAnsi="Montserrat" w:cs="Arial"/>
          <w:color w:val="595959"/>
          <w:sz w:val="22"/>
        </w:rPr>
      </w:pPr>
    </w:p>
    <w:tbl>
      <w:tblPr>
        <w:tblW w:w="8502" w:type="dxa"/>
        <w:tblInd w:w="779" w:type="dxa"/>
        <w:tblCellMar>
          <w:left w:w="70" w:type="dxa"/>
          <w:right w:w="70" w:type="dxa"/>
        </w:tblCellMar>
        <w:tblLook w:val="04A0" w:firstRow="1" w:lastRow="0" w:firstColumn="1" w:lastColumn="0" w:noHBand="0" w:noVBand="1"/>
      </w:tblPr>
      <w:tblGrid>
        <w:gridCol w:w="2693"/>
        <w:gridCol w:w="1665"/>
        <w:gridCol w:w="1615"/>
        <w:gridCol w:w="1619"/>
        <w:gridCol w:w="1015"/>
      </w:tblGrid>
      <w:tr w:rsidR="00AA33A0" w:rsidRPr="00FE156F" w14:paraId="56260ED4" w14:textId="77777777" w:rsidTr="00FE156F">
        <w:trPr>
          <w:trHeight w:val="228"/>
        </w:trPr>
        <w:tc>
          <w:tcPr>
            <w:tcW w:w="8502"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73A32DEF" w14:textId="77777777" w:rsidR="00AA33A0" w:rsidRPr="00FE156F" w:rsidRDefault="00AA33A0" w:rsidP="00A84DF5">
            <w:pPr>
              <w:jc w:val="center"/>
              <w:rPr>
                <w:rFonts w:ascii="Montserrat" w:eastAsia="Times New Roman" w:hAnsi="Montserrat" w:cs="Calibri"/>
                <w:color w:val="FFFFFF"/>
                <w:sz w:val="16"/>
                <w:szCs w:val="16"/>
                <w:lang w:eastAsia="es-MX"/>
              </w:rPr>
            </w:pPr>
            <w:r w:rsidRPr="00FE156F">
              <w:rPr>
                <w:rFonts w:ascii="Montserrat" w:eastAsia="Times New Roman" w:hAnsi="Montserrat" w:cs="Calibri"/>
                <w:color w:val="FFFFFF"/>
                <w:sz w:val="16"/>
                <w:szCs w:val="16"/>
                <w:lang w:eastAsia="es-MX"/>
              </w:rPr>
              <w:t>Del 1 de enero al 30 de septiembre de 2023 y del 2024</w:t>
            </w:r>
          </w:p>
        </w:tc>
      </w:tr>
      <w:tr w:rsidR="00AA33A0" w:rsidRPr="00FE156F" w14:paraId="4733910F" w14:textId="77777777" w:rsidTr="00FE156F">
        <w:trPr>
          <w:trHeight w:val="228"/>
        </w:trPr>
        <w:tc>
          <w:tcPr>
            <w:tcW w:w="8502"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0D13AF2A" w14:textId="77777777" w:rsidR="00AA33A0" w:rsidRPr="00FE156F" w:rsidRDefault="00AA33A0" w:rsidP="00A84DF5">
            <w:pPr>
              <w:jc w:val="center"/>
              <w:rPr>
                <w:rFonts w:ascii="Montserrat" w:eastAsia="Times New Roman" w:hAnsi="Montserrat" w:cs="Calibri"/>
                <w:color w:val="FFFFFF"/>
                <w:sz w:val="16"/>
                <w:szCs w:val="16"/>
                <w:lang w:eastAsia="es-MX"/>
              </w:rPr>
            </w:pPr>
            <w:r w:rsidRPr="00FE156F">
              <w:rPr>
                <w:rFonts w:ascii="Montserrat" w:eastAsia="Times New Roman" w:hAnsi="Montserrat" w:cs="Calibri"/>
                <w:color w:val="FFFFFF"/>
                <w:sz w:val="16"/>
                <w:szCs w:val="16"/>
                <w:lang w:eastAsia="es-MX"/>
              </w:rPr>
              <w:t>(En pesos)</w:t>
            </w:r>
          </w:p>
        </w:tc>
      </w:tr>
      <w:tr w:rsidR="00AA33A0" w:rsidRPr="00FE156F" w14:paraId="7AE95ADC" w14:textId="77777777" w:rsidTr="00FE156F">
        <w:trPr>
          <w:trHeight w:val="228"/>
        </w:trPr>
        <w:tc>
          <w:tcPr>
            <w:tcW w:w="2693"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2050CC23"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Concepto</w:t>
            </w:r>
          </w:p>
        </w:tc>
        <w:tc>
          <w:tcPr>
            <w:tcW w:w="3175" w:type="dxa"/>
            <w:gridSpan w:val="2"/>
            <w:tcBorders>
              <w:top w:val="single" w:sz="4" w:space="0" w:color="auto"/>
              <w:left w:val="nil"/>
              <w:bottom w:val="single" w:sz="4" w:space="0" w:color="FFFFFF"/>
              <w:right w:val="single" w:sz="4" w:space="0" w:color="FFFFFF"/>
            </w:tcBorders>
            <w:shd w:val="clear" w:color="000000" w:fill="BFBFBF"/>
            <w:vAlign w:val="center"/>
            <w:hideMark/>
          </w:tcPr>
          <w:p w14:paraId="56B40C77"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Recaudado</w:t>
            </w:r>
          </w:p>
        </w:tc>
        <w:tc>
          <w:tcPr>
            <w:tcW w:w="2634" w:type="dxa"/>
            <w:gridSpan w:val="2"/>
            <w:tcBorders>
              <w:top w:val="single" w:sz="4" w:space="0" w:color="auto"/>
              <w:left w:val="nil"/>
              <w:bottom w:val="single" w:sz="4" w:space="0" w:color="FFFFFF"/>
              <w:right w:val="single" w:sz="8" w:space="0" w:color="000000"/>
            </w:tcBorders>
            <w:shd w:val="clear" w:color="000000" w:fill="BFBFBF"/>
            <w:vAlign w:val="center"/>
            <w:hideMark/>
          </w:tcPr>
          <w:p w14:paraId="544F2272"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Variación</w:t>
            </w:r>
          </w:p>
        </w:tc>
      </w:tr>
      <w:tr w:rsidR="00AA33A0" w:rsidRPr="00FE156F" w14:paraId="15951B22" w14:textId="77777777" w:rsidTr="00FE156F">
        <w:trPr>
          <w:trHeight w:val="228"/>
        </w:trPr>
        <w:tc>
          <w:tcPr>
            <w:tcW w:w="2693" w:type="dxa"/>
            <w:vMerge/>
            <w:tcBorders>
              <w:top w:val="nil"/>
              <w:left w:val="single" w:sz="8" w:space="0" w:color="auto"/>
              <w:bottom w:val="single" w:sz="4" w:space="0" w:color="000000"/>
              <w:right w:val="single" w:sz="4" w:space="0" w:color="FFFFFF"/>
            </w:tcBorders>
            <w:vAlign w:val="center"/>
            <w:hideMark/>
          </w:tcPr>
          <w:p w14:paraId="654F95E4" w14:textId="77777777" w:rsidR="00AA33A0" w:rsidRPr="00FE156F" w:rsidRDefault="00AA33A0" w:rsidP="00A84DF5">
            <w:pPr>
              <w:rPr>
                <w:rFonts w:ascii="Montserrat" w:eastAsia="Times New Roman" w:hAnsi="Montserrat" w:cs="Calibri"/>
                <w:sz w:val="16"/>
                <w:szCs w:val="16"/>
                <w:lang w:eastAsia="es-MX"/>
              </w:rPr>
            </w:pPr>
          </w:p>
        </w:tc>
        <w:tc>
          <w:tcPr>
            <w:tcW w:w="1560" w:type="dxa"/>
            <w:tcBorders>
              <w:top w:val="nil"/>
              <w:left w:val="nil"/>
              <w:bottom w:val="single" w:sz="4" w:space="0" w:color="auto"/>
              <w:right w:val="single" w:sz="4" w:space="0" w:color="FFFFFF"/>
            </w:tcBorders>
            <w:shd w:val="clear" w:color="000000" w:fill="BFBFBF"/>
            <w:vAlign w:val="center"/>
            <w:hideMark/>
          </w:tcPr>
          <w:p w14:paraId="3936424A"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2023</w:t>
            </w:r>
          </w:p>
        </w:tc>
        <w:tc>
          <w:tcPr>
            <w:tcW w:w="1615" w:type="dxa"/>
            <w:tcBorders>
              <w:top w:val="nil"/>
              <w:left w:val="nil"/>
              <w:bottom w:val="single" w:sz="4" w:space="0" w:color="auto"/>
              <w:right w:val="single" w:sz="4" w:space="0" w:color="FFFFFF"/>
            </w:tcBorders>
            <w:shd w:val="clear" w:color="000000" w:fill="BFBFBF"/>
            <w:vAlign w:val="center"/>
            <w:hideMark/>
          </w:tcPr>
          <w:p w14:paraId="7199F163"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2024</w:t>
            </w:r>
          </w:p>
        </w:tc>
        <w:tc>
          <w:tcPr>
            <w:tcW w:w="1619" w:type="dxa"/>
            <w:tcBorders>
              <w:top w:val="nil"/>
              <w:left w:val="nil"/>
              <w:bottom w:val="single" w:sz="4" w:space="0" w:color="auto"/>
              <w:right w:val="single" w:sz="4" w:space="0" w:color="FFFFFF"/>
            </w:tcBorders>
            <w:shd w:val="clear" w:color="000000" w:fill="BFBFBF"/>
            <w:vAlign w:val="center"/>
            <w:hideMark/>
          </w:tcPr>
          <w:p w14:paraId="39CE615F"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Importe</w:t>
            </w:r>
          </w:p>
        </w:tc>
        <w:tc>
          <w:tcPr>
            <w:tcW w:w="1015" w:type="dxa"/>
            <w:tcBorders>
              <w:top w:val="nil"/>
              <w:left w:val="nil"/>
              <w:bottom w:val="single" w:sz="4" w:space="0" w:color="auto"/>
              <w:right w:val="single" w:sz="8" w:space="0" w:color="auto"/>
            </w:tcBorders>
            <w:shd w:val="clear" w:color="000000" w:fill="BFBFBF"/>
            <w:vAlign w:val="center"/>
            <w:hideMark/>
          </w:tcPr>
          <w:p w14:paraId="3D7A3D79" w14:textId="77777777" w:rsidR="00AA33A0" w:rsidRPr="00FE156F" w:rsidRDefault="00AA33A0" w:rsidP="00A84DF5">
            <w:pPr>
              <w:jc w:val="cente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Porcentaje</w:t>
            </w:r>
          </w:p>
        </w:tc>
      </w:tr>
      <w:tr w:rsidR="00AA33A0" w:rsidRPr="00FE156F" w14:paraId="1DD097BF" w14:textId="77777777" w:rsidTr="00FE156F">
        <w:trPr>
          <w:trHeight w:val="228"/>
        </w:trPr>
        <w:tc>
          <w:tcPr>
            <w:tcW w:w="2693" w:type="dxa"/>
            <w:tcBorders>
              <w:top w:val="nil"/>
              <w:left w:val="single" w:sz="8" w:space="0" w:color="auto"/>
              <w:bottom w:val="nil"/>
              <w:right w:val="nil"/>
            </w:tcBorders>
            <w:shd w:val="clear" w:color="000000" w:fill="D9D9D9"/>
            <w:noWrap/>
            <w:vAlign w:val="center"/>
            <w:hideMark/>
          </w:tcPr>
          <w:p w14:paraId="143EA878" w14:textId="77777777" w:rsidR="00AA33A0" w:rsidRPr="00FE156F" w:rsidRDefault="00AA33A0" w:rsidP="00A84DF5">
            <w:pPr>
              <w:rPr>
                <w:rFonts w:ascii="Montserrat" w:eastAsia="Times New Roman" w:hAnsi="Montserrat" w:cs="Calibri"/>
                <w:b/>
                <w:bCs/>
                <w:sz w:val="16"/>
                <w:szCs w:val="16"/>
                <w:lang w:eastAsia="es-MX"/>
              </w:rPr>
            </w:pPr>
            <w:r w:rsidRPr="00FE156F">
              <w:rPr>
                <w:rFonts w:ascii="Montserrat" w:eastAsia="Times New Roman" w:hAnsi="Montserrat" w:cs="Calibri"/>
                <w:b/>
                <w:bCs/>
                <w:sz w:val="16"/>
                <w:szCs w:val="16"/>
                <w:lang w:eastAsia="es-MX"/>
              </w:rPr>
              <w:t>Ingresos Locales</w:t>
            </w:r>
          </w:p>
        </w:tc>
        <w:tc>
          <w:tcPr>
            <w:tcW w:w="1560" w:type="dxa"/>
            <w:tcBorders>
              <w:top w:val="nil"/>
              <w:left w:val="nil"/>
              <w:bottom w:val="nil"/>
              <w:right w:val="nil"/>
            </w:tcBorders>
            <w:shd w:val="clear" w:color="000000" w:fill="D9D9D9"/>
            <w:noWrap/>
            <w:vAlign w:val="center"/>
            <w:hideMark/>
          </w:tcPr>
          <w:p w14:paraId="42D1B126"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8,500,937,790.41</w:t>
            </w:r>
          </w:p>
        </w:tc>
        <w:tc>
          <w:tcPr>
            <w:tcW w:w="1615" w:type="dxa"/>
            <w:tcBorders>
              <w:top w:val="nil"/>
              <w:left w:val="nil"/>
              <w:bottom w:val="nil"/>
              <w:right w:val="nil"/>
            </w:tcBorders>
            <w:shd w:val="clear" w:color="000000" w:fill="D9D9D9"/>
            <w:noWrap/>
            <w:vAlign w:val="center"/>
            <w:hideMark/>
          </w:tcPr>
          <w:p w14:paraId="0185E96F"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10,432,101,002.82</w:t>
            </w:r>
          </w:p>
        </w:tc>
        <w:tc>
          <w:tcPr>
            <w:tcW w:w="1619" w:type="dxa"/>
            <w:tcBorders>
              <w:top w:val="nil"/>
              <w:left w:val="nil"/>
              <w:bottom w:val="nil"/>
              <w:right w:val="nil"/>
            </w:tcBorders>
            <w:shd w:val="clear" w:color="000000" w:fill="D9D9D9"/>
            <w:noWrap/>
            <w:vAlign w:val="center"/>
            <w:hideMark/>
          </w:tcPr>
          <w:p w14:paraId="0958E6A6"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1,931,163,212.41</w:t>
            </w:r>
          </w:p>
        </w:tc>
        <w:tc>
          <w:tcPr>
            <w:tcW w:w="1015" w:type="dxa"/>
            <w:tcBorders>
              <w:top w:val="nil"/>
              <w:left w:val="nil"/>
              <w:bottom w:val="nil"/>
              <w:right w:val="single" w:sz="8" w:space="0" w:color="auto"/>
            </w:tcBorders>
            <w:shd w:val="clear" w:color="000000" w:fill="D9D9D9"/>
            <w:noWrap/>
            <w:vAlign w:val="center"/>
            <w:hideMark/>
          </w:tcPr>
          <w:p w14:paraId="32951EEF"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22.7%</w:t>
            </w:r>
          </w:p>
        </w:tc>
      </w:tr>
      <w:tr w:rsidR="00AA33A0" w:rsidRPr="00FE156F" w14:paraId="58900F57" w14:textId="77777777" w:rsidTr="00FE156F">
        <w:trPr>
          <w:trHeight w:val="228"/>
        </w:trPr>
        <w:tc>
          <w:tcPr>
            <w:tcW w:w="2693" w:type="dxa"/>
            <w:tcBorders>
              <w:top w:val="nil"/>
              <w:left w:val="single" w:sz="8" w:space="0" w:color="auto"/>
              <w:bottom w:val="single" w:sz="4" w:space="0" w:color="BFBFBF"/>
              <w:right w:val="nil"/>
            </w:tcBorders>
            <w:shd w:val="clear" w:color="auto" w:fill="auto"/>
            <w:noWrap/>
            <w:vAlign w:val="center"/>
            <w:hideMark/>
          </w:tcPr>
          <w:p w14:paraId="665A3F35"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Impuestos</w:t>
            </w:r>
          </w:p>
        </w:tc>
        <w:tc>
          <w:tcPr>
            <w:tcW w:w="1560" w:type="dxa"/>
            <w:tcBorders>
              <w:top w:val="nil"/>
              <w:left w:val="nil"/>
              <w:bottom w:val="single" w:sz="4" w:space="0" w:color="BFBFBF"/>
              <w:right w:val="nil"/>
            </w:tcBorders>
            <w:shd w:val="clear" w:color="auto" w:fill="auto"/>
            <w:noWrap/>
            <w:vAlign w:val="center"/>
            <w:hideMark/>
          </w:tcPr>
          <w:p w14:paraId="2F37BB05"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6,180,006,350.59</w:t>
            </w:r>
          </w:p>
        </w:tc>
        <w:tc>
          <w:tcPr>
            <w:tcW w:w="1615" w:type="dxa"/>
            <w:tcBorders>
              <w:top w:val="nil"/>
              <w:left w:val="nil"/>
              <w:bottom w:val="single" w:sz="4" w:space="0" w:color="BFBFBF"/>
              <w:right w:val="nil"/>
            </w:tcBorders>
            <w:shd w:val="clear" w:color="auto" w:fill="auto"/>
            <w:noWrap/>
            <w:vAlign w:val="center"/>
            <w:hideMark/>
          </w:tcPr>
          <w:p w14:paraId="080E7A0C"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7,730,993,241.53</w:t>
            </w:r>
          </w:p>
        </w:tc>
        <w:tc>
          <w:tcPr>
            <w:tcW w:w="1619" w:type="dxa"/>
            <w:tcBorders>
              <w:top w:val="nil"/>
              <w:left w:val="nil"/>
              <w:bottom w:val="single" w:sz="4" w:space="0" w:color="BFBFBF"/>
              <w:right w:val="nil"/>
            </w:tcBorders>
            <w:shd w:val="clear" w:color="auto" w:fill="auto"/>
            <w:noWrap/>
            <w:vAlign w:val="center"/>
            <w:hideMark/>
          </w:tcPr>
          <w:p w14:paraId="2E6CDFEC"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1,550,986,890.94</w:t>
            </w:r>
          </w:p>
        </w:tc>
        <w:tc>
          <w:tcPr>
            <w:tcW w:w="1015" w:type="dxa"/>
            <w:tcBorders>
              <w:top w:val="nil"/>
              <w:left w:val="nil"/>
              <w:bottom w:val="single" w:sz="4" w:space="0" w:color="BFBFBF"/>
              <w:right w:val="single" w:sz="8" w:space="0" w:color="auto"/>
            </w:tcBorders>
            <w:shd w:val="clear" w:color="auto" w:fill="auto"/>
            <w:noWrap/>
            <w:vAlign w:val="center"/>
            <w:hideMark/>
          </w:tcPr>
          <w:p w14:paraId="21D7381A"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25.1%</w:t>
            </w:r>
          </w:p>
        </w:tc>
      </w:tr>
      <w:tr w:rsidR="00AA33A0" w:rsidRPr="00FE156F" w14:paraId="33260E01" w14:textId="77777777" w:rsidTr="00FE156F">
        <w:trPr>
          <w:trHeight w:val="228"/>
        </w:trPr>
        <w:tc>
          <w:tcPr>
            <w:tcW w:w="2693" w:type="dxa"/>
            <w:tcBorders>
              <w:top w:val="nil"/>
              <w:left w:val="single" w:sz="8" w:space="0" w:color="auto"/>
              <w:bottom w:val="single" w:sz="4" w:space="0" w:color="BFBFBF"/>
              <w:right w:val="nil"/>
            </w:tcBorders>
            <w:shd w:val="clear" w:color="auto" w:fill="auto"/>
            <w:noWrap/>
            <w:vAlign w:val="center"/>
            <w:hideMark/>
          </w:tcPr>
          <w:p w14:paraId="29A96AE7"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Derechos</w:t>
            </w:r>
          </w:p>
        </w:tc>
        <w:tc>
          <w:tcPr>
            <w:tcW w:w="1560" w:type="dxa"/>
            <w:tcBorders>
              <w:top w:val="nil"/>
              <w:left w:val="nil"/>
              <w:bottom w:val="single" w:sz="4" w:space="0" w:color="BFBFBF"/>
              <w:right w:val="nil"/>
            </w:tcBorders>
            <w:shd w:val="clear" w:color="auto" w:fill="auto"/>
            <w:noWrap/>
            <w:vAlign w:val="center"/>
            <w:hideMark/>
          </w:tcPr>
          <w:p w14:paraId="6376E1C7"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1,963,479,541.00</w:t>
            </w:r>
          </w:p>
        </w:tc>
        <w:tc>
          <w:tcPr>
            <w:tcW w:w="1615" w:type="dxa"/>
            <w:tcBorders>
              <w:top w:val="nil"/>
              <w:left w:val="nil"/>
              <w:bottom w:val="single" w:sz="4" w:space="0" w:color="BFBFBF"/>
              <w:right w:val="nil"/>
            </w:tcBorders>
            <w:shd w:val="clear" w:color="auto" w:fill="auto"/>
            <w:noWrap/>
            <w:vAlign w:val="center"/>
            <w:hideMark/>
          </w:tcPr>
          <w:p w14:paraId="62C08288"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1,842,840,181.03</w:t>
            </w:r>
          </w:p>
        </w:tc>
        <w:tc>
          <w:tcPr>
            <w:tcW w:w="1619" w:type="dxa"/>
            <w:tcBorders>
              <w:top w:val="nil"/>
              <w:left w:val="nil"/>
              <w:bottom w:val="single" w:sz="4" w:space="0" w:color="BFBFBF"/>
              <w:right w:val="nil"/>
            </w:tcBorders>
            <w:shd w:val="clear" w:color="auto" w:fill="auto"/>
            <w:noWrap/>
            <w:vAlign w:val="center"/>
            <w:hideMark/>
          </w:tcPr>
          <w:p w14:paraId="0E5C832F"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-120,639,359.97</w:t>
            </w:r>
          </w:p>
        </w:tc>
        <w:tc>
          <w:tcPr>
            <w:tcW w:w="1015" w:type="dxa"/>
            <w:tcBorders>
              <w:top w:val="nil"/>
              <w:left w:val="nil"/>
              <w:bottom w:val="single" w:sz="4" w:space="0" w:color="BFBFBF"/>
              <w:right w:val="single" w:sz="8" w:space="0" w:color="auto"/>
            </w:tcBorders>
            <w:shd w:val="clear" w:color="auto" w:fill="auto"/>
            <w:noWrap/>
            <w:vAlign w:val="center"/>
            <w:hideMark/>
          </w:tcPr>
          <w:p w14:paraId="0E216B82"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-6.1%</w:t>
            </w:r>
          </w:p>
        </w:tc>
      </w:tr>
      <w:tr w:rsidR="00AA33A0" w:rsidRPr="00FE156F" w14:paraId="10839F72" w14:textId="77777777" w:rsidTr="00FE156F">
        <w:trPr>
          <w:trHeight w:val="228"/>
        </w:trPr>
        <w:tc>
          <w:tcPr>
            <w:tcW w:w="2693" w:type="dxa"/>
            <w:tcBorders>
              <w:top w:val="nil"/>
              <w:left w:val="single" w:sz="8" w:space="0" w:color="auto"/>
              <w:bottom w:val="single" w:sz="4" w:space="0" w:color="BFBFBF"/>
              <w:right w:val="nil"/>
            </w:tcBorders>
            <w:shd w:val="clear" w:color="auto" w:fill="auto"/>
            <w:noWrap/>
            <w:vAlign w:val="center"/>
            <w:hideMark/>
          </w:tcPr>
          <w:p w14:paraId="55F4038B"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Productos</w:t>
            </w:r>
          </w:p>
        </w:tc>
        <w:tc>
          <w:tcPr>
            <w:tcW w:w="1560" w:type="dxa"/>
            <w:tcBorders>
              <w:top w:val="nil"/>
              <w:left w:val="nil"/>
              <w:bottom w:val="single" w:sz="4" w:space="0" w:color="BFBFBF"/>
              <w:right w:val="nil"/>
            </w:tcBorders>
            <w:shd w:val="clear" w:color="auto" w:fill="auto"/>
            <w:noWrap/>
            <w:vAlign w:val="center"/>
            <w:hideMark/>
          </w:tcPr>
          <w:p w14:paraId="0D38DAC5"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235,840,372.02</w:t>
            </w:r>
          </w:p>
        </w:tc>
        <w:tc>
          <w:tcPr>
            <w:tcW w:w="1615" w:type="dxa"/>
            <w:tcBorders>
              <w:top w:val="nil"/>
              <w:left w:val="nil"/>
              <w:bottom w:val="single" w:sz="4" w:space="0" w:color="BFBFBF"/>
              <w:right w:val="nil"/>
            </w:tcBorders>
            <w:shd w:val="clear" w:color="auto" w:fill="auto"/>
            <w:noWrap/>
            <w:vAlign w:val="center"/>
            <w:hideMark/>
          </w:tcPr>
          <w:p w14:paraId="592D60ED"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323,553,855.17</w:t>
            </w:r>
          </w:p>
        </w:tc>
        <w:tc>
          <w:tcPr>
            <w:tcW w:w="1619" w:type="dxa"/>
            <w:tcBorders>
              <w:top w:val="nil"/>
              <w:left w:val="nil"/>
              <w:bottom w:val="single" w:sz="4" w:space="0" w:color="BFBFBF"/>
              <w:right w:val="nil"/>
            </w:tcBorders>
            <w:shd w:val="clear" w:color="auto" w:fill="auto"/>
            <w:noWrap/>
            <w:vAlign w:val="center"/>
            <w:hideMark/>
          </w:tcPr>
          <w:p w14:paraId="3CEC4821"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87,713,483.15</w:t>
            </w:r>
          </w:p>
        </w:tc>
        <w:tc>
          <w:tcPr>
            <w:tcW w:w="1015" w:type="dxa"/>
            <w:tcBorders>
              <w:top w:val="nil"/>
              <w:left w:val="nil"/>
              <w:bottom w:val="single" w:sz="4" w:space="0" w:color="BFBFBF"/>
              <w:right w:val="single" w:sz="8" w:space="0" w:color="auto"/>
            </w:tcBorders>
            <w:shd w:val="clear" w:color="auto" w:fill="auto"/>
            <w:noWrap/>
            <w:vAlign w:val="center"/>
            <w:hideMark/>
          </w:tcPr>
          <w:p w14:paraId="4F97E045"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37.2%</w:t>
            </w:r>
          </w:p>
        </w:tc>
      </w:tr>
      <w:tr w:rsidR="00AA33A0" w:rsidRPr="00FE156F" w14:paraId="1CAA4CDE" w14:textId="77777777" w:rsidTr="00FE156F">
        <w:trPr>
          <w:trHeight w:val="228"/>
        </w:trPr>
        <w:tc>
          <w:tcPr>
            <w:tcW w:w="2693" w:type="dxa"/>
            <w:tcBorders>
              <w:top w:val="nil"/>
              <w:left w:val="single" w:sz="8" w:space="0" w:color="auto"/>
              <w:bottom w:val="nil"/>
              <w:right w:val="nil"/>
            </w:tcBorders>
            <w:shd w:val="clear" w:color="auto" w:fill="auto"/>
            <w:noWrap/>
            <w:vAlign w:val="center"/>
            <w:hideMark/>
          </w:tcPr>
          <w:p w14:paraId="24888CDE"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Aprovechamientos</w:t>
            </w:r>
          </w:p>
        </w:tc>
        <w:tc>
          <w:tcPr>
            <w:tcW w:w="1560" w:type="dxa"/>
            <w:tcBorders>
              <w:top w:val="nil"/>
              <w:left w:val="nil"/>
              <w:bottom w:val="nil"/>
              <w:right w:val="nil"/>
            </w:tcBorders>
            <w:shd w:val="clear" w:color="auto" w:fill="auto"/>
            <w:noWrap/>
            <w:vAlign w:val="center"/>
            <w:hideMark/>
          </w:tcPr>
          <w:p w14:paraId="2590D9D2"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121,611,526.80</w:t>
            </w:r>
          </w:p>
        </w:tc>
        <w:tc>
          <w:tcPr>
            <w:tcW w:w="1615" w:type="dxa"/>
            <w:tcBorders>
              <w:top w:val="nil"/>
              <w:left w:val="nil"/>
              <w:bottom w:val="nil"/>
              <w:right w:val="nil"/>
            </w:tcBorders>
            <w:shd w:val="clear" w:color="auto" w:fill="auto"/>
            <w:noWrap/>
            <w:vAlign w:val="center"/>
            <w:hideMark/>
          </w:tcPr>
          <w:p w14:paraId="41011778"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534,713,725.09</w:t>
            </w:r>
          </w:p>
        </w:tc>
        <w:tc>
          <w:tcPr>
            <w:tcW w:w="1619" w:type="dxa"/>
            <w:tcBorders>
              <w:top w:val="nil"/>
              <w:left w:val="nil"/>
              <w:bottom w:val="nil"/>
              <w:right w:val="nil"/>
            </w:tcBorders>
            <w:shd w:val="clear" w:color="auto" w:fill="auto"/>
            <w:noWrap/>
            <w:vAlign w:val="center"/>
            <w:hideMark/>
          </w:tcPr>
          <w:p w14:paraId="61EE29B0"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413,102,198.29</w:t>
            </w:r>
          </w:p>
        </w:tc>
        <w:tc>
          <w:tcPr>
            <w:tcW w:w="1015" w:type="dxa"/>
            <w:tcBorders>
              <w:top w:val="nil"/>
              <w:left w:val="nil"/>
              <w:bottom w:val="nil"/>
              <w:right w:val="single" w:sz="8" w:space="0" w:color="auto"/>
            </w:tcBorders>
            <w:shd w:val="clear" w:color="auto" w:fill="auto"/>
            <w:noWrap/>
            <w:vAlign w:val="center"/>
            <w:hideMark/>
          </w:tcPr>
          <w:p w14:paraId="08C22FA4"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339.7%</w:t>
            </w:r>
          </w:p>
        </w:tc>
      </w:tr>
      <w:tr w:rsidR="00AA33A0" w:rsidRPr="00FE156F" w14:paraId="34A3186E" w14:textId="77777777" w:rsidTr="00FE156F">
        <w:trPr>
          <w:trHeight w:val="228"/>
        </w:trPr>
        <w:tc>
          <w:tcPr>
            <w:tcW w:w="2693" w:type="dxa"/>
            <w:tcBorders>
              <w:top w:val="nil"/>
              <w:left w:val="single" w:sz="8" w:space="0" w:color="auto"/>
              <w:bottom w:val="nil"/>
              <w:right w:val="nil"/>
            </w:tcBorders>
            <w:shd w:val="clear" w:color="000000" w:fill="D9D9D9"/>
            <w:noWrap/>
            <w:vAlign w:val="center"/>
            <w:hideMark/>
          </w:tcPr>
          <w:p w14:paraId="4C53B385" w14:textId="77777777" w:rsidR="00AA33A0" w:rsidRPr="00FE156F" w:rsidRDefault="00AA33A0" w:rsidP="00A84DF5">
            <w:pPr>
              <w:rPr>
                <w:rFonts w:ascii="Montserrat" w:eastAsia="Times New Roman" w:hAnsi="Montserrat" w:cs="Calibri"/>
                <w:b/>
                <w:bCs/>
                <w:sz w:val="16"/>
                <w:szCs w:val="16"/>
                <w:lang w:eastAsia="es-MX"/>
              </w:rPr>
            </w:pPr>
            <w:r w:rsidRPr="00FE156F">
              <w:rPr>
                <w:rFonts w:ascii="Montserrat" w:eastAsia="Times New Roman" w:hAnsi="Montserrat" w:cs="Calibri"/>
                <w:b/>
                <w:bCs/>
                <w:sz w:val="16"/>
                <w:szCs w:val="16"/>
                <w:lang w:eastAsia="es-MX"/>
              </w:rPr>
              <w:t>Ingresos Federales</w:t>
            </w:r>
          </w:p>
        </w:tc>
        <w:tc>
          <w:tcPr>
            <w:tcW w:w="1560" w:type="dxa"/>
            <w:tcBorders>
              <w:top w:val="nil"/>
              <w:left w:val="nil"/>
              <w:bottom w:val="nil"/>
              <w:right w:val="nil"/>
            </w:tcBorders>
            <w:shd w:val="clear" w:color="000000" w:fill="D9D9D9"/>
            <w:noWrap/>
            <w:vAlign w:val="center"/>
            <w:hideMark/>
          </w:tcPr>
          <w:p w14:paraId="421ACB1C"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27,303,152,218.42</w:t>
            </w:r>
          </w:p>
        </w:tc>
        <w:tc>
          <w:tcPr>
            <w:tcW w:w="1615" w:type="dxa"/>
            <w:tcBorders>
              <w:top w:val="nil"/>
              <w:left w:val="nil"/>
              <w:bottom w:val="nil"/>
              <w:right w:val="nil"/>
            </w:tcBorders>
            <w:shd w:val="clear" w:color="000000" w:fill="D9D9D9"/>
            <w:noWrap/>
            <w:vAlign w:val="center"/>
            <w:hideMark/>
          </w:tcPr>
          <w:p w14:paraId="18EECA30"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26,698,115,671.67</w:t>
            </w:r>
          </w:p>
        </w:tc>
        <w:tc>
          <w:tcPr>
            <w:tcW w:w="1619" w:type="dxa"/>
            <w:tcBorders>
              <w:top w:val="nil"/>
              <w:left w:val="nil"/>
              <w:bottom w:val="nil"/>
              <w:right w:val="nil"/>
            </w:tcBorders>
            <w:shd w:val="clear" w:color="000000" w:fill="D9D9D9"/>
            <w:noWrap/>
            <w:vAlign w:val="center"/>
            <w:hideMark/>
          </w:tcPr>
          <w:p w14:paraId="1BCF6530"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-605,036,546.75</w:t>
            </w:r>
          </w:p>
        </w:tc>
        <w:tc>
          <w:tcPr>
            <w:tcW w:w="1015" w:type="dxa"/>
            <w:tcBorders>
              <w:top w:val="nil"/>
              <w:left w:val="nil"/>
              <w:bottom w:val="nil"/>
              <w:right w:val="single" w:sz="8" w:space="0" w:color="auto"/>
            </w:tcBorders>
            <w:shd w:val="clear" w:color="000000" w:fill="D9D9D9"/>
            <w:noWrap/>
            <w:vAlign w:val="center"/>
            <w:hideMark/>
          </w:tcPr>
          <w:p w14:paraId="7E699C6E"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-2.2%</w:t>
            </w:r>
          </w:p>
        </w:tc>
      </w:tr>
      <w:tr w:rsidR="00AA33A0" w:rsidRPr="00FE156F" w14:paraId="75DD20B5" w14:textId="77777777" w:rsidTr="00FE156F">
        <w:trPr>
          <w:trHeight w:val="228"/>
        </w:trPr>
        <w:tc>
          <w:tcPr>
            <w:tcW w:w="2693" w:type="dxa"/>
            <w:tcBorders>
              <w:top w:val="nil"/>
              <w:left w:val="single" w:sz="8" w:space="0" w:color="auto"/>
              <w:bottom w:val="single" w:sz="4" w:space="0" w:color="BFBFBF"/>
              <w:right w:val="nil"/>
            </w:tcBorders>
            <w:shd w:val="clear" w:color="auto" w:fill="auto"/>
            <w:noWrap/>
            <w:vAlign w:val="center"/>
            <w:hideMark/>
          </w:tcPr>
          <w:p w14:paraId="6FED0029"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Participaciones</w:t>
            </w:r>
          </w:p>
        </w:tc>
        <w:tc>
          <w:tcPr>
            <w:tcW w:w="1560" w:type="dxa"/>
            <w:tcBorders>
              <w:top w:val="nil"/>
              <w:left w:val="nil"/>
              <w:bottom w:val="single" w:sz="4" w:space="0" w:color="BFBFBF"/>
              <w:right w:val="nil"/>
            </w:tcBorders>
            <w:shd w:val="clear" w:color="auto" w:fill="auto"/>
            <w:noWrap/>
            <w:vAlign w:val="center"/>
            <w:hideMark/>
          </w:tcPr>
          <w:p w14:paraId="722C1AAE"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14,162,691,414.00</w:t>
            </w:r>
          </w:p>
        </w:tc>
        <w:tc>
          <w:tcPr>
            <w:tcW w:w="1615" w:type="dxa"/>
            <w:tcBorders>
              <w:top w:val="nil"/>
              <w:left w:val="nil"/>
              <w:bottom w:val="single" w:sz="4" w:space="0" w:color="BFBFBF"/>
              <w:right w:val="nil"/>
            </w:tcBorders>
            <w:shd w:val="clear" w:color="auto" w:fill="auto"/>
            <w:noWrap/>
            <w:vAlign w:val="center"/>
            <w:hideMark/>
          </w:tcPr>
          <w:p w14:paraId="210873BB"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13,410,044,737.00</w:t>
            </w:r>
          </w:p>
        </w:tc>
        <w:tc>
          <w:tcPr>
            <w:tcW w:w="1619" w:type="dxa"/>
            <w:tcBorders>
              <w:top w:val="nil"/>
              <w:left w:val="nil"/>
              <w:bottom w:val="single" w:sz="4" w:space="0" w:color="BFBFBF"/>
              <w:right w:val="nil"/>
            </w:tcBorders>
            <w:shd w:val="clear" w:color="auto" w:fill="auto"/>
            <w:noWrap/>
            <w:vAlign w:val="center"/>
            <w:hideMark/>
          </w:tcPr>
          <w:p w14:paraId="5C4CA3C6"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-752,646,677.00</w:t>
            </w:r>
          </w:p>
        </w:tc>
        <w:tc>
          <w:tcPr>
            <w:tcW w:w="1015" w:type="dxa"/>
            <w:tcBorders>
              <w:top w:val="nil"/>
              <w:left w:val="nil"/>
              <w:bottom w:val="single" w:sz="4" w:space="0" w:color="BFBFBF"/>
              <w:right w:val="single" w:sz="8" w:space="0" w:color="auto"/>
            </w:tcBorders>
            <w:shd w:val="clear" w:color="auto" w:fill="auto"/>
            <w:noWrap/>
            <w:vAlign w:val="center"/>
            <w:hideMark/>
          </w:tcPr>
          <w:p w14:paraId="0333D0C7"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-5.3%</w:t>
            </w:r>
          </w:p>
        </w:tc>
      </w:tr>
      <w:tr w:rsidR="00AA33A0" w:rsidRPr="00FE156F" w14:paraId="46CECC8E" w14:textId="77777777" w:rsidTr="00FE156F">
        <w:trPr>
          <w:trHeight w:val="228"/>
        </w:trPr>
        <w:tc>
          <w:tcPr>
            <w:tcW w:w="2693" w:type="dxa"/>
            <w:tcBorders>
              <w:top w:val="nil"/>
              <w:left w:val="single" w:sz="8" w:space="0" w:color="auto"/>
              <w:bottom w:val="single" w:sz="4" w:space="0" w:color="BFBFBF"/>
              <w:right w:val="nil"/>
            </w:tcBorders>
            <w:shd w:val="clear" w:color="auto" w:fill="auto"/>
            <w:noWrap/>
            <w:vAlign w:val="center"/>
            <w:hideMark/>
          </w:tcPr>
          <w:p w14:paraId="3F3CA55C"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Aportaciones</w:t>
            </w:r>
          </w:p>
        </w:tc>
        <w:tc>
          <w:tcPr>
            <w:tcW w:w="1560" w:type="dxa"/>
            <w:tcBorders>
              <w:top w:val="nil"/>
              <w:left w:val="nil"/>
              <w:bottom w:val="single" w:sz="4" w:space="0" w:color="BFBFBF"/>
              <w:right w:val="nil"/>
            </w:tcBorders>
            <w:shd w:val="clear" w:color="auto" w:fill="auto"/>
            <w:noWrap/>
            <w:vAlign w:val="center"/>
            <w:hideMark/>
          </w:tcPr>
          <w:p w14:paraId="14A090AB"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9,959,631,035.16</w:t>
            </w:r>
          </w:p>
        </w:tc>
        <w:tc>
          <w:tcPr>
            <w:tcW w:w="1615" w:type="dxa"/>
            <w:tcBorders>
              <w:top w:val="nil"/>
              <w:left w:val="nil"/>
              <w:bottom w:val="single" w:sz="4" w:space="0" w:color="BFBFBF"/>
              <w:right w:val="nil"/>
            </w:tcBorders>
            <w:shd w:val="clear" w:color="auto" w:fill="auto"/>
            <w:noWrap/>
            <w:vAlign w:val="center"/>
            <w:hideMark/>
          </w:tcPr>
          <w:p w14:paraId="6EDAA637"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10,088,178,043.13</w:t>
            </w:r>
          </w:p>
        </w:tc>
        <w:tc>
          <w:tcPr>
            <w:tcW w:w="1619" w:type="dxa"/>
            <w:tcBorders>
              <w:top w:val="nil"/>
              <w:left w:val="nil"/>
              <w:bottom w:val="single" w:sz="4" w:space="0" w:color="BFBFBF"/>
              <w:right w:val="nil"/>
            </w:tcBorders>
            <w:shd w:val="clear" w:color="auto" w:fill="auto"/>
            <w:noWrap/>
            <w:vAlign w:val="center"/>
            <w:hideMark/>
          </w:tcPr>
          <w:p w14:paraId="552791BA"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128,547,007.97</w:t>
            </w:r>
          </w:p>
        </w:tc>
        <w:tc>
          <w:tcPr>
            <w:tcW w:w="1015" w:type="dxa"/>
            <w:tcBorders>
              <w:top w:val="nil"/>
              <w:left w:val="nil"/>
              <w:bottom w:val="single" w:sz="4" w:space="0" w:color="BFBFBF"/>
              <w:right w:val="single" w:sz="8" w:space="0" w:color="auto"/>
            </w:tcBorders>
            <w:shd w:val="clear" w:color="auto" w:fill="auto"/>
            <w:noWrap/>
            <w:vAlign w:val="center"/>
            <w:hideMark/>
          </w:tcPr>
          <w:p w14:paraId="6A0E6F40"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1.3%</w:t>
            </w:r>
          </w:p>
        </w:tc>
      </w:tr>
      <w:tr w:rsidR="00AA33A0" w:rsidRPr="00FE156F" w14:paraId="20E5283F" w14:textId="77777777" w:rsidTr="00FE156F">
        <w:trPr>
          <w:trHeight w:val="228"/>
        </w:trPr>
        <w:tc>
          <w:tcPr>
            <w:tcW w:w="2693" w:type="dxa"/>
            <w:tcBorders>
              <w:top w:val="nil"/>
              <w:left w:val="single" w:sz="8" w:space="0" w:color="auto"/>
              <w:bottom w:val="nil"/>
              <w:right w:val="nil"/>
            </w:tcBorders>
            <w:shd w:val="clear" w:color="auto" w:fill="auto"/>
            <w:noWrap/>
            <w:vAlign w:val="center"/>
            <w:hideMark/>
          </w:tcPr>
          <w:p w14:paraId="068A496B"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Convenios</w:t>
            </w:r>
          </w:p>
        </w:tc>
        <w:tc>
          <w:tcPr>
            <w:tcW w:w="1560" w:type="dxa"/>
            <w:tcBorders>
              <w:top w:val="nil"/>
              <w:left w:val="nil"/>
              <w:bottom w:val="nil"/>
              <w:right w:val="nil"/>
            </w:tcBorders>
            <w:shd w:val="clear" w:color="auto" w:fill="auto"/>
            <w:noWrap/>
            <w:vAlign w:val="center"/>
            <w:hideMark/>
          </w:tcPr>
          <w:p w14:paraId="022F3B95"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1,571,666,592.26</w:t>
            </w:r>
          </w:p>
        </w:tc>
        <w:tc>
          <w:tcPr>
            <w:tcW w:w="1615" w:type="dxa"/>
            <w:tcBorders>
              <w:top w:val="nil"/>
              <w:left w:val="nil"/>
              <w:bottom w:val="nil"/>
              <w:right w:val="nil"/>
            </w:tcBorders>
            <w:shd w:val="clear" w:color="auto" w:fill="auto"/>
            <w:noWrap/>
            <w:vAlign w:val="center"/>
            <w:hideMark/>
          </w:tcPr>
          <w:p w14:paraId="690D6EF6"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1,836,047,696.54</w:t>
            </w:r>
          </w:p>
        </w:tc>
        <w:tc>
          <w:tcPr>
            <w:tcW w:w="1619" w:type="dxa"/>
            <w:tcBorders>
              <w:top w:val="nil"/>
              <w:left w:val="nil"/>
              <w:bottom w:val="nil"/>
              <w:right w:val="nil"/>
            </w:tcBorders>
            <w:shd w:val="clear" w:color="auto" w:fill="auto"/>
            <w:noWrap/>
            <w:vAlign w:val="center"/>
            <w:hideMark/>
          </w:tcPr>
          <w:p w14:paraId="4366B72D"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264,381,104.28</w:t>
            </w:r>
          </w:p>
        </w:tc>
        <w:tc>
          <w:tcPr>
            <w:tcW w:w="1015" w:type="dxa"/>
            <w:tcBorders>
              <w:top w:val="nil"/>
              <w:left w:val="nil"/>
              <w:bottom w:val="nil"/>
              <w:right w:val="single" w:sz="8" w:space="0" w:color="auto"/>
            </w:tcBorders>
            <w:shd w:val="clear" w:color="auto" w:fill="auto"/>
            <w:noWrap/>
            <w:vAlign w:val="center"/>
            <w:hideMark/>
          </w:tcPr>
          <w:p w14:paraId="568E01BA"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16.8%</w:t>
            </w:r>
          </w:p>
        </w:tc>
      </w:tr>
      <w:tr w:rsidR="00AA33A0" w:rsidRPr="00FE156F" w14:paraId="423F2D43" w14:textId="77777777" w:rsidTr="00FE156F">
        <w:trPr>
          <w:trHeight w:val="485"/>
        </w:trPr>
        <w:tc>
          <w:tcPr>
            <w:tcW w:w="2693" w:type="dxa"/>
            <w:tcBorders>
              <w:top w:val="single" w:sz="4" w:space="0" w:color="BFBFBF"/>
              <w:left w:val="single" w:sz="8" w:space="0" w:color="auto"/>
              <w:bottom w:val="single" w:sz="4" w:space="0" w:color="BFBFBF"/>
              <w:right w:val="nil"/>
            </w:tcBorders>
            <w:shd w:val="clear" w:color="auto" w:fill="auto"/>
            <w:vAlign w:val="center"/>
            <w:hideMark/>
          </w:tcPr>
          <w:p w14:paraId="1245AD0A" w14:textId="77777777" w:rsidR="00AA33A0" w:rsidRPr="00FE156F" w:rsidRDefault="00AA33A0" w:rsidP="00A84DF5">
            <w:pPr>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Incentivos Derivados de Colaboración Fiscal</w:t>
            </w:r>
          </w:p>
        </w:tc>
        <w:tc>
          <w:tcPr>
            <w:tcW w:w="1560" w:type="dxa"/>
            <w:tcBorders>
              <w:top w:val="single" w:sz="4" w:space="0" w:color="BFBFBF"/>
              <w:left w:val="nil"/>
              <w:bottom w:val="single" w:sz="4" w:space="0" w:color="BFBFBF"/>
              <w:right w:val="nil"/>
            </w:tcBorders>
            <w:shd w:val="clear" w:color="auto" w:fill="auto"/>
            <w:noWrap/>
            <w:vAlign w:val="center"/>
            <w:hideMark/>
          </w:tcPr>
          <w:p w14:paraId="160C1C4C"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1,609,163,177.00</w:t>
            </w:r>
          </w:p>
        </w:tc>
        <w:tc>
          <w:tcPr>
            <w:tcW w:w="1615" w:type="dxa"/>
            <w:tcBorders>
              <w:top w:val="single" w:sz="4" w:space="0" w:color="BFBFBF"/>
              <w:left w:val="nil"/>
              <w:bottom w:val="single" w:sz="4" w:space="0" w:color="BFBFBF"/>
              <w:right w:val="nil"/>
            </w:tcBorders>
            <w:shd w:val="clear" w:color="auto" w:fill="auto"/>
            <w:noWrap/>
            <w:vAlign w:val="center"/>
            <w:hideMark/>
          </w:tcPr>
          <w:p w14:paraId="69A643E8"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1,363,845,195.00</w:t>
            </w:r>
          </w:p>
        </w:tc>
        <w:tc>
          <w:tcPr>
            <w:tcW w:w="1619" w:type="dxa"/>
            <w:tcBorders>
              <w:top w:val="single" w:sz="4" w:space="0" w:color="BFBFBF"/>
              <w:left w:val="nil"/>
              <w:bottom w:val="single" w:sz="4" w:space="0" w:color="BFBFBF"/>
              <w:right w:val="nil"/>
            </w:tcBorders>
            <w:shd w:val="clear" w:color="auto" w:fill="auto"/>
            <w:noWrap/>
            <w:vAlign w:val="center"/>
            <w:hideMark/>
          </w:tcPr>
          <w:p w14:paraId="2A88133E"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-245,317,982.00</w:t>
            </w:r>
          </w:p>
        </w:tc>
        <w:tc>
          <w:tcPr>
            <w:tcW w:w="1015" w:type="dxa"/>
            <w:tcBorders>
              <w:top w:val="single" w:sz="4" w:space="0" w:color="BFBFBF"/>
              <w:left w:val="nil"/>
              <w:bottom w:val="single" w:sz="4" w:space="0" w:color="BFBFBF"/>
              <w:right w:val="single" w:sz="8" w:space="0" w:color="auto"/>
            </w:tcBorders>
            <w:shd w:val="clear" w:color="auto" w:fill="auto"/>
            <w:noWrap/>
            <w:vAlign w:val="center"/>
            <w:hideMark/>
          </w:tcPr>
          <w:p w14:paraId="415703F2"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-15.2%</w:t>
            </w:r>
          </w:p>
        </w:tc>
      </w:tr>
      <w:tr w:rsidR="00AA33A0" w:rsidRPr="00FE156F" w14:paraId="1F05EFA6" w14:textId="77777777" w:rsidTr="00FE156F">
        <w:trPr>
          <w:trHeight w:val="228"/>
        </w:trPr>
        <w:tc>
          <w:tcPr>
            <w:tcW w:w="2693" w:type="dxa"/>
            <w:tcBorders>
              <w:top w:val="nil"/>
              <w:left w:val="single" w:sz="8" w:space="0" w:color="auto"/>
              <w:bottom w:val="nil"/>
              <w:right w:val="nil"/>
            </w:tcBorders>
            <w:shd w:val="clear" w:color="000000" w:fill="A6A6A6"/>
            <w:noWrap/>
            <w:vAlign w:val="center"/>
            <w:hideMark/>
          </w:tcPr>
          <w:p w14:paraId="0CB82EB9" w14:textId="77777777" w:rsidR="00AA33A0" w:rsidRPr="00FE156F" w:rsidRDefault="00AA33A0" w:rsidP="00A84DF5">
            <w:pPr>
              <w:rPr>
                <w:rFonts w:ascii="Montserrat" w:eastAsia="Times New Roman" w:hAnsi="Montserrat" w:cs="Calibri"/>
                <w:b/>
                <w:bCs/>
                <w:sz w:val="16"/>
                <w:szCs w:val="16"/>
                <w:lang w:eastAsia="es-MX"/>
              </w:rPr>
            </w:pPr>
            <w:r w:rsidRPr="00FE156F">
              <w:rPr>
                <w:rFonts w:ascii="Montserrat" w:eastAsia="Times New Roman" w:hAnsi="Montserrat" w:cs="Calibri"/>
                <w:b/>
                <w:bCs/>
                <w:sz w:val="16"/>
                <w:szCs w:val="16"/>
                <w:lang w:eastAsia="es-MX"/>
              </w:rPr>
              <w:t>Subtotal</w:t>
            </w:r>
          </w:p>
        </w:tc>
        <w:tc>
          <w:tcPr>
            <w:tcW w:w="1560" w:type="dxa"/>
            <w:tcBorders>
              <w:top w:val="nil"/>
              <w:left w:val="nil"/>
              <w:bottom w:val="nil"/>
              <w:right w:val="nil"/>
            </w:tcBorders>
            <w:shd w:val="clear" w:color="000000" w:fill="A6A6A6"/>
            <w:noWrap/>
            <w:vAlign w:val="center"/>
            <w:hideMark/>
          </w:tcPr>
          <w:p w14:paraId="10E51859"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35,804,090,008.83</w:t>
            </w:r>
          </w:p>
        </w:tc>
        <w:tc>
          <w:tcPr>
            <w:tcW w:w="1615" w:type="dxa"/>
            <w:tcBorders>
              <w:top w:val="nil"/>
              <w:left w:val="nil"/>
              <w:bottom w:val="nil"/>
              <w:right w:val="nil"/>
            </w:tcBorders>
            <w:shd w:val="clear" w:color="000000" w:fill="A6A6A6"/>
            <w:noWrap/>
            <w:vAlign w:val="center"/>
            <w:hideMark/>
          </w:tcPr>
          <w:p w14:paraId="3FE3B718"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37,130,216,674.49</w:t>
            </w:r>
          </w:p>
        </w:tc>
        <w:tc>
          <w:tcPr>
            <w:tcW w:w="1619" w:type="dxa"/>
            <w:tcBorders>
              <w:top w:val="nil"/>
              <w:left w:val="nil"/>
              <w:bottom w:val="nil"/>
              <w:right w:val="nil"/>
            </w:tcBorders>
            <w:shd w:val="clear" w:color="000000" w:fill="A6A6A6"/>
            <w:noWrap/>
            <w:vAlign w:val="center"/>
            <w:hideMark/>
          </w:tcPr>
          <w:p w14:paraId="1DF3E65E"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1,326,126,665.66</w:t>
            </w:r>
          </w:p>
        </w:tc>
        <w:tc>
          <w:tcPr>
            <w:tcW w:w="1015" w:type="dxa"/>
            <w:tcBorders>
              <w:top w:val="nil"/>
              <w:left w:val="nil"/>
              <w:bottom w:val="nil"/>
              <w:right w:val="single" w:sz="8" w:space="0" w:color="auto"/>
            </w:tcBorders>
            <w:shd w:val="clear" w:color="000000" w:fill="A6A6A6"/>
            <w:noWrap/>
            <w:vAlign w:val="center"/>
            <w:hideMark/>
          </w:tcPr>
          <w:p w14:paraId="30D9650A"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3.7%</w:t>
            </w:r>
          </w:p>
        </w:tc>
      </w:tr>
      <w:tr w:rsidR="00AA33A0" w:rsidRPr="00FE156F" w14:paraId="59C4A6C4" w14:textId="77777777" w:rsidTr="00FE156F">
        <w:trPr>
          <w:trHeight w:val="428"/>
        </w:trPr>
        <w:tc>
          <w:tcPr>
            <w:tcW w:w="2693" w:type="dxa"/>
            <w:tcBorders>
              <w:top w:val="nil"/>
              <w:left w:val="single" w:sz="8" w:space="0" w:color="auto"/>
              <w:bottom w:val="nil"/>
              <w:right w:val="nil"/>
            </w:tcBorders>
            <w:shd w:val="clear" w:color="000000" w:fill="D9D9D9"/>
            <w:vAlign w:val="center"/>
            <w:hideMark/>
          </w:tcPr>
          <w:p w14:paraId="41C783EE" w14:textId="77777777" w:rsidR="00AA33A0" w:rsidRPr="00FE156F" w:rsidRDefault="00AA33A0" w:rsidP="00A84DF5">
            <w:pPr>
              <w:rPr>
                <w:rFonts w:ascii="Montserrat" w:eastAsia="Times New Roman" w:hAnsi="Montserrat" w:cs="Calibri"/>
                <w:b/>
                <w:bCs/>
                <w:sz w:val="16"/>
                <w:szCs w:val="16"/>
                <w:lang w:eastAsia="es-MX"/>
              </w:rPr>
            </w:pPr>
            <w:r w:rsidRPr="00FE156F">
              <w:rPr>
                <w:rFonts w:ascii="Montserrat" w:eastAsia="Times New Roman" w:hAnsi="Montserrat" w:cs="Calibri"/>
                <w:b/>
                <w:bCs/>
                <w:sz w:val="16"/>
                <w:szCs w:val="16"/>
                <w:lang w:eastAsia="es-MX"/>
              </w:rPr>
              <w:t>Ingresos derivados de financiamientos</w:t>
            </w:r>
          </w:p>
        </w:tc>
        <w:tc>
          <w:tcPr>
            <w:tcW w:w="1560" w:type="dxa"/>
            <w:tcBorders>
              <w:top w:val="nil"/>
              <w:left w:val="nil"/>
              <w:bottom w:val="nil"/>
              <w:right w:val="nil"/>
            </w:tcBorders>
            <w:shd w:val="clear" w:color="000000" w:fill="D9D9D9"/>
            <w:noWrap/>
            <w:vAlign w:val="center"/>
            <w:hideMark/>
          </w:tcPr>
          <w:p w14:paraId="1E1D0606"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0.00</w:t>
            </w:r>
          </w:p>
        </w:tc>
        <w:tc>
          <w:tcPr>
            <w:tcW w:w="1615" w:type="dxa"/>
            <w:tcBorders>
              <w:top w:val="nil"/>
              <w:left w:val="nil"/>
              <w:bottom w:val="nil"/>
              <w:right w:val="nil"/>
            </w:tcBorders>
            <w:shd w:val="clear" w:color="000000" w:fill="D9D9D9"/>
            <w:noWrap/>
            <w:vAlign w:val="center"/>
            <w:hideMark/>
          </w:tcPr>
          <w:p w14:paraId="5A7CCF5F"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19,306,765,811.03</w:t>
            </w:r>
          </w:p>
        </w:tc>
        <w:tc>
          <w:tcPr>
            <w:tcW w:w="1619" w:type="dxa"/>
            <w:tcBorders>
              <w:top w:val="nil"/>
              <w:left w:val="nil"/>
              <w:bottom w:val="nil"/>
              <w:right w:val="nil"/>
            </w:tcBorders>
            <w:shd w:val="clear" w:color="000000" w:fill="D9D9D9"/>
            <w:noWrap/>
            <w:vAlign w:val="center"/>
            <w:hideMark/>
          </w:tcPr>
          <w:p w14:paraId="012C5C63"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19,306,765,811.03</w:t>
            </w:r>
          </w:p>
        </w:tc>
        <w:tc>
          <w:tcPr>
            <w:tcW w:w="1015" w:type="dxa"/>
            <w:tcBorders>
              <w:top w:val="nil"/>
              <w:left w:val="nil"/>
              <w:bottom w:val="nil"/>
              <w:right w:val="single" w:sz="8" w:space="0" w:color="auto"/>
            </w:tcBorders>
            <w:shd w:val="clear" w:color="000000" w:fill="D9D9D9"/>
            <w:noWrap/>
            <w:vAlign w:val="center"/>
            <w:hideMark/>
          </w:tcPr>
          <w:p w14:paraId="1DE0F285" w14:textId="77777777" w:rsidR="00AA33A0" w:rsidRPr="00FE156F" w:rsidRDefault="00AA33A0" w:rsidP="00A84DF5">
            <w:pPr>
              <w:jc w:val="right"/>
              <w:rPr>
                <w:rFonts w:ascii="Montserrat" w:eastAsia="Times New Roman" w:hAnsi="Montserrat" w:cs="Calibri"/>
                <w:sz w:val="16"/>
                <w:szCs w:val="16"/>
                <w:lang w:eastAsia="es-MX"/>
              </w:rPr>
            </w:pPr>
            <w:r w:rsidRPr="00FE156F">
              <w:rPr>
                <w:rFonts w:ascii="Montserrat" w:eastAsia="Times New Roman" w:hAnsi="Montserrat" w:cs="Calibri"/>
                <w:sz w:val="16"/>
                <w:szCs w:val="16"/>
                <w:lang w:eastAsia="es-MX"/>
              </w:rPr>
              <w:t>0.0%</w:t>
            </w:r>
          </w:p>
        </w:tc>
      </w:tr>
      <w:tr w:rsidR="00AA33A0" w:rsidRPr="00FE156F" w14:paraId="013F8922" w14:textId="77777777" w:rsidTr="00FE156F">
        <w:trPr>
          <w:trHeight w:val="228"/>
        </w:trPr>
        <w:tc>
          <w:tcPr>
            <w:tcW w:w="2693" w:type="dxa"/>
            <w:tcBorders>
              <w:top w:val="nil"/>
              <w:left w:val="single" w:sz="8" w:space="0" w:color="auto"/>
              <w:bottom w:val="single" w:sz="8" w:space="0" w:color="auto"/>
              <w:right w:val="nil"/>
            </w:tcBorders>
            <w:shd w:val="clear" w:color="000000" w:fill="A6A6A6"/>
            <w:noWrap/>
            <w:vAlign w:val="center"/>
            <w:hideMark/>
          </w:tcPr>
          <w:p w14:paraId="683E995C" w14:textId="77777777" w:rsidR="00AA33A0" w:rsidRPr="00FE156F" w:rsidRDefault="00AA33A0" w:rsidP="00A84DF5">
            <w:pPr>
              <w:rPr>
                <w:rFonts w:ascii="Montserrat" w:eastAsia="Times New Roman" w:hAnsi="Montserrat" w:cs="Calibri"/>
                <w:b/>
                <w:bCs/>
                <w:sz w:val="16"/>
                <w:szCs w:val="16"/>
                <w:lang w:eastAsia="es-MX"/>
              </w:rPr>
            </w:pPr>
            <w:r w:rsidRPr="00FE156F">
              <w:rPr>
                <w:rFonts w:ascii="Montserrat" w:eastAsia="Times New Roman" w:hAnsi="Montserrat" w:cs="Calibri"/>
                <w:b/>
                <w:bCs/>
                <w:sz w:val="16"/>
                <w:szCs w:val="16"/>
                <w:lang w:eastAsia="es-MX"/>
              </w:rPr>
              <w:t>Total</w:t>
            </w:r>
          </w:p>
        </w:tc>
        <w:tc>
          <w:tcPr>
            <w:tcW w:w="1560" w:type="dxa"/>
            <w:tcBorders>
              <w:top w:val="nil"/>
              <w:left w:val="nil"/>
              <w:bottom w:val="single" w:sz="8" w:space="0" w:color="auto"/>
              <w:right w:val="nil"/>
            </w:tcBorders>
            <w:shd w:val="clear" w:color="000000" w:fill="A6A6A6"/>
            <w:noWrap/>
            <w:vAlign w:val="center"/>
            <w:hideMark/>
          </w:tcPr>
          <w:p w14:paraId="448E5303"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35,804,090,008.83</w:t>
            </w:r>
          </w:p>
        </w:tc>
        <w:tc>
          <w:tcPr>
            <w:tcW w:w="1615" w:type="dxa"/>
            <w:tcBorders>
              <w:top w:val="nil"/>
              <w:left w:val="nil"/>
              <w:bottom w:val="single" w:sz="8" w:space="0" w:color="auto"/>
              <w:right w:val="nil"/>
            </w:tcBorders>
            <w:shd w:val="clear" w:color="000000" w:fill="A6A6A6"/>
            <w:noWrap/>
            <w:vAlign w:val="center"/>
            <w:hideMark/>
          </w:tcPr>
          <w:p w14:paraId="231365D8"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56,436,982,485.52</w:t>
            </w:r>
          </w:p>
        </w:tc>
        <w:tc>
          <w:tcPr>
            <w:tcW w:w="1619" w:type="dxa"/>
            <w:tcBorders>
              <w:top w:val="nil"/>
              <w:left w:val="nil"/>
              <w:bottom w:val="single" w:sz="8" w:space="0" w:color="auto"/>
              <w:right w:val="nil"/>
            </w:tcBorders>
            <w:shd w:val="clear" w:color="000000" w:fill="A6A6A6"/>
            <w:noWrap/>
            <w:vAlign w:val="center"/>
            <w:hideMark/>
          </w:tcPr>
          <w:p w14:paraId="3A36DB72"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20,632,892,476.69</w:t>
            </w:r>
          </w:p>
        </w:tc>
        <w:tc>
          <w:tcPr>
            <w:tcW w:w="1015" w:type="dxa"/>
            <w:tcBorders>
              <w:top w:val="nil"/>
              <w:left w:val="nil"/>
              <w:bottom w:val="single" w:sz="8" w:space="0" w:color="auto"/>
              <w:right w:val="single" w:sz="8" w:space="0" w:color="auto"/>
            </w:tcBorders>
            <w:shd w:val="clear" w:color="000000" w:fill="A6A6A6"/>
            <w:noWrap/>
            <w:vAlign w:val="center"/>
            <w:hideMark/>
          </w:tcPr>
          <w:p w14:paraId="658D854B" w14:textId="77777777" w:rsidR="00AA33A0" w:rsidRPr="00FE156F" w:rsidRDefault="00AA33A0" w:rsidP="00A84DF5">
            <w:pPr>
              <w:jc w:val="right"/>
              <w:rPr>
                <w:rFonts w:ascii="Montserrat" w:eastAsia="Times New Roman" w:hAnsi="Montserrat" w:cs="Calibri"/>
                <w:b/>
                <w:sz w:val="16"/>
                <w:szCs w:val="16"/>
                <w:lang w:eastAsia="es-MX"/>
              </w:rPr>
            </w:pPr>
            <w:r w:rsidRPr="00FE156F">
              <w:rPr>
                <w:rFonts w:ascii="Montserrat" w:eastAsia="Times New Roman" w:hAnsi="Montserrat" w:cs="Calibri"/>
                <w:b/>
                <w:sz w:val="16"/>
                <w:szCs w:val="16"/>
                <w:lang w:eastAsia="es-MX"/>
              </w:rPr>
              <w:t>57.6%</w:t>
            </w:r>
          </w:p>
        </w:tc>
      </w:tr>
      <w:tr w:rsidR="00AA33A0" w:rsidRPr="00FE156F" w14:paraId="2E2BEDEF" w14:textId="77777777" w:rsidTr="00FE156F">
        <w:trPr>
          <w:trHeight w:val="81"/>
        </w:trPr>
        <w:tc>
          <w:tcPr>
            <w:tcW w:w="8502" w:type="dxa"/>
            <w:gridSpan w:val="5"/>
            <w:tcBorders>
              <w:top w:val="nil"/>
              <w:left w:val="nil"/>
              <w:bottom w:val="nil"/>
              <w:right w:val="nil"/>
            </w:tcBorders>
            <w:shd w:val="clear" w:color="auto" w:fill="auto"/>
            <w:hideMark/>
          </w:tcPr>
          <w:p w14:paraId="7D7C8CA1" w14:textId="6653A8FD" w:rsidR="00AA33A0" w:rsidRPr="00FE156F" w:rsidRDefault="00AA33A0" w:rsidP="00A84DF5">
            <w:pPr>
              <w:rPr>
                <w:rFonts w:ascii="Montserrat" w:eastAsia="Times New Roman" w:hAnsi="Montserrat" w:cs="Courier New"/>
                <w:sz w:val="16"/>
                <w:szCs w:val="16"/>
                <w:lang w:eastAsia="es-MX"/>
              </w:rPr>
            </w:pPr>
          </w:p>
        </w:tc>
      </w:tr>
    </w:tbl>
    <w:p w14:paraId="3286D079" w14:textId="77777777" w:rsidR="00AA33A0" w:rsidRPr="00FE156F" w:rsidRDefault="00AA33A0" w:rsidP="002169A5">
      <w:pPr>
        <w:spacing w:after="160"/>
        <w:contextualSpacing/>
        <w:jc w:val="both"/>
        <w:rPr>
          <w:rFonts w:ascii="Montserrat" w:eastAsia="Calibri" w:hAnsi="Montserrat"/>
          <w:b/>
          <w:sz w:val="22"/>
          <w:szCs w:val="22"/>
          <w:lang w:val="es-MX" w:eastAsia="en-US"/>
        </w:rPr>
      </w:pPr>
    </w:p>
    <w:p w14:paraId="40D74F4A"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Los ingresos al mes de septiembre de 2024 sin contar con el importe de Ingresos Derivados de Financiamiento fueron de $37</w:t>
      </w:r>
      <w:proofErr w:type="gramStart"/>
      <w:r w:rsidRPr="00FE156F">
        <w:rPr>
          <w:rFonts w:ascii="Montserrat" w:eastAsia="Times New Roman" w:hAnsi="Montserrat" w:cs="Arial"/>
          <w:color w:val="595959"/>
          <w:sz w:val="22"/>
        </w:rPr>
        <w:t>,130,216,674.49</w:t>
      </w:r>
      <w:proofErr w:type="gramEnd"/>
      <w:r w:rsidRPr="00FE156F">
        <w:rPr>
          <w:rFonts w:ascii="Montserrat" w:eastAsia="Times New Roman" w:hAnsi="Montserrat" w:cs="Arial"/>
          <w:color w:val="595959"/>
          <w:sz w:val="22"/>
        </w:rPr>
        <w:t xml:space="preserve"> pesos, con un 3.7% de incremento respecto al acumulado al mismo mes del ejercicio 2023, en donde los ingresos locales representan el 28.1% del total de los ingresos y los ingresos federales un 71.9%.</w:t>
      </w:r>
    </w:p>
    <w:p w14:paraId="1F09A047" w14:textId="77777777" w:rsidR="00AA33A0" w:rsidRPr="00FE156F" w:rsidRDefault="00AA33A0" w:rsidP="00987CF1">
      <w:pPr>
        <w:contextualSpacing/>
        <w:jc w:val="both"/>
        <w:rPr>
          <w:rFonts w:ascii="Montserrat" w:eastAsia="Times New Roman" w:hAnsi="Montserrat" w:cs="Arial"/>
          <w:color w:val="595959"/>
          <w:sz w:val="22"/>
        </w:rPr>
      </w:pPr>
    </w:p>
    <w:p w14:paraId="4F5687D4"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lastRenderedPageBreak/>
        <w:t>Al incluir la cifra de Ingresos Derivados de Financiamiento del mes de abril por $19</w:t>
      </w:r>
      <w:proofErr w:type="gramStart"/>
      <w:r w:rsidRPr="00FE156F">
        <w:rPr>
          <w:rFonts w:ascii="Montserrat" w:eastAsia="Times New Roman" w:hAnsi="Montserrat" w:cs="Arial"/>
          <w:color w:val="595959"/>
          <w:sz w:val="22"/>
        </w:rPr>
        <w:t>,306,765,811.03</w:t>
      </w:r>
      <w:proofErr w:type="gramEnd"/>
      <w:r w:rsidRPr="00FE156F">
        <w:rPr>
          <w:rFonts w:ascii="Montserrat" w:eastAsia="Times New Roman" w:hAnsi="Montserrat" w:cs="Arial"/>
          <w:color w:val="595959"/>
          <w:sz w:val="22"/>
        </w:rPr>
        <w:t xml:space="preserve"> pesos, se tiene un ingreso total en el Estado al mes de septiembre por $56,436,982,485.52 pesos, un 57.6% de más en el mismo periodo del ejercicio 2023.</w:t>
      </w:r>
    </w:p>
    <w:p w14:paraId="35E9C0DF" w14:textId="77777777" w:rsidR="00FE156F" w:rsidRDefault="00FE156F" w:rsidP="00987CF1">
      <w:pPr>
        <w:contextualSpacing/>
        <w:jc w:val="both"/>
        <w:rPr>
          <w:rFonts w:ascii="Montserrat" w:eastAsia="Times New Roman" w:hAnsi="Montserrat" w:cs="Arial"/>
          <w:color w:val="595959"/>
          <w:sz w:val="22"/>
        </w:rPr>
      </w:pPr>
    </w:p>
    <w:p w14:paraId="7F0A8CE2"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Los ingresos locales aumentaron en $1</w:t>
      </w:r>
      <w:proofErr w:type="gramStart"/>
      <w:r w:rsidRPr="00FE156F">
        <w:rPr>
          <w:rFonts w:ascii="Montserrat" w:eastAsia="Times New Roman" w:hAnsi="Montserrat" w:cs="Arial"/>
          <w:color w:val="595959"/>
          <w:sz w:val="22"/>
        </w:rPr>
        <w:t>,931,163,212.41</w:t>
      </w:r>
      <w:proofErr w:type="gramEnd"/>
      <w:r w:rsidRPr="00FE156F">
        <w:rPr>
          <w:rFonts w:ascii="Montserrat" w:eastAsia="Times New Roman" w:hAnsi="Montserrat" w:cs="Arial"/>
          <w:color w:val="595959"/>
          <w:sz w:val="22"/>
        </w:rPr>
        <w:t xml:space="preserve"> pesos respecto al mes de septiembre del 2023, representando un 145.6% de la variación total de los ingresos. Los principales rubros de los ingresos locales son los Impuestos y Derechos.</w:t>
      </w:r>
    </w:p>
    <w:p w14:paraId="52CBB4C2" w14:textId="77777777" w:rsidR="00AA33A0" w:rsidRPr="00FE156F" w:rsidRDefault="00AA33A0" w:rsidP="00987CF1">
      <w:pPr>
        <w:contextualSpacing/>
        <w:jc w:val="both"/>
        <w:rPr>
          <w:rFonts w:ascii="Montserrat" w:eastAsia="Times New Roman" w:hAnsi="Montserrat" w:cs="Arial"/>
          <w:color w:val="595959"/>
          <w:sz w:val="22"/>
        </w:rPr>
      </w:pPr>
    </w:p>
    <w:p w14:paraId="6BE25DA7"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En cuanto a los ingresos federales se puede apreciar un decremento de $605,036,546.75 pesos respecto al mismo mes del ejercicio 2023, siendo el rubro de Participaciones el que más disminuyó, sin embargo, la Participaciones y las Aportaciones representan el 50.2% y 37.8% del total de los ingresos federales, respectivamente.</w:t>
      </w:r>
    </w:p>
    <w:p w14:paraId="4E360A02"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De las participaciones se recibió ingresos por $13</w:t>
      </w:r>
      <w:proofErr w:type="gramStart"/>
      <w:r w:rsidRPr="00FE156F">
        <w:rPr>
          <w:rFonts w:ascii="Montserrat" w:eastAsia="Times New Roman" w:hAnsi="Montserrat" w:cs="Arial"/>
          <w:color w:val="595959"/>
          <w:sz w:val="22"/>
        </w:rPr>
        <w:t>,410,044,737.00</w:t>
      </w:r>
      <w:proofErr w:type="gramEnd"/>
      <w:r w:rsidRPr="00FE156F">
        <w:rPr>
          <w:rFonts w:ascii="Montserrat" w:eastAsia="Times New Roman" w:hAnsi="Montserrat" w:cs="Arial"/>
          <w:color w:val="595959"/>
          <w:sz w:val="22"/>
        </w:rPr>
        <w:t xml:space="preserve"> pesos por parte de la Tesorería de la Federación que comparado respecto al mismo mes del ejercicio 2023 resulta un decremento de 5.3%.</w:t>
      </w:r>
    </w:p>
    <w:p w14:paraId="0A2AD947" w14:textId="77777777" w:rsidR="00AA33A0" w:rsidRPr="00FE156F" w:rsidRDefault="00AA33A0" w:rsidP="00987CF1">
      <w:pPr>
        <w:contextualSpacing/>
        <w:jc w:val="both"/>
        <w:rPr>
          <w:rFonts w:ascii="Montserrat" w:eastAsia="Times New Roman" w:hAnsi="Montserrat" w:cs="Arial"/>
          <w:color w:val="595959"/>
          <w:sz w:val="22"/>
        </w:rPr>
      </w:pPr>
    </w:p>
    <w:p w14:paraId="28DE3782"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Las aportaciones fueron de $10</w:t>
      </w:r>
      <w:proofErr w:type="gramStart"/>
      <w:r w:rsidRPr="00FE156F">
        <w:rPr>
          <w:rFonts w:ascii="Montserrat" w:eastAsia="Times New Roman" w:hAnsi="Montserrat" w:cs="Arial"/>
          <w:color w:val="595959"/>
          <w:sz w:val="22"/>
        </w:rPr>
        <w:t>,088,178,043.13</w:t>
      </w:r>
      <w:proofErr w:type="gramEnd"/>
      <w:r w:rsidRPr="00FE156F">
        <w:rPr>
          <w:rFonts w:ascii="Montserrat" w:eastAsia="Times New Roman" w:hAnsi="Montserrat" w:cs="Arial"/>
          <w:color w:val="595959"/>
          <w:sz w:val="22"/>
        </w:rPr>
        <w:t xml:space="preserve"> pesos que comparado respecto las aportaciones al mismo mes del ejercicio 2023 representa un incremento del 1.3%.</w:t>
      </w:r>
    </w:p>
    <w:p w14:paraId="70045156" w14:textId="77777777" w:rsidR="00AA33A0" w:rsidRPr="00FE156F" w:rsidRDefault="00AA33A0" w:rsidP="00987CF1">
      <w:pPr>
        <w:contextualSpacing/>
        <w:jc w:val="both"/>
        <w:rPr>
          <w:rFonts w:ascii="Montserrat" w:eastAsia="Times New Roman" w:hAnsi="Montserrat" w:cs="Arial"/>
          <w:color w:val="595959"/>
          <w:sz w:val="22"/>
        </w:rPr>
      </w:pPr>
    </w:p>
    <w:p w14:paraId="70B14BA5" w14:textId="77777777" w:rsidR="00AA33A0"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En la parte correspondiente a Convenios ingresaron al Estado $1</w:t>
      </w:r>
      <w:proofErr w:type="gramStart"/>
      <w:r w:rsidRPr="00FE156F">
        <w:rPr>
          <w:rFonts w:ascii="Montserrat" w:eastAsia="Times New Roman" w:hAnsi="Montserrat" w:cs="Arial"/>
          <w:color w:val="595959"/>
          <w:sz w:val="22"/>
        </w:rPr>
        <w:t>,836,047,696.54</w:t>
      </w:r>
      <w:proofErr w:type="gramEnd"/>
      <w:r w:rsidRPr="00FE156F">
        <w:rPr>
          <w:rFonts w:ascii="Montserrat" w:eastAsia="Times New Roman" w:hAnsi="Montserrat" w:cs="Arial"/>
          <w:color w:val="595959"/>
          <w:sz w:val="22"/>
        </w:rPr>
        <w:t xml:space="preserve"> pesos, representando un incremento de $264,381,104.28 pesos, un 16.8% más respecto al mismo mes del ejercicio 2023.</w:t>
      </w:r>
    </w:p>
    <w:p w14:paraId="59D272EF" w14:textId="77777777" w:rsidR="00987CF1" w:rsidRPr="00FE156F" w:rsidRDefault="00987CF1" w:rsidP="00987CF1">
      <w:pPr>
        <w:contextualSpacing/>
        <w:jc w:val="both"/>
        <w:rPr>
          <w:rFonts w:ascii="Montserrat" w:eastAsia="Times New Roman" w:hAnsi="Montserrat" w:cs="Arial"/>
          <w:color w:val="595959"/>
          <w:sz w:val="22"/>
        </w:rPr>
      </w:pPr>
    </w:p>
    <w:p w14:paraId="66E74753" w14:textId="77777777" w:rsidR="00AA33A0" w:rsidRPr="00FE156F"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 xml:space="preserve">Se obtuvieron ingresos en Incentivos Derivados de Colaboración Fiscal compuesta por Impuesto Sobre Tenencia o Uso de Vehículos (Rezago), Fondo de Compensación ISAN, Impuesto Sobre Automóviles Nuevos, Fondo de Compensación de </w:t>
      </w:r>
      <w:proofErr w:type="spellStart"/>
      <w:r w:rsidRPr="00FE156F">
        <w:rPr>
          <w:rFonts w:ascii="Montserrat" w:eastAsia="Times New Roman" w:hAnsi="Montserrat" w:cs="Arial"/>
          <w:color w:val="595959"/>
          <w:sz w:val="22"/>
        </w:rPr>
        <w:t>Repecos</w:t>
      </w:r>
      <w:proofErr w:type="spellEnd"/>
      <w:r w:rsidRPr="00FE156F">
        <w:rPr>
          <w:rFonts w:ascii="Montserrat" w:eastAsia="Times New Roman" w:hAnsi="Montserrat" w:cs="Arial"/>
          <w:color w:val="595959"/>
          <w:sz w:val="22"/>
        </w:rPr>
        <w:t xml:space="preserve">-Intermedios y Otros Ingresos por Coordinación por un monto $1,363,845,195.00 pesos, decremento de $245,317,982.00 pesos, siendo menor por 15.2% respecto al mismo periodo del ejercicio 2023. </w:t>
      </w:r>
    </w:p>
    <w:p w14:paraId="3911BC3F" w14:textId="77777777" w:rsidR="00AA33A0" w:rsidRDefault="00AA33A0" w:rsidP="00987CF1">
      <w:pPr>
        <w:contextualSpacing/>
        <w:jc w:val="both"/>
        <w:rPr>
          <w:rFonts w:ascii="Montserrat" w:eastAsia="Times New Roman" w:hAnsi="Montserrat" w:cs="Arial"/>
          <w:color w:val="595959"/>
          <w:sz w:val="22"/>
        </w:rPr>
      </w:pPr>
      <w:r w:rsidRPr="00FE156F">
        <w:rPr>
          <w:rFonts w:ascii="Montserrat" w:eastAsia="Times New Roman" w:hAnsi="Montserrat" w:cs="Arial"/>
          <w:color w:val="595959"/>
          <w:sz w:val="22"/>
        </w:rPr>
        <w:t>En referencia al proceso de licitación pública No. 01/2023 para la contratación de uno o más Financiamientos por un monto de hasta $19,608,364,028.80 pesos para el refinanciamiento de la Deuda Pública de largo plazo vigente del Estado, llevado a cabo con fecha 13 de diciembre de 2023, resultaron adjudicadas siete ofertas económicas presentadas por Instituciones Financieras, derivando la suscripción de siete contratos de crédito simple por un monto de $19,306,765,811.03 pesos en el mes de abril de 2024.</w:t>
      </w:r>
    </w:p>
    <w:p w14:paraId="6EC28ACB" w14:textId="77777777" w:rsidR="00987CF1" w:rsidRDefault="00987CF1" w:rsidP="00987CF1">
      <w:pPr>
        <w:contextualSpacing/>
        <w:jc w:val="both"/>
        <w:rPr>
          <w:rFonts w:ascii="Montserrat" w:eastAsia="Times New Roman" w:hAnsi="Montserrat" w:cs="Arial"/>
          <w:color w:val="595959"/>
          <w:sz w:val="22"/>
        </w:rPr>
      </w:pPr>
    </w:p>
    <w:tbl>
      <w:tblPr>
        <w:tblW w:w="6348" w:type="dxa"/>
        <w:jc w:val="center"/>
        <w:tblCellMar>
          <w:left w:w="70" w:type="dxa"/>
          <w:right w:w="70" w:type="dxa"/>
        </w:tblCellMar>
        <w:tblLook w:val="04A0" w:firstRow="1" w:lastRow="0" w:firstColumn="1" w:lastColumn="0" w:noHBand="0" w:noVBand="1"/>
      </w:tblPr>
      <w:tblGrid>
        <w:gridCol w:w="3040"/>
        <w:gridCol w:w="1625"/>
        <w:gridCol w:w="1706"/>
      </w:tblGrid>
      <w:tr w:rsidR="00987CF1" w14:paraId="63A32B1D" w14:textId="77777777" w:rsidTr="00987CF1">
        <w:trPr>
          <w:trHeight w:val="184"/>
          <w:jc w:val="center"/>
        </w:trPr>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7C52268" w14:textId="77777777" w:rsidR="00987CF1" w:rsidRDefault="00987CF1">
            <w:pPr>
              <w:jc w:val="center"/>
              <w:rPr>
                <w:rFonts w:ascii="Montserrat" w:eastAsia="Times New Roman" w:hAnsi="Montserrat" w:cs="Calibri"/>
                <w:b/>
                <w:bCs/>
                <w:sz w:val="18"/>
                <w:szCs w:val="18"/>
                <w:lang w:eastAsia="es-MX"/>
              </w:rPr>
            </w:pPr>
            <w:r>
              <w:rPr>
                <w:rFonts w:ascii="Montserrat" w:eastAsia="Times New Roman" w:hAnsi="Montserrat" w:cs="Calibri"/>
                <w:b/>
                <w:bCs/>
                <w:sz w:val="18"/>
                <w:szCs w:val="18"/>
                <w:lang w:eastAsia="es-MX"/>
              </w:rPr>
              <w:t>Institución Bancaria</w:t>
            </w:r>
          </w:p>
        </w:tc>
        <w:tc>
          <w:tcPr>
            <w:tcW w:w="162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0C5EFD6" w14:textId="77777777" w:rsidR="00987CF1" w:rsidRDefault="00987CF1">
            <w:pPr>
              <w:jc w:val="center"/>
              <w:rPr>
                <w:rFonts w:ascii="Montserrat" w:eastAsia="Times New Roman" w:hAnsi="Montserrat" w:cs="Calibri"/>
                <w:b/>
                <w:bCs/>
                <w:sz w:val="18"/>
                <w:szCs w:val="18"/>
                <w:lang w:eastAsia="es-MX"/>
              </w:rPr>
            </w:pPr>
            <w:r>
              <w:rPr>
                <w:rFonts w:ascii="Montserrat" w:eastAsia="Times New Roman" w:hAnsi="Montserrat" w:cs="Calibri"/>
                <w:b/>
                <w:bCs/>
                <w:sz w:val="18"/>
                <w:szCs w:val="18"/>
                <w:lang w:eastAsia="es-MX"/>
              </w:rPr>
              <w:t>Número de REOF</w:t>
            </w:r>
          </w:p>
        </w:tc>
        <w:tc>
          <w:tcPr>
            <w:tcW w:w="168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48EA87B" w14:textId="77777777" w:rsidR="00987CF1" w:rsidRDefault="00987CF1">
            <w:pPr>
              <w:jc w:val="center"/>
              <w:rPr>
                <w:rFonts w:ascii="Montserrat" w:eastAsia="Times New Roman" w:hAnsi="Montserrat" w:cs="Calibri"/>
                <w:b/>
                <w:bCs/>
                <w:sz w:val="18"/>
                <w:szCs w:val="18"/>
                <w:lang w:eastAsia="es-MX"/>
              </w:rPr>
            </w:pPr>
            <w:r>
              <w:rPr>
                <w:rFonts w:ascii="Montserrat" w:eastAsia="Times New Roman" w:hAnsi="Montserrat" w:cs="Calibri"/>
                <w:b/>
                <w:bCs/>
                <w:sz w:val="18"/>
                <w:szCs w:val="18"/>
                <w:lang w:eastAsia="es-MX"/>
              </w:rPr>
              <w:t xml:space="preserve">Importe </w:t>
            </w:r>
          </w:p>
          <w:p w14:paraId="3FE231F4" w14:textId="0DDE47F2" w:rsidR="00987CF1" w:rsidRDefault="00987CF1" w:rsidP="00987CF1">
            <w:pPr>
              <w:jc w:val="center"/>
              <w:rPr>
                <w:rFonts w:ascii="Montserrat" w:eastAsia="Times New Roman" w:hAnsi="Montserrat" w:cs="Calibri"/>
                <w:b/>
                <w:bCs/>
                <w:sz w:val="18"/>
                <w:szCs w:val="18"/>
                <w:lang w:eastAsia="es-MX"/>
              </w:rPr>
            </w:pPr>
            <w:r>
              <w:rPr>
                <w:rFonts w:ascii="Montserrat" w:eastAsia="Times New Roman" w:hAnsi="Montserrat" w:cs="Calibri"/>
                <w:b/>
                <w:bCs/>
                <w:sz w:val="18"/>
                <w:szCs w:val="18"/>
                <w:lang w:eastAsia="es-MX"/>
              </w:rPr>
              <w:t>(pesos)</w:t>
            </w:r>
          </w:p>
        </w:tc>
      </w:tr>
      <w:tr w:rsidR="00987CF1" w14:paraId="131C473C" w14:textId="77777777" w:rsidTr="0058300D">
        <w:trPr>
          <w:trHeight w:val="146"/>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05B9F0B3"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Mercantil del Norte, S.A.</w:t>
            </w:r>
          </w:p>
        </w:tc>
        <w:tc>
          <w:tcPr>
            <w:tcW w:w="1625" w:type="dxa"/>
            <w:tcBorders>
              <w:top w:val="nil"/>
              <w:left w:val="nil"/>
              <w:bottom w:val="single" w:sz="4" w:space="0" w:color="auto"/>
              <w:right w:val="single" w:sz="4" w:space="0" w:color="auto"/>
            </w:tcBorders>
            <w:shd w:val="clear" w:color="auto" w:fill="FFFFFF"/>
            <w:noWrap/>
            <w:vAlign w:val="bottom"/>
            <w:hideMark/>
          </w:tcPr>
          <w:p w14:paraId="4953AB7D"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REOF-001/2024</w:t>
            </w:r>
          </w:p>
        </w:tc>
        <w:tc>
          <w:tcPr>
            <w:tcW w:w="1683" w:type="dxa"/>
            <w:tcBorders>
              <w:top w:val="nil"/>
              <w:left w:val="nil"/>
              <w:bottom w:val="single" w:sz="4" w:space="0" w:color="auto"/>
              <w:right w:val="single" w:sz="4" w:space="0" w:color="auto"/>
            </w:tcBorders>
            <w:shd w:val="clear" w:color="auto" w:fill="FFFFFF"/>
            <w:noWrap/>
            <w:hideMark/>
          </w:tcPr>
          <w:p w14:paraId="29E6B78C" w14:textId="107BE98F"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3,000,000,000.00</w:t>
            </w:r>
          </w:p>
        </w:tc>
      </w:tr>
      <w:tr w:rsidR="00987CF1" w14:paraId="49635423" w14:textId="77777777" w:rsidTr="0058300D">
        <w:trPr>
          <w:trHeight w:val="192"/>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3EE58650"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Mercantil del Norte, S.A.</w:t>
            </w:r>
          </w:p>
        </w:tc>
        <w:tc>
          <w:tcPr>
            <w:tcW w:w="1625" w:type="dxa"/>
            <w:tcBorders>
              <w:top w:val="nil"/>
              <w:left w:val="nil"/>
              <w:bottom w:val="single" w:sz="4" w:space="0" w:color="auto"/>
              <w:right w:val="single" w:sz="4" w:space="0" w:color="auto"/>
            </w:tcBorders>
            <w:shd w:val="clear" w:color="auto" w:fill="FFFFFF"/>
            <w:noWrap/>
            <w:vAlign w:val="bottom"/>
            <w:hideMark/>
          </w:tcPr>
          <w:p w14:paraId="065E89C7"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REOF-002/2024</w:t>
            </w:r>
          </w:p>
        </w:tc>
        <w:tc>
          <w:tcPr>
            <w:tcW w:w="1683" w:type="dxa"/>
            <w:tcBorders>
              <w:top w:val="nil"/>
              <w:left w:val="nil"/>
              <w:bottom w:val="single" w:sz="4" w:space="0" w:color="auto"/>
              <w:right w:val="single" w:sz="4" w:space="0" w:color="auto"/>
            </w:tcBorders>
            <w:shd w:val="clear" w:color="auto" w:fill="FFFFFF"/>
            <w:noWrap/>
            <w:hideMark/>
          </w:tcPr>
          <w:p w14:paraId="73D83B2E" w14:textId="4B8FAB92"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3,300,000,000.00</w:t>
            </w:r>
          </w:p>
        </w:tc>
      </w:tr>
      <w:tr w:rsidR="00987CF1" w14:paraId="7DEA3440" w14:textId="77777777" w:rsidTr="0058300D">
        <w:trPr>
          <w:trHeight w:val="110"/>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029FA972"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BBVA México S.A.</w:t>
            </w:r>
          </w:p>
        </w:tc>
        <w:tc>
          <w:tcPr>
            <w:tcW w:w="1625" w:type="dxa"/>
            <w:tcBorders>
              <w:top w:val="nil"/>
              <w:left w:val="nil"/>
              <w:bottom w:val="single" w:sz="4" w:space="0" w:color="auto"/>
              <w:right w:val="single" w:sz="4" w:space="0" w:color="auto"/>
            </w:tcBorders>
            <w:shd w:val="clear" w:color="auto" w:fill="FFFFFF"/>
            <w:noWrap/>
            <w:vAlign w:val="bottom"/>
            <w:hideMark/>
          </w:tcPr>
          <w:p w14:paraId="42342F04"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REOF-003/2024</w:t>
            </w:r>
          </w:p>
        </w:tc>
        <w:tc>
          <w:tcPr>
            <w:tcW w:w="1683" w:type="dxa"/>
            <w:tcBorders>
              <w:top w:val="nil"/>
              <w:left w:val="nil"/>
              <w:bottom w:val="single" w:sz="4" w:space="0" w:color="auto"/>
              <w:right w:val="single" w:sz="4" w:space="0" w:color="auto"/>
            </w:tcBorders>
            <w:shd w:val="clear" w:color="auto" w:fill="FFFFFF"/>
            <w:noWrap/>
            <w:hideMark/>
          </w:tcPr>
          <w:p w14:paraId="66FC738F" w14:textId="1812A2CF"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737,138,810.00</w:t>
            </w:r>
          </w:p>
        </w:tc>
      </w:tr>
      <w:tr w:rsidR="00987CF1" w14:paraId="154F1FE5" w14:textId="77777777" w:rsidTr="0058300D">
        <w:trPr>
          <w:trHeight w:val="129"/>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1CE36C65"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Santander México S.A.</w:t>
            </w:r>
          </w:p>
        </w:tc>
        <w:tc>
          <w:tcPr>
            <w:tcW w:w="1625" w:type="dxa"/>
            <w:tcBorders>
              <w:top w:val="nil"/>
              <w:left w:val="nil"/>
              <w:bottom w:val="single" w:sz="4" w:space="0" w:color="auto"/>
              <w:right w:val="single" w:sz="4" w:space="0" w:color="auto"/>
            </w:tcBorders>
            <w:shd w:val="clear" w:color="auto" w:fill="FFFFFF"/>
            <w:noWrap/>
            <w:vAlign w:val="bottom"/>
            <w:hideMark/>
          </w:tcPr>
          <w:p w14:paraId="5BC21CF5"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REOF-004/2024</w:t>
            </w:r>
          </w:p>
        </w:tc>
        <w:tc>
          <w:tcPr>
            <w:tcW w:w="1683" w:type="dxa"/>
            <w:tcBorders>
              <w:top w:val="nil"/>
              <w:left w:val="nil"/>
              <w:bottom w:val="single" w:sz="4" w:space="0" w:color="auto"/>
              <w:right w:val="single" w:sz="4" w:space="0" w:color="auto"/>
            </w:tcBorders>
            <w:shd w:val="clear" w:color="auto" w:fill="FFFFFF"/>
            <w:noWrap/>
            <w:hideMark/>
          </w:tcPr>
          <w:p w14:paraId="40DDBAAC" w14:textId="01429E1B"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1,461,262,972.03</w:t>
            </w:r>
          </w:p>
        </w:tc>
      </w:tr>
      <w:tr w:rsidR="00987CF1" w14:paraId="408CD4B0" w14:textId="77777777" w:rsidTr="0058300D">
        <w:trPr>
          <w:trHeight w:val="188"/>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17874BA4"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auto" w:fill="FFFFFF"/>
            <w:noWrap/>
            <w:vAlign w:val="bottom"/>
            <w:hideMark/>
          </w:tcPr>
          <w:p w14:paraId="3C6D95F0"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REOF-005/2024</w:t>
            </w:r>
          </w:p>
        </w:tc>
        <w:tc>
          <w:tcPr>
            <w:tcW w:w="1683" w:type="dxa"/>
            <w:tcBorders>
              <w:top w:val="nil"/>
              <w:left w:val="nil"/>
              <w:bottom w:val="single" w:sz="4" w:space="0" w:color="auto"/>
              <w:right w:val="single" w:sz="4" w:space="0" w:color="auto"/>
            </w:tcBorders>
            <w:shd w:val="clear" w:color="auto" w:fill="FFFFFF"/>
            <w:noWrap/>
            <w:hideMark/>
          </w:tcPr>
          <w:p w14:paraId="531DFD57" w14:textId="7911037C"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5,000,000,000.00</w:t>
            </w:r>
          </w:p>
        </w:tc>
      </w:tr>
      <w:tr w:rsidR="00987CF1" w14:paraId="49E8803A" w14:textId="77777777" w:rsidTr="0058300D">
        <w:trPr>
          <w:trHeight w:val="92"/>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75C834DB"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auto" w:fill="FFFFFF"/>
            <w:noWrap/>
            <w:vAlign w:val="bottom"/>
            <w:hideMark/>
          </w:tcPr>
          <w:p w14:paraId="1CA0BC5B"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REOF-006/2024</w:t>
            </w:r>
          </w:p>
        </w:tc>
        <w:tc>
          <w:tcPr>
            <w:tcW w:w="1683" w:type="dxa"/>
            <w:tcBorders>
              <w:top w:val="nil"/>
              <w:left w:val="nil"/>
              <w:bottom w:val="single" w:sz="4" w:space="0" w:color="auto"/>
              <w:right w:val="single" w:sz="4" w:space="0" w:color="auto"/>
            </w:tcBorders>
            <w:shd w:val="clear" w:color="auto" w:fill="FFFFFF"/>
            <w:noWrap/>
            <w:hideMark/>
          </w:tcPr>
          <w:p w14:paraId="5D66C034" w14:textId="7F3D30A2"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3,000,000,000.00</w:t>
            </w:r>
          </w:p>
        </w:tc>
      </w:tr>
      <w:tr w:rsidR="00987CF1" w14:paraId="750A88C9" w14:textId="77777777" w:rsidTr="0058300D">
        <w:trPr>
          <w:trHeight w:val="152"/>
          <w:jc w:val="center"/>
        </w:trPr>
        <w:tc>
          <w:tcPr>
            <w:tcW w:w="3040" w:type="dxa"/>
            <w:tcBorders>
              <w:top w:val="nil"/>
              <w:left w:val="single" w:sz="4" w:space="0" w:color="auto"/>
              <w:bottom w:val="single" w:sz="4" w:space="0" w:color="auto"/>
              <w:right w:val="single" w:sz="4" w:space="0" w:color="auto"/>
            </w:tcBorders>
            <w:shd w:val="clear" w:color="auto" w:fill="FFFFFF"/>
            <w:noWrap/>
            <w:vAlign w:val="bottom"/>
            <w:hideMark/>
          </w:tcPr>
          <w:p w14:paraId="778C1C24" w14:textId="77777777" w:rsidR="00987CF1" w:rsidRDefault="00987CF1">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auto" w:fill="FFFFFF"/>
            <w:noWrap/>
            <w:vAlign w:val="bottom"/>
            <w:hideMark/>
          </w:tcPr>
          <w:p w14:paraId="55208092" w14:textId="77777777" w:rsidR="00987CF1" w:rsidRDefault="00987CF1">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REOF-007/2024</w:t>
            </w:r>
          </w:p>
        </w:tc>
        <w:tc>
          <w:tcPr>
            <w:tcW w:w="1683" w:type="dxa"/>
            <w:tcBorders>
              <w:top w:val="nil"/>
              <w:left w:val="nil"/>
              <w:bottom w:val="single" w:sz="4" w:space="0" w:color="auto"/>
              <w:right w:val="single" w:sz="4" w:space="0" w:color="auto"/>
            </w:tcBorders>
            <w:shd w:val="clear" w:color="auto" w:fill="FFFFFF"/>
            <w:noWrap/>
            <w:hideMark/>
          </w:tcPr>
          <w:p w14:paraId="5AF145AB" w14:textId="62AFD07D" w:rsidR="00987CF1" w:rsidRPr="00987CF1" w:rsidRDefault="00987CF1">
            <w:pPr>
              <w:jc w:val="right"/>
              <w:rPr>
                <w:rFonts w:ascii="Montserrat" w:eastAsia="Times New Roman" w:hAnsi="Montserrat" w:cs="Calibri"/>
                <w:color w:val="000000"/>
                <w:sz w:val="18"/>
                <w:szCs w:val="18"/>
                <w:lang w:eastAsia="es-MX"/>
              </w:rPr>
            </w:pPr>
            <w:r w:rsidRPr="00987CF1">
              <w:rPr>
                <w:rFonts w:ascii="Montserrat" w:hAnsi="Montserrat"/>
                <w:sz w:val="18"/>
                <w:szCs w:val="18"/>
              </w:rPr>
              <w:t>2,808,364,029.00</w:t>
            </w:r>
          </w:p>
        </w:tc>
      </w:tr>
    </w:tbl>
    <w:p w14:paraId="25BF37E0" w14:textId="77777777" w:rsidR="00987CF1" w:rsidRDefault="00987CF1" w:rsidP="00AA33A0">
      <w:pPr>
        <w:spacing w:line="360" w:lineRule="auto"/>
        <w:contextualSpacing/>
        <w:jc w:val="both"/>
        <w:rPr>
          <w:rFonts w:ascii="Montserrat" w:eastAsia="Times New Roman" w:hAnsi="Montserrat" w:cs="Arial"/>
          <w:color w:val="595959"/>
          <w:sz w:val="22"/>
        </w:rPr>
      </w:pPr>
    </w:p>
    <w:p w14:paraId="09DC4EEB" w14:textId="77777777" w:rsidR="003B22AB" w:rsidRDefault="003B22AB" w:rsidP="00162B9A">
      <w:pPr>
        <w:numPr>
          <w:ilvl w:val="0"/>
          <w:numId w:val="28"/>
        </w:numPr>
        <w:spacing w:after="160"/>
        <w:contextualSpacing/>
        <w:jc w:val="both"/>
        <w:rPr>
          <w:rFonts w:ascii="Montserrat Medium" w:eastAsia="Times New Roman" w:hAnsi="Montserrat Medium" w:cs="Arial"/>
          <w:color w:val="595959"/>
          <w:sz w:val="22"/>
        </w:rPr>
      </w:pPr>
      <w:r w:rsidRPr="00FA6D03">
        <w:rPr>
          <w:rFonts w:ascii="Montserrat Medium" w:eastAsia="Times New Roman" w:hAnsi="Montserrat Medium" w:cs="Arial"/>
          <w:color w:val="595959"/>
          <w:sz w:val="22"/>
        </w:rPr>
        <w:lastRenderedPageBreak/>
        <w:t>Proyección de la recaudación e ingresos en el mediano plazo.</w:t>
      </w:r>
    </w:p>
    <w:p w14:paraId="3853705A" w14:textId="77777777" w:rsidR="00987CF1" w:rsidRDefault="00987CF1" w:rsidP="00987CF1">
      <w:pPr>
        <w:spacing w:after="160"/>
        <w:contextualSpacing/>
        <w:jc w:val="both"/>
        <w:rPr>
          <w:rFonts w:ascii="Montserrat Medium" w:eastAsia="Times New Roman" w:hAnsi="Montserrat Medium" w:cs="Arial"/>
          <w:color w:val="595959"/>
          <w:sz w:val="22"/>
        </w:rPr>
      </w:pPr>
    </w:p>
    <w:tbl>
      <w:tblPr>
        <w:tblW w:w="8802" w:type="dxa"/>
        <w:jc w:val="center"/>
        <w:tblCellMar>
          <w:left w:w="70" w:type="dxa"/>
          <w:right w:w="70" w:type="dxa"/>
        </w:tblCellMar>
        <w:tblLook w:val="04A0" w:firstRow="1" w:lastRow="0" w:firstColumn="1" w:lastColumn="0" w:noHBand="0" w:noVBand="1"/>
      </w:tblPr>
      <w:tblGrid>
        <w:gridCol w:w="3116"/>
        <w:gridCol w:w="1020"/>
        <w:gridCol w:w="985"/>
        <w:gridCol w:w="954"/>
        <w:gridCol w:w="929"/>
        <w:gridCol w:w="908"/>
        <w:gridCol w:w="890"/>
      </w:tblGrid>
      <w:tr w:rsidR="00987CF1" w14:paraId="668E52BA" w14:textId="77777777" w:rsidTr="00987CF1">
        <w:trPr>
          <w:trHeight w:val="199"/>
          <w:tblHeader/>
          <w:jc w:val="center"/>
        </w:trPr>
        <w:tc>
          <w:tcPr>
            <w:tcW w:w="8802" w:type="dxa"/>
            <w:gridSpan w:val="7"/>
            <w:tcBorders>
              <w:top w:val="single" w:sz="4" w:space="0" w:color="auto"/>
              <w:left w:val="single" w:sz="4" w:space="0" w:color="auto"/>
              <w:bottom w:val="nil"/>
              <w:right w:val="single" w:sz="4" w:space="0" w:color="000000"/>
            </w:tcBorders>
            <w:shd w:val="clear" w:color="auto" w:fill="3D3935"/>
            <w:noWrap/>
            <w:vAlign w:val="bottom"/>
            <w:hideMark/>
          </w:tcPr>
          <w:p w14:paraId="2D9C7702" w14:textId="77777777" w:rsidR="00987CF1" w:rsidRDefault="00987CF1">
            <w:pPr>
              <w:jc w:val="center"/>
              <w:rPr>
                <w:rFonts w:ascii="Montserrat" w:eastAsia="Times New Roman" w:hAnsi="Montserrat" w:cs="Arial"/>
                <w:b/>
                <w:bCs/>
                <w:color w:val="FFFFFF"/>
                <w:sz w:val="18"/>
                <w:szCs w:val="18"/>
                <w:lang w:eastAsia="es-MX"/>
              </w:rPr>
            </w:pPr>
            <w:r>
              <w:rPr>
                <w:rFonts w:ascii="Montserrat" w:eastAsia="Times New Roman" w:hAnsi="Montserrat" w:cs="Arial"/>
                <w:b/>
                <w:bCs/>
                <w:color w:val="FFFFFF"/>
                <w:sz w:val="18"/>
                <w:szCs w:val="18"/>
                <w:lang w:eastAsia="es-MX"/>
              </w:rPr>
              <w:t>GOBIERNO DEL ESTADO LIBRE Y SOBERANO DE QUINTANA ROO</w:t>
            </w:r>
          </w:p>
        </w:tc>
      </w:tr>
      <w:tr w:rsidR="00987CF1" w14:paraId="4F604E5F" w14:textId="77777777" w:rsidTr="00987CF1">
        <w:trPr>
          <w:trHeight w:val="199"/>
          <w:tblHeader/>
          <w:jc w:val="center"/>
        </w:trPr>
        <w:tc>
          <w:tcPr>
            <w:tcW w:w="8802" w:type="dxa"/>
            <w:gridSpan w:val="7"/>
            <w:tcBorders>
              <w:top w:val="nil"/>
              <w:left w:val="single" w:sz="4" w:space="0" w:color="auto"/>
              <w:bottom w:val="nil"/>
              <w:right w:val="single" w:sz="4" w:space="0" w:color="000000"/>
            </w:tcBorders>
            <w:shd w:val="clear" w:color="auto" w:fill="3D3935"/>
            <w:noWrap/>
            <w:vAlign w:val="bottom"/>
            <w:hideMark/>
          </w:tcPr>
          <w:p w14:paraId="7D08A2F3" w14:textId="77777777" w:rsidR="00987CF1" w:rsidRDefault="00987CF1">
            <w:pPr>
              <w:jc w:val="center"/>
              <w:rPr>
                <w:rFonts w:ascii="Montserrat" w:eastAsia="Times New Roman" w:hAnsi="Montserrat" w:cs="Arial"/>
                <w:b/>
                <w:bCs/>
                <w:color w:val="FFFFFF"/>
                <w:sz w:val="18"/>
                <w:szCs w:val="18"/>
                <w:lang w:eastAsia="es-MX"/>
              </w:rPr>
            </w:pPr>
            <w:r>
              <w:rPr>
                <w:rFonts w:ascii="Montserrat" w:eastAsia="Times New Roman" w:hAnsi="Montserrat" w:cs="Arial"/>
                <w:b/>
                <w:bCs/>
                <w:color w:val="FFFFFF"/>
                <w:sz w:val="18"/>
                <w:szCs w:val="18"/>
                <w:lang w:eastAsia="es-MX"/>
              </w:rPr>
              <w:t>PROYECCIONES DE INGRESOS  -  LDF</w:t>
            </w:r>
          </w:p>
        </w:tc>
      </w:tr>
      <w:tr w:rsidR="00987CF1" w14:paraId="160F99E4" w14:textId="77777777" w:rsidTr="00987CF1">
        <w:trPr>
          <w:trHeight w:val="199"/>
          <w:tblHeader/>
          <w:jc w:val="center"/>
        </w:trPr>
        <w:tc>
          <w:tcPr>
            <w:tcW w:w="8802" w:type="dxa"/>
            <w:gridSpan w:val="7"/>
            <w:tcBorders>
              <w:top w:val="nil"/>
              <w:left w:val="single" w:sz="4" w:space="0" w:color="auto"/>
              <w:bottom w:val="nil"/>
              <w:right w:val="single" w:sz="4" w:space="0" w:color="000000"/>
            </w:tcBorders>
            <w:shd w:val="clear" w:color="auto" w:fill="3D3935"/>
            <w:noWrap/>
            <w:vAlign w:val="bottom"/>
            <w:hideMark/>
          </w:tcPr>
          <w:p w14:paraId="3CAB635C" w14:textId="77777777" w:rsidR="00987CF1" w:rsidRDefault="00987CF1">
            <w:pPr>
              <w:jc w:val="center"/>
              <w:rPr>
                <w:rFonts w:ascii="Montserrat" w:eastAsia="Times New Roman" w:hAnsi="Montserrat" w:cs="Arial"/>
                <w:color w:val="FFFFFF"/>
                <w:sz w:val="18"/>
                <w:szCs w:val="18"/>
                <w:lang w:eastAsia="es-MX"/>
              </w:rPr>
            </w:pPr>
            <w:r>
              <w:rPr>
                <w:rFonts w:ascii="Montserrat" w:eastAsia="Times New Roman" w:hAnsi="Montserrat" w:cs="Arial"/>
                <w:color w:val="FFFFFF"/>
                <w:sz w:val="18"/>
                <w:szCs w:val="18"/>
                <w:lang w:eastAsia="es-MX"/>
              </w:rPr>
              <w:t>(pesos)</w:t>
            </w:r>
          </w:p>
        </w:tc>
      </w:tr>
      <w:tr w:rsidR="00987CF1" w14:paraId="6C951106" w14:textId="77777777" w:rsidTr="00987CF1">
        <w:trPr>
          <w:trHeight w:val="199"/>
          <w:tblHeader/>
          <w:jc w:val="center"/>
        </w:trPr>
        <w:tc>
          <w:tcPr>
            <w:tcW w:w="8802" w:type="dxa"/>
            <w:gridSpan w:val="7"/>
            <w:tcBorders>
              <w:top w:val="nil"/>
              <w:left w:val="single" w:sz="4" w:space="0" w:color="auto"/>
              <w:bottom w:val="single" w:sz="8" w:space="0" w:color="4F81BD"/>
              <w:right w:val="single" w:sz="4" w:space="0" w:color="000000"/>
            </w:tcBorders>
            <w:shd w:val="clear" w:color="auto" w:fill="3D3935"/>
            <w:noWrap/>
            <w:vAlign w:val="bottom"/>
            <w:hideMark/>
          </w:tcPr>
          <w:p w14:paraId="6F8F6EA8" w14:textId="77777777" w:rsidR="00987CF1" w:rsidRDefault="00987CF1">
            <w:pPr>
              <w:jc w:val="center"/>
              <w:rPr>
                <w:rFonts w:ascii="Montserrat" w:eastAsia="Times New Roman" w:hAnsi="Montserrat" w:cs="Arial"/>
                <w:b/>
                <w:bCs/>
                <w:color w:val="FFFFFF"/>
                <w:sz w:val="18"/>
                <w:szCs w:val="18"/>
                <w:lang w:eastAsia="es-MX"/>
              </w:rPr>
            </w:pPr>
            <w:r>
              <w:rPr>
                <w:rFonts w:ascii="Montserrat" w:eastAsia="Times New Roman" w:hAnsi="Montserrat" w:cs="Arial"/>
                <w:b/>
                <w:bCs/>
                <w:color w:val="FFFFFF"/>
                <w:sz w:val="18"/>
                <w:szCs w:val="18"/>
                <w:lang w:eastAsia="es-MX"/>
              </w:rPr>
              <w:t>(cifras nominales)</w:t>
            </w:r>
          </w:p>
        </w:tc>
      </w:tr>
      <w:tr w:rsidR="00987CF1" w14:paraId="7994DB2D" w14:textId="77777777" w:rsidTr="00987CF1">
        <w:trPr>
          <w:trHeight w:val="240"/>
          <w:tblHeader/>
          <w:jc w:val="center"/>
        </w:trPr>
        <w:tc>
          <w:tcPr>
            <w:tcW w:w="3116" w:type="dxa"/>
            <w:tcBorders>
              <w:top w:val="nil"/>
              <w:left w:val="single" w:sz="4" w:space="0" w:color="auto"/>
              <w:bottom w:val="nil"/>
              <w:right w:val="nil"/>
            </w:tcBorders>
            <w:shd w:val="clear" w:color="auto" w:fill="7F7F7F" w:themeFill="text1" w:themeFillTint="80"/>
            <w:vAlign w:val="center"/>
            <w:hideMark/>
          </w:tcPr>
          <w:p w14:paraId="2DBB05E5"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Concepto</w:t>
            </w:r>
          </w:p>
        </w:tc>
        <w:tc>
          <w:tcPr>
            <w:tcW w:w="1020" w:type="dxa"/>
            <w:shd w:val="clear" w:color="auto" w:fill="7F7F7F" w:themeFill="text1" w:themeFillTint="80"/>
            <w:vAlign w:val="center"/>
            <w:hideMark/>
          </w:tcPr>
          <w:p w14:paraId="7ADDFFA0"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2024</w:t>
            </w:r>
          </w:p>
        </w:tc>
        <w:tc>
          <w:tcPr>
            <w:tcW w:w="985" w:type="dxa"/>
            <w:shd w:val="clear" w:color="auto" w:fill="7F7F7F" w:themeFill="text1" w:themeFillTint="80"/>
            <w:vAlign w:val="center"/>
            <w:hideMark/>
          </w:tcPr>
          <w:p w14:paraId="31A48A5F"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2025</w:t>
            </w:r>
          </w:p>
        </w:tc>
        <w:tc>
          <w:tcPr>
            <w:tcW w:w="954" w:type="dxa"/>
            <w:shd w:val="clear" w:color="auto" w:fill="7F7F7F" w:themeFill="text1" w:themeFillTint="80"/>
            <w:vAlign w:val="center"/>
            <w:hideMark/>
          </w:tcPr>
          <w:p w14:paraId="105D320F"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2026</w:t>
            </w:r>
          </w:p>
        </w:tc>
        <w:tc>
          <w:tcPr>
            <w:tcW w:w="929" w:type="dxa"/>
            <w:shd w:val="clear" w:color="auto" w:fill="7F7F7F" w:themeFill="text1" w:themeFillTint="80"/>
            <w:vAlign w:val="center"/>
            <w:hideMark/>
          </w:tcPr>
          <w:p w14:paraId="6256313B"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2027</w:t>
            </w:r>
          </w:p>
        </w:tc>
        <w:tc>
          <w:tcPr>
            <w:tcW w:w="908" w:type="dxa"/>
            <w:shd w:val="clear" w:color="auto" w:fill="7F7F7F" w:themeFill="text1" w:themeFillTint="80"/>
            <w:vAlign w:val="center"/>
            <w:hideMark/>
          </w:tcPr>
          <w:p w14:paraId="1FAB7EB9"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2028</w:t>
            </w:r>
          </w:p>
        </w:tc>
        <w:tc>
          <w:tcPr>
            <w:tcW w:w="890" w:type="dxa"/>
            <w:tcBorders>
              <w:top w:val="nil"/>
              <w:left w:val="nil"/>
              <w:bottom w:val="nil"/>
              <w:right w:val="single" w:sz="4" w:space="0" w:color="auto"/>
            </w:tcBorders>
            <w:shd w:val="clear" w:color="auto" w:fill="7F7F7F" w:themeFill="text1" w:themeFillTint="80"/>
            <w:vAlign w:val="center"/>
            <w:hideMark/>
          </w:tcPr>
          <w:p w14:paraId="11295454" w14:textId="77777777" w:rsidR="00987CF1" w:rsidRDefault="00987CF1">
            <w:pPr>
              <w:jc w:val="center"/>
              <w:rPr>
                <w:rFonts w:ascii="Montserrat" w:eastAsia="Times New Roman" w:hAnsi="Montserrat" w:cs="Arial"/>
                <w:b/>
                <w:bCs/>
                <w:color w:val="E7E6E6"/>
                <w:sz w:val="16"/>
                <w:szCs w:val="16"/>
                <w:lang w:eastAsia="es-MX"/>
              </w:rPr>
            </w:pPr>
            <w:r>
              <w:rPr>
                <w:rFonts w:ascii="Montserrat" w:eastAsia="Times New Roman" w:hAnsi="Montserrat" w:cs="Arial"/>
                <w:b/>
                <w:bCs/>
                <w:color w:val="E7E6E6"/>
                <w:sz w:val="16"/>
                <w:szCs w:val="16"/>
                <w:lang w:eastAsia="es-MX"/>
              </w:rPr>
              <w:t>2029</w:t>
            </w:r>
          </w:p>
        </w:tc>
      </w:tr>
      <w:tr w:rsidR="00987CF1" w14:paraId="0B10799A" w14:textId="77777777" w:rsidTr="00987CF1">
        <w:trPr>
          <w:trHeight w:val="135"/>
          <w:tblHeader/>
          <w:jc w:val="center"/>
        </w:trPr>
        <w:tc>
          <w:tcPr>
            <w:tcW w:w="3116" w:type="dxa"/>
            <w:tcBorders>
              <w:top w:val="nil"/>
              <w:left w:val="single" w:sz="4" w:space="0" w:color="auto"/>
              <w:bottom w:val="single" w:sz="8" w:space="0" w:color="BFBFBF"/>
              <w:right w:val="nil"/>
            </w:tcBorders>
            <w:shd w:val="clear" w:color="auto" w:fill="FFFFFF"/>
            <w:noWrap/>
            <w:vAlign w:val="center"/>
            <w:hideMark/>
          </w:tcPr>
          <w:p w14:paraId="5EA9442F"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1020" w:type="dxa"/>
            <w:tcBorders>
              <w:top w:val="nil"/>
              <w:left w:val="nil"/>
              <w:bottom w:val="single" w:sz="8" w:space="0" w:color="BFBFBF"/>
              <w:right w:val="nil"/>
            </w:tcBorders>
            <w:shd w:val="clear" w:color="auto" w:fill="FFFFFF"/>
            <w:vAlign w:val="center"/>
            <w:hideMark/>
          </w:tcPr>
          <w:p w14:paraId="1EA99C36"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985" w:type="dxa"/>
            <w:tcBorders>
              <w:top w:val="nil"/>
              <w:left w:val="nil"/>
              <w:bottom w:val="single" w:sz="8" w:space="0" w:color="BFBFBF"/>
              <w:right w:val="nil"/>
            </w:tcBorders>
            <w:shd w:val="clear" w:color="auto" w:fill="FFFFFF"/>
            <w:vAlign w:val="center"/>
            <w:hideMark/>
          </w:tcPr>
          <w:p w14:paraId="6BDA94FD"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954" w:type="dxa"/>
            <w:tcBorders>
              <w:top w:val="nil"/>
              <w:left w:val="nil"/>
              <w:bottom w:val="single" w:sz="8" w:space="0" w:color="BFBFBF"/>
              <w:right w:val="nil"/>
            </w:tcBorders>
            <w:shd w:val="clear" w:color="auto" w:fill="FFFFFF"/>
            <w:vAlign w:val="center"/>
            <w:hideMark/>
          </w:tcPr>
          <w:p w14:paraId="3B9291CA"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929" w:type="dxa"/>
            <w:tcBorders>
              <w:top w:val="nil"/>
              <w:left w:val="nil"/>
              <w:bottom w:val="single" w:sz="8" w:space="0" w:color="BFBFBF"/>
              <w:right w:val="nil"/>
            </w:tcBorders>
            <w:shd w:val="clear" w:color="auto" w:fill="FFFFFF"/>
            <w:vAlign w:val="center"/>
            <w:hideMark/>
          </w:tcPr>
          <w:p w14:paraId="00EFD12C"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908" w:type="dxa"/>
            <w:tcBorders>
              <w:top w:val="nil"/>
              <w:left w:val="nil"/>
              <w:bottom w:val="single" w:sz="8" w:space="0" w:color="BFBFBF"/>
              <w:right w:val="nil"/>
            </w:tcBorders>
            <w:shd w:val="clear" w:color="auto" w:fill="FFFFFF"/>
            <w:vAlign w:val="center"/>
            <w:hideMark/>
          </w:tcPr>
          <w:p w14:paraId="0B382FD9"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c>
          <w:tcPr>
            <w:tcW w:w="890" w:type="dxa"/>
            <w:tcBorders>
              <w:top w:val="nil"/>
              <w:left w:val="nil"/>
              <w:bottom w:val="single" w:sz="8" w:space="0" w:color="BFBFBF"/>
              <w:right w:val="single" w:sz="4" w:space="0" w:color="auto"/>
            </w:tcBorders>
            <w:shd w:val="clear" w:color="auto" w:fill="FFFFFF"/>
            <w:vAlign w:val="center"/>
            <w:hideMark/>
          </w:tcPr>
          <w:p w14:paraId="0590476B" w14:textId="77777777" w:rsidR="00987CF1" w:rsidRDefault="00987CF1">
            <w:pPr>
              <w:rPr>
                <w:rFonts w:ascii="Montserrat" w:eastAsia="Times New Roman" w:hAnsi="Montserrat" w:cs="Arial"/>
                <w:color w:val="000000"/>
                <w:sz w:val="14"/>
                <w:szCs w:val="14"/>
                <w:lang w:eastAsia="es-MX"/>
              </w:rPr>
            </w:pPr>
            <w:r>
              <w:rPr>
                <w:rFonts w:ascii="Montserrat" w:eastAsia="Times New Roman" w:hAnsi="Montserrat" w:cs="Arial"/>
                <w:color w:val="000000"/>
                <w:sz w:val="14"/>
                <w:szCs w:val="14"/>
                <w:lang w:eastAsia="es-MX"/>
              </w:rPr>
              <w:t> </w:t>
            </w:r>
          </w:p>
        </w:tc>
      </w:tr>
      <w:tr w:rsidR="00987CF1" w14:paraId="2596F8F1" w14:textId="77777777" w:rsidTr="00987CF1">
        <w:trPr>
          <w:trHeight w:val="240"/>
          <w:tblHeader/>
          <w:jc w:val="center"/>
        </w:trPr>
        <w:tc>
          <w:tcPr>
            <w:tcW w:w="3116" w:type="dxa"/>
            <w:tcBorders>
              <w:top w:val="nil"/>
              <w:left w:val="single" w:sz="4" w:space="0" w:color="auto"/>
              <w:bottom w:val="single" w:sz="8" w:space="0" w:color="4F81BD"/>
              <w:right w:val="nil"/>
            </w:tcBorders>
            <w:shd w:val="clear" w:color="auto" w:fill="B0ABA1"/>
            <w:noWrap/>
            <w:vAlign w:val="center"/>
            <w:hideMark/>
          </w:tcPr>
          <w:p w14:paraId="1215BABD" w14:textId="77777777" w:rsidR="00987CF1" w:rsidRDefault="00987CF1">
            <w:pPr>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1.   Ingresos de Libre Disposición (1=A+B+C+D+E+F+G+H+I+J+K+L)</w:t>
            </w:r>
          </w:p>
        </w:tc>
        <w:tc>
          <w:tcPr>
            <w:tcW w:w="1020" w:type="dxa"/>
            <w:tcBorders>
              <w:top w:val="nil"/>
              <w:left w:val="nil"/>
              <w:bottom w:val="single" w:sz="8" w:space="0" w:color="4F81BD"/>
              <w:right w:val="nil"/>
            </w:tcBorders>
            <w:shd w:val="clear" w:color="auto" w:fill="B0ABA1"/>
            <w:noWrap/>
            <w:vAlign w:val="center"/>
            <w:hideMark/>
          </w:tcPr>
          <w:p w14:paraId="66A99FD0" w14:textId="3615C89E"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29,851,501,975</w:t>
            </w:r>
          </w:p>
        </w:tc>
        <w:tc>
          <w:tcPr>
            <w:tcW w:w="985" w:type="dxa"/>
            <w:tcBorders>
              <w:top w:val="nil"/>
              <w:left w:val="nil"/>
              <w:bottom w:val="single" w:sz="8" w:space="0" w:color="4F81BD"/>
              <w:right w:val="nil"/>
            </w:tcBorders>
            <w:shd w:val="clear" w:color="auto" w:fill="B0ABA1"/>
            <w:noWrap/>
            <w:vAlign w:val="center"/>
            <w:hideMark/>
          </w:tcPr>
          <w:p w14:paraId="1464EB22" w14:textId="22F9B8F1"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30,985,859,050</w:t>
            </w:r>
          </w:p>
        </w:tc>
        <w:tc>
          <w:tcPr>
            <w:tcW w:w="954" w:type="dxa"/>
            <w:tcBorders>
              <w:top w:val="nil"/>
              <w:left w:val="nil"/>
              <w:bottom w:val="single" w:sz="8" w:space="0" w:color="4F81BD"/>
              <w:right w:val="nil"/>
            </w:tcBorders>
            <w:shd w:val="clear" w:color="auto" w:fill="B0ABA1"/>
            <w:noWrap/>
            <w:vAlign w:val="center"/>
            <w:hideMark/>
          </w:tcPr>
          <w:p w14:paraId="7E9D3D2E" w14:textId="5B34041A"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32,563,321,693</w:t>
            </w:r>
          </w:p>
        </w:tc>
        <w:tc>
          <w:tcPr>
            <w:tcW w:w="929" w:type="dxa"/>
            <w:tcBorders>
              <w:top w:val="nil"/>
              <w:left w:val="nil"/>
              <w:bottom w:val="single" w:sz="8" w:space="0" w:color="4F81BD"/>
              <w:right w:val="nil"/>
            </w:tcBorders>
            <w:shd w:val="clear" w:color="auto" w:fill="B0ABA1"/>
            <w:noWrap/>
            <w:vAlign w:val="center"/>
            <w:hideMark/>
          </w:tcPr>
          <w:p w14:paraId="71411900" w14:textId="6E93E3AF"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33,385,527,918</w:t>
            </w:r>
          </w:p>
        </w:tc>
        <w:tc>
          <w:tcPr>
            <w:tcW w:w="908" w:type="dxa"/>
            <w:tcBorders>
              <w:top w:val="nil"/>
              <w:left w:val="nil"/>
              <w:bottom w:val="single" w:sz="8" w:space="0" w:color="4F81BD"/>
              <w:right w:val="nil"/>
            </w:tcBorders>
            <w:shd w:val="clear" w:color="auto" w:fill="B0ABA1"/>
            <w:noWrap/>
            <w:vAlign w:val="center"/>
            <w:hideMark/>
          </w:tcPr>
          <w:p w14:paraId="6969089D" w14:textId="27A31EE8"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34,654,177,979</w:t>
            </w:r>
          </w:p>
        </w:tc>
        <w:tc>
          <w:tcPr>
            <w:tcW w:w="890" w:type="dxa"/>
            <w:tcBorders>
              <w:top w:val="nil"/>
              <w:left w:val="nil"/>
              <w:bottom w:val="single" w:sz="8" w:space="0" w:color="4F81BD"/>
              <w:right w:val="single" w:sz="4" w:space="0" w:color="auto"/>
            </w:tcBorders>
            <w:shd w:val="clear" w:color="auto" w:fill="B0ABA1"/>
            <w:noWrap/>
            <w:vAlign w:val="center"/>
            <w:hideMark/>
          </w:tcPr>
          <w:p w14:paraId="7D7C535C" w14:textId="76674058"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35,971,036,742</w:t>
            </w:r>
          </w:p>
        </w:tc>
      </w:tr>
      <w:tr w:rsidR="00987CF1" w14:paraId="1B061688"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2BD90D98"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A.    Impuestos</w:t>
            </w:r>
          </w:p>
        </w:tc>
        <w:tc>
          <w:tcPr>
            <w:tcW w:w="1020" w:type="dxa"/>
            <w:shd w:val="clear" w:color="auto" w:fill="FFFFFF"/>
            <w:noWrap/>
            <w:vAlign w:val="center"/>
            <w:hideMark/>
          </w:tcPr>
          <w:p w14:paraId="40EB441B" w14:textId="4450A47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8,426,708,941</w:t>
            </w:r>
          </w:p>
        </w:tc>
        <w:tc>
          <w:tcPr>
            <w:tcW w:w="985" w:type="dxa"/>
            <w:shd w:val="clear" w:color="auto" w:fill="FFFFFF"/>
            <w:noWrap/>
            <w:vAlign w:val="center"/>
            <w:hideMark/>
          </w:tcPr>
          <w:p w14:paraId="1CA08904" w14:textId="08F8F93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8,746,923,881</w:t>
            </w:r>
          </w:p>
        </w:tc>
        <w:tc>
          <w:tcPr>
            <w:tcW w:w="954" w:type="dxa"/>
            <w:shd w:val="clear" w:color="auto" w:fill="FFFFFF"/>
            <w:noWrap/>
            <w:vAlign w:val="center"/>
            <w:hideMark/>
          </w:tcPr>
          <w:p w14:paraId="55B523B0" w14:textId="350BEBE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9,079,306,988</w:t>
            </w:r>
          </w:p>
        </w:tc>
        <w:tc>
          <w:tcPr>
            <w:tcW w:w="929" w:type="dxa"/>
            <w:shd w:val="clear" w:color="auto" w:fill="FFFFFF"/>
            <w:noWrap/>
            <w:vAlign w:val="center"/>
            <w:hideMark/>
          </w:tcPr>
          <w:p w14:paraId="2126EA7C" w14:textId="5A04A26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9,424,320,654</w:t>
            </w:r>
          </w:p>
        </w:tc>
        <w:tc>
          <w:tcPr>
            <w:tcW w:w="908" w:type="dxa"/>
            <w:shd w:val="clear" w:color="auto" w:fill="FFFFFF"/>
            <w:noWrap/>
            <w:vAlign w:val="center"/>
            <w:hideMark/>
          </w:tcPr>
          <w:p w14:paraId="6CFE5ED3" w14:textId="755D85B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9,782,444,839</w:t>
            </w:r>
          </w:p>
        </w:tc>
        <w:tc>
          <w:tcPr>
            <w:tcW w:w="890" w:type="dxa"/>
            <w:tcBorders>
              <w:top w:val="nil"/>
              <w:left w:val="nil"/>
              <w:bottom w:val="nil"/>
              <w:right w:val="single" w:sz="4" w:space="0" w:color="auto"/>
            </w:tcBorders>
            <w:shd w:val="clear" w:color="auto" w:fill="FFFFFF"/>
            <w:noWrap/>
            <w:vAlign w:val="center"/>
            <w:hideMark/>
          </w:tcPr>
          <w:p w14:paraId="7588C54D" w14:textId="6AE0763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10,154,177,743</w:t>
            </w:r>
          </w:p>
        </w:tc>
      </w:tr>
      <w:tr w:rsidR="00987CF1" w14:paraId="5289076E"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539B271D"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B.    Cuotas y Aportaciones de Seguridad Social</w:t>
            </w:r>
          </w:p>
        </w:tc>
        <w:tc>
          <w:tcPr>
            <w:tcW w:w="1020" w:type="dxa"/>
            <w:shd w:val="clear" w:color="auto" w:fill="FFFFFF"/>
            <w:noWrap/>
            <w:vAlign w:val="center"/>
            <w:hideMark/>
          </w:tcPr>
          <w:p w14:paraId="023856DC" w14:textId="6A56736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4668E8CC" w14:textId="2DA8324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41B7C0C4" w14:textId="270E67B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416AE3D6" w14:textId="4268A56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3CB37145" w14:textId="4F18C76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4B0D2674" w14:textId="0963CDA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5FF89122"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DEEF840"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C.    Contribuciones de Mejoras</w:t>
            </w:r>
          </w:p>
        </w:tc>
        <w:tc>
          <w:tcPr>
            <w:tcW w:w="1020" w:type="dxa"/>
            <w:shd w:val="clear" w:color="auto" w:fill="FFFFFF"/>
            <w:noWrap/>
            <w:vAlign w:val="center"/>
            <w:hideMark/>
          </w:tcPr>
          <w:p w14:paraId="03B6A1AB" w14:textId="3D0235D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1064DEB0" w14:textId="2F208A4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08BFB6F2" w14:textId="072C5EA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3DDA0D73" w14:textId="3DBD7A8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7142BCB5" w14:textId="577406C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284E53FB" w14:textId="038E314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5A66D0F8"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5DE4B418"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D.    Derechos</w:t>
            </w:r>
          </w:p>
        </w:tc>
        <w:tc>
          <w:tcPr>
            <w:tcW w:w="1020" w:type="dxa"/>
            <w:shd w:val="clear" w:color="auto" w:fill="FFFFFF"/>
            <w:noWrap/>
            <w:vAlign w:val="center"/>
            <w:hideMark/>
          </w:tcPr>
          <w:p w14:paraId="29DDE864" w14:textId="61865B8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1,985,384,040</w:t>
            </w:r>
          </w:p>
        </w:tc>
        <w:tc>
          <w:tcPr>
            <w:tcW w:w="985" w:type="dxa"/>
            <w:shd w:val="clear" w:color="auto" w:fill="FFFFFF"/>
            <w:noWrap/>
            <w:vAlign w:val="center"/>
            <w:hideMark/>
          </w:tcPr>
          <w:p w14:paraId="41291ED7" w14:textId="1026928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2,060,828,634</w:t>
            </w:r>
          </w:p>
        </w:tc>
        <w:tc>
          <w:tcPr>
            <w:tcW w:w="954" w:type="dxa"/>
            <w:shd w:val="clear" w:color="auto" w:fill="FFFFFF"/>
            <w:noWrap/>
            <w:vAlign w:val="center"/>
            <w:hideMark/>
          </w:tcPr>
          <w:p w14:paraId="61910821" w14:textId="02667E3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2,539,140,122</w:t>
            </w:r>
          </w:p>
        </w:tc>
        <w:tc>
          <w:tcPr>
            <w:tcW w:w="929" w:type="dxa"/>
            <w:shd w:val="clear" w:color="auto" w:fill="FFFFFF"/>
            <w:noWrap/>
            <w:vAlign w:val="center"/>
            <w:hideMark/>
          </w:tcPr>
          <w:p w14:paraId="13F1B4A8" w14:textId="120393A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2,220,427,447</w:t>
            </w:r>
          </w:p>
        </w:tc>
        <w:tc>
          <w:tcPr>
            <w:tcW w:w="908" w:type="dxa"/>
            <w:shd w:val="clear" w:color="auto" w:fill="FFFFFF"/>
            <w:noWrap/>
            <w:vAlign w:val="center"/>
            <w:hideMark/>
          </w:tcPr>
          <w:p w14:paraId="3AAC3C44" w14:textId="15EF4AE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2,304,803,690</w:t>
            </w:r>
          </w:p>
        </w:tc>
        <w:tc>
          <w:tcPr>
            <w:tcW w:w="890" w:type="dxa"/>
            <w:tcBorders>
              <w:top w:val="nil"/>
              <w:left w:val="nil"/>
              <w:bottom w:val="nil"/>
              <w:right w:val="single" w:sz="4" w:space="0" w:color="auto"/>
            </w:tcBorders>
            <w:shd w:val="clear" w:color="auto" w:fill="FFFFFF"/>
            <w:noWrap/>
            <w:vAlign w:val="center"/>
            <w:hideMark/>
          </w:tcPr>
          <w:p w14:paraId="7C90CF1F" w14:textId="79D24C1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2,392,386,230</w:t>
            </w:r>
          </w:p>
        </w:tc>
      </w:tr>
      <w:tr w:rsidR="00987CF1" w14:paraId="07230FED"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356BABE9"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E.    Productos</w:t>
            </w:r>
          </w:p>
        </w:tc>
        <w:tc>
          <w:tcPr>
            <w:tcW w:w="1020" w:type="dxa"/>
            <w:shd w:val="clear" w:color="auto" w:fill="FFFFFF"/>
            <w:noWrap/>
            <w:vAlign w:val="center"/>
            <w:hideMark/>
          </w:tcPr>
          <w:p w14:paraId="7EAEE01C" w14:textId="5C2FF2A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340,127,486</w:t>
            </w:r>
          </w:p>
        </w:tc>
        <w:tc>
          <w:tcPr>
            <w:tcW w:w="985" w:type="dxa"/>
            <w:shd w:val="clear" w:color="auto" w:fill="FFFFFF"/>
            <w:noWrap/>
            <w:vAlign w:val="center"/>
            <w:hideMark/>
          </w:tcPr>
          <w:p w14:paraId="15D8838B" w14:textId="53C66B0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353,052,330</w:t>
            </w:r>
          </w:p>
        </w:tc>
        <w:tc>
          <w:tcPr>
            <w:tcW w:w="954" w:type="dxa"/>
            <w:shd w:val="clear" w:color="auto" w:fill="FFFFFF"/>
            <w:noWrap/>
            <w:vAlign w:val="center"/>
            <w:hideMark/>
          </w:tcPr>
          <w:p w14:paraId="2E3B183B" w14:textId="180C72A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366,468,319</w:t>
            </w:r>
          </w:p>
        </w:tc>
        <w:tc>
          <w:tcPr>
            <w:tcW w:w="929" w:type="dxa"/>
            <w:shd w:val="clear" w:color="auto" w:fill="FFFFFF"/>
            <w:noWrap/>
            <w:vAlign w:val="center"/>
            <w:hideMark/>
          </w:tcPr>
          <w:p w14:paraId="2C1D53C5" w14:textId="445D95C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380,394,115</w:t>
            </w:r>
          </w:p>
        </w:tc>
        <w:tc>
          <w:tcPr>
            <w:tcW w:w="908" w:type="dxa"/>
            <w:shd w:val="clear" w:color="auto" w:fill="FFFFFF"/>
            <w:noWrap/>
            <w:vAlign w:val="center"/>
            <w:hideMark/>
          </w:tcPr>
          <w:p w14:paraId="7C237937" w14:textId="3D70303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394,849,091</w:t>
            </w:r>
          </w:p>
        </w:tc>
        <w:tc>
          <w:tcPr>
            <w:tcW w:w="890" w:type="dxa"/>
            <w:tcBorders>
              <w:top w:val="nil"/>
              <w:left w:val="nil"/>
              <w:bottom w:val="nil"/>
              <w:right w:val="single" w:sz="4" w:space="0" w:color="auto"/>
            </w:tcBorders>
            <w:shd w:val="clear" w:color="auto" w:fill="FFFFFF"/>
            <w:noWrap/>
            <w:vAlign w:val="center"/>
            <w:hideMark/>
          </w:tcPr>
          <w:p w14:paraId="77EE2C36" w14:textId="7374D894"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409,853,356</w:t>
            </w:r>
          </w:p>
        </w:tc>
      </w:tr>
      <w:tr w:rsidR="00987CF1" w14:paraId="2E066AEF"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726B7C2"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F.    Aprovechamientos</w:t>
            </w:r>
          </w:p>
        </w:tc>
        <w:tc>
          <w:tcPr>
            <w:tcW w:w="1020" w:type="dxa"/>
            <w:shd w:val="clear" w:color="auto" w:fill="FFFFFF"/>
            <w:noWrap/>
            <w:vAlign w:val="center"/>
            <w:hideMark/>
          </w:tcPr>
          <w:p w14:paraId="53648450" w14:textId="41D72D1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348,155,344</w:t>
            </w:r>
          </w:p>
        </w:tc>
        <w:tc>
          <w:tcPr>
            <w:tcW w:w="985" w:type="dxa"/>
            <w:shd w:val="clear" w:color="auto" w:fill="FFFFFF"/>
            <w:noWrap/>
            <w:vAlign w:val="center"/>
            <w:hideMark/>
          </w:tcPr>
          <w:p w14:paraId="5234CE0C" w14:textId="0A2902E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361,385,247</w:t>
            </w:r>
          </w:p>
        </w:tc>
        <w:tc>
          <w:tcPr>
            <w:tcW w:w="954" w:type="dxa"/>
            <w:shd w:val="clear" w:color="auto" w:fill="FFFFFF"/>
            <w:noWrap/>
            <w:vAlign w:val="center"/>
            <w:hideMark/>
          </w:tcPr>
          <w:p w14:paraId="4ED18C28" w14:textId="6CFFED0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375,117,886</w:t>
            </w:r>
          </w:p>
        </w:tc>
        <w:tc>
          <w:tcPr>
            <w:tcW w:w="929" w:type="dxa"/>
            <w:shd w:val="clear" w:color="auto" w:fill="FFFFFF"/>
            <w:noWrap/>
            <w:vAlign w:val="center"/>
            <w:hideMark/>
          </w:tcPr>
          <w:p w14:paraId="57FAC6A7" w14:textId="5600095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389,372,366</w:t>
            </w:r>
          </w:p>
        </w:tc>
        <w:tc>
          <w:tcPr>
            <w:tcW w:w="908" w:type="dxa"/>
            <w:shd w:val="clear" w:color="auto" w:fill="FFFFFF"/>
            <w:noWrap/>
            <w:vAlign w:val="center"/>
            <w:hideMark/>
          </w:tcPr>
          <w:p w14:paraId="4AA3D2A1" w14:textId="0885986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404,168,516</w:t>
            </w:r>
          </w:p>
        </w:tc>
        <w:tc>
          <w:tcPr>
            <w:tcW w:w="890" w:type="dxa"/>
            <w:tcBorders>
              <w:top w:val="nil"/>
              <w:left w:val="nil"/>
              <w:bottom w:val="nil"/>
              <w:right w:val="single" w:sz="4" w:space="0" w:color="auto"/>
            </w:tcBorders>
            <w:shd w:val="clear" w:color="auto" w:fill="FFFFFF"/>
            <w:noWrap/>
            <w:vAlign w:val="center"/>
            <w:hideMark/>
          </w:tcPr>
          <w:p w14:paraId="09D43BCA" w14:textId="71F672D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419,526,920</w:t>
            </w:r>
          </w:p>
        </w:tc>
      </w:tr>
      <w:tr w:rsidR="00987CF1" w14:paraId="6E10837E"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47410F4B"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G.    Ingresos por Venta de Bienes y Prestación de        Servicios</w:t>
            </w:r>
          </w:p>
        </w:tc>
        <w:tc>
          <w:tcPr>
            <w:tcW w:w="1020" w:type="dxa"/>
            <w:shd w:val="clear" w:color="auto" w:fill="FFFFFF"/>
            <w:noWrap/>
            <w:vAlign w:val="center"/>
            <w:hideMark/>
          </w:tcPr>
          <w:p w14:paraId="25F47A21" w14:textId="40A9EE9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2EFDFB36" w14:textId="0A25AD5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609B1B6F" w14:textId="40F0E2C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397862D7" w14:textId="482026F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5A74B310" w14:textId="7004F944"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4A06484D" w14:textId="4A4A891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55D39F09"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A916A98"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H.    Participaciones</w:t>
            </w:r>
          </w:p>
        </w:tc>
        <w:tc>
          <w:tcPr>
            <w:tcW w:w="1020" w:type="dxa"/>
            <w:shd w:val="clear" w:color="auto" w:fill="FFFFFF"/>
            <w:noWrap/>
            <w:vAlign w:val="center"/>
            <w:hideMark/>
          </w:tcPr>
          <w:p w14:paraId="07B2F967" w14:textId="78CE1FC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16,730,513,416</w:t>
            </w:r>
          </w:p>
        </w:tc>
        <w:tc>
          <w:tcPr>
            <w:tcW w:w="985" w:type="dxa"/>
            <w:shd w:val="clear" w:color="auto" w:fill="FFFFFF"/>
            <w:noWrap/>
            <w:vAlign w:val="center"/>
            <w:hideMark/>
          </w:tcPr>
          <w:p w14:paraId="78169006" w14:textId="777795A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17,366,272,926</w:t>
            </w:r>
          </w:p>
        </w:tc>
        <w:tc>
          <w:tcPr>
            <w:tcW w:w="954" w:type="dxa"/>
            <w:shd w:val="clear" w:color="auto" w:fill="FFFFFF"/>
            <w:noWrap/>
            <w:vAlign w:val="center"/>
            <w:hideMark/>
          </w:tcPr>
          <w:p w14:paraId="14A02B72" w14:textId="574152F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18,026,191,297</w:t>
            </w:r>
          </w:p>
        </w:tc>
        <w:tc>
          <w:tcPr>
            <w:tcW w:w="929" w:type="dxa"/>
            <w:shd w:val="clear" w:color="auto" w:fill="FFFFFF"/>
            <w:noWrap/>
            <w:vAlign w:val="center"/>
            <w:hideMark/>
          </w:tcPr>
          <w:p w14:paraId="5FAF723A" w14:textId="570508E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18,711,186,566</w:t>
            </w:r>
          </w:p>
        </w:tc>
        <w:tc>
          <w:tcPr>
            <w:tcW w:w="908" w:type="dxa"/>
            <w:shd w:val="clear" w:color="auto" w:fill="FFFFFF"/>
            <w:noWrap/>
            <w:vAlign w:val="center"/>
            <w:hideMark/>
          </w:tcPr>
          <w:p w14:paraId="68BE15A7" w14:textId="3117863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19,422,211,656</w:t>
            </w:r>
          </w:p>
        </w:tc>
        <w:tc>
          <w:tcPr>
            <w:tcW w:w="890" w:type="dxa"/>
            <w:tcBorders>
              <w:top w:val="nil"/>
              <w:left w:val="nil"/>
              <w:bottom w:val="nil"/>
              <w:right w:val="single" w:sz="4" w:space="0" w:color="auto"/>
            </w:tcBorders>
            <w:shd w:val="clear" w:color="auto" w:fill="FFFFFF"/>
            <w:noWrap/>
            <w:vAlign w:val="center"/>
            <w:hideMark/>
          </w:tcPr>
          <w:p w14:paraId="5F5187CD" w14:textId="4D4277A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20,160,255,699</w:t>
            </w:r>
          </w:p>
        </w:tc>
      </w:tr>
      <w:tr w:rsidR="00987CF1" w14:paraId="0604D917"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3288F4C3"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I.     Incentivos Derivados de la Colaboración Fiscal</w:t>
            </w:r>
          </w:p>
        </w:tc>
        <w:tc>
          <w:tcPr>
            <w:tcW w:w="1020" w:type="dxa"/>
            <w:shd w:val="clear" w:color="auto" w:fill="FFFFFF"/>
            <w:noWrap/>
            <w:vAlign w:val="center"/>
            <w:hideMark/>
          </w:tcPr>
          <w:p w14:paraId="4B22A42C" w14:textId="209C5D4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2,020,612,748</w:t>
            </w:r>
          </w:p>
        </w:tc>
        <w:tc>
          <w:tcPr>
            <w:tcW w:w="985" w:type="dxa"/>
            <w:shd w:val="clear" w:color="auto" w:fill="FFFFFF"/>
            <w:noWrap/>
            <w:vAlign w:val="center"/>
            <w:hideMark/>
          </w:tcPr>
          <w:p w14:paraId="0B0102D4" w14:textId="05E1F74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2,097,396,032</w:t>
            </w:r>
          </w:p>
        </w:tc>
        <w:tc>
          <w:tcPr>
            <w:tcW w:w="954" w:type="dxa"/>
            <w:shd w:val="clear" w:color="auto" w:fill="FFFFFF"/>
            <w:noWrap/>
            <w:vAlign w:val="center"/>
            <w:hideMark/>
          </w:tcPr>
          <w:p w14:paraId="40D6467F" w14:textId="2B2C631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2,177,097,081</w:t>
            </w:r>
          </w:p>
        </w:tc>
        <w:tc>
          <w:tcPr>
            <w:tcW w:w="929" w:type="dxa"/>
            <w:shd w:val="clear" w:color="auto" w:fill="FFFFFF"/>
            <w:noWrap/>
            <w:vAlign w:val="center"/>
            <w:hideMark/>
          </w:tcPr>
          <w:p w14:paraId="775B5AEA" w14:textId="4B2B7BD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2,259,826,770</w:t>
            </w:r>
          </w:p>
        </w:tc>
        <w:tc>
          <w:tcPr>
            <w:tcW w:w="908" w:type="dxa"/>
            <w:shd w:val="clear" w:color="auto" w:fill="FFFFFF"/>
            <w:noWrap/>
            <w:vAlign w:val="center"/>
            <w:hideMark/>
          </w:tcPr>
          <w:p w14:paraId="06BBA89D" w14:textId="20C6894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2,345,700,187</w:t>
            </w:r>
          </w:p>
        </w:tc>
        <w:tc>
          <w:tcPr>
            <w:tcW w:w="890" w:type="dxa"/>
            <w:tcBorders>
              <w:top w:val="nil"/>
              <w:left w:val="nil"/>
              <w:bottom w:val="nil"/>
              <w:right w:val="single" w:sz="4" w:space="0" w:color="auto"/>
            </w:tcBorders>
            <w:shd w:val="clear" w:color="auto" w:fill="FFFFFF"/>
            <w:noWrap/>
            <w:vAlign w:val="center"/>
            <w:hideMark/>
          </w:tcPr>
          <w:p w14:paraId="68404E33" w14:textId="4E8510B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2,434,836,794</w:t>
            </w:r>
          </w:p>
        </w:tc>
      </w:tr>
      <w:tr w:rsidR="00987CF1" w14:paraId="23EC0E4B"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30903AD"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J.    Transferencias y Asignaciones</w:t>
            </w:r>
          </w:p>
        </w:tc>
        <w:tc>
          <w:tcPr>
            <w:tcW w:w="1020" w:type="dxa"/>
            <w:shd w:val="clear" w:color="auto" w:fill="FFFFFF"/>
            <w:noWrap/>
            <w:vAlign w:val="center"/>
            <w:hideMark/>
          </w:tcPr>
          <w:p w14:paraId="0BDEBFCB" w14:textId="2D133D3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7B708E36" w14:textId="360BF1C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280C98AF" w14:textId="45D639F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064A2B7F" w14:textId="09FC849E"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66736A45" w14:textId="1FC9F6A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74C0CFAD" w14:textId="0551ADB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06DA57BC"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31ED2332"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K.    Convenios</w:t>
            </w:r>
          </w:p>
        </w:tc>
        <w:tc>
          <w:tcPr>
            <w:tcW w:w="1020" w:type="dxa"/>
            <w:shd w:val="clear" w:color="auto" w:fill="FFFFFF"/>
            <w:noWrap/>
            <w:vAlign w:val="center"/>
            <w:hideMark/>
          </w:tcPr>
          <w:p w14:paraId="716C07BB" w14:textId="1112398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58719794" w14:textId="15C70D0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18D0F258" w14:textId="2DEF4D6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22EDCAD3" w14:textId="00F9CB7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178AC49D" w14:textId="14CA0E0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41A58B35" w14:textId="0E6E81F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350E31B5"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16474DC"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L.    Otros Ingresos de Libre Disposición</w:t>
            </w:r>
          </w:p>
        </w:tc>
        <w:tc>
          <w:tcPr>
            <w:tcW w:w="1020" w:type="dxa"/>
            <w:shd w:val="clear" w:color="auto" w:fill="FFFFFF"/>
            <w:noWrap/>
            <w:vAlign w:val="center"/>
            <w:hideMark/>
          </w:tcPr>
          <w:p w14:paraId="05E3B9D2" w14:textId="11D8120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0C5C72FA" w14:textId="0CDF010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51B39CF2" w14:textId="1359785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7298CC5B" w14:textId="0E9C1DC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6AE4A64F" w14:textId="3D248694"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60CD0A3A" w14:textId="1B71B94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757A50ED" w14:textId="77777777" w:rsidTr="00987CF1">
        <w:trPr>
          <w:trHeight w:val="135"/>
          <w:jc w:val="center"/>
        </w:trPr>
        <w:tc>
          <w:tcPr>
            <w:tcW w:w="3116" w:type="dxa"/>
            <w:tcBorders>
              <w:top w:val="nil"/>
              <w:left w:val="single" w:sz="4" w:space="0" w:color="auto"/>
              <w:bottom w:val="nil"/>
              <w:right w:val="nil"/>
            </w:tcBorders>
            <w:shd w:val="clear" w:color="auto" w:fill="FFFFFF"/>
            <w:vAlign w:val="center"/>
            <w:hideMark/>
          </w:tcPr>
          <w:p w14:paraId="7C95B009"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 </w:t>
            </w:r>
          </w:p>
        </w:tc>
        <w:tc>
          <w:tcPr>
            <w:tcW w:w="1020" w:type="dxa"/>
            <w:shd w:val="clear" w:color="auto" w:fill="FFFFFF"/>
            <w:noWrap/>
            <w:vAlign w:val="center"/>
            <w:hideMark/>
          </w:tcPr>
          <w:p w14:paraId="158F4DD2" w14:textId="67F81C5D"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85" w:type="dxa"/>
            <w:shd w:val="clear" w:color="auto" w:fill="FFFFFF"/>
            <w:noWrap/>
            <w:vAlign w:val="center"/>
            <w:hideMark/>
          </w:tcPr>
          <w:p w14:paraId="35A93134" w14:textId="223AF543"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54" w:type="dxa"/>
            <w:shd w:val="clear" w:color="auto" w:fill="FFFFFF"/>
            <w:noWrap/>
            <w:vAlign w:val="center"/>
            <w:hideMark/>
          </w:tcPr>
          <w:p w14:paraId="36D16F68" w14:textId="072C0CA2"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29" w:type="dxa"/>
            <w:shd w:val="clear" w:color="auto" w:fill="FFFFFF"/>
            <w:noWrap/>
            <w:vAlign w:val="center"/>
            <w:hideMark/>
          </w:tcPr>
          <w:p w14:paraId="1BABC89E" w14:textId="0EA86B1B"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08" w:type="dxa"/>
            <w:shd w:val="clear" w:color="auto" w:fill="FFFFFF"/>
            <w:noWrap/>
            <w:vAlign w:val="center"/>
            <w:hideMark/>
          </w:tcPr>
          <w:p w14:paraId="283C1517" w14:textId="1B29A38A"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890" w:type="dxa"/>
            <w:tcBorders>
              <w:top w:val="nil"/>
              <w:left w:val="nil"/>
              <w:bottom w:val="nil"/>
              <w:right w:val="single" w:sz="4" w:space="0" w:color="auto"/>
            </w:tcBorders>
            <w:shd w:val="clear" w:color="auto" w:fill="FFFFFF"/>
            <w:noWrap/>
            <w:vAlign w:val="center"/>
            <w:hideMark/>
          </w:tcPr>
          <w:p w14:paraId="2401D5F8" w14:textId="196A6212"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r>
      <w:tr w:rsidR="00987CF1" w14:paraId="77DC3DC5" w14:textId="77777777" w:rsidTr="00987CF1">
        <w:trPr>
          <w:trHeight w:val="240"/>
          <w:jc w:val="center"/>
        </w:trPr>
        <w:tc>
          <w:tcPr>
            <w:tcW w:w="3116" w:type="dxa"/>
            <w:tcBorders>
              <w:top w:val="nil"/>
              <w:left w:val="single" w:sz="4" w:space="0" w:color="auto"/>
              <w:bottom w:val="single" w:sz="8" w:space="0" w:color="4F81BD"/>
              <w:right w:val="nil"/>
            </w:tcBorders>
            <w:shd w:val="clear" w:color="auto" w:fill="B0ABA1"/>
            <w:vAlign w:val="center"/>
            <w:hideMark/>
          </w:tcPr>
          <w:p w14:paraId="707F7906" w14:textId="77777777" w:rsidR="00987CF1" w:rsidRDefault="00987CF1">
            <w:pPr>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2.   Transferencias Federales Etiquetadas(2=A+B+C+D+E)</w:t>
            </w:r>
          </w:p>
        </w:tc>
        <w:tc>
          <w:tcPr>
            <w:tcW w:w="1020" w:type="dxa"/>
            <w:tcBorders>
              <w:top w:val="nil"/>
              <w:left w:val="nil"/>
              <w:bottom w:val="single" w:sz="8" w:space="0" w:color="4F81BD"/>
              <w:right w:val="nil"/>
            </w:tcBorders>
            <w:shd w:val="clear" w:color="auto" w:fill="B0ABA1"/>
            <w:noWrap/>
            <w:vAlign w:val="center"/>
            <w:hideMark/>
          </w:tcPr>
          <w:p w14:paraId="6552CECB" w14:textId="5651239F"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17,501,101,549</w:t>
            </w:r>
          </w:p>
        </w:tc>
        <w:tc>
          <w:tcPr>
            <w:tcW w:w="985" w:type="dxa"/>
            <w:tcBorders>
              <w:top w:val="nil"/>
              <w:left w:val="nil"/>
              <w:bottom w:val="single" w:sz="8" w:space="0" w:color="4F81BD"/>
              <w:right w:val="nil"/>
            </w:tcBorders>
            <w:shd w:val="clear" w:color="auto" w:fill="B0ABA1"/>
            <w:noWrap/>
            <w:vAlign w:val="center"/>
            <w:hideMark/>
          </w:tcPr>
          <w:p w14:paraId="34D42613" w14:textId="370B8771"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18,166,143,407</w:t>
            </w:r>
          </w:p>
        </w:tc>
        <w:tc>
          <w:tcPr>
            <w:tcW w:w="954" w:type="dxa"/>
            <w:tcBorders>
              <w:top w:val="nil"/>
              <w:left w:val="nil"/>
              <w:bottom w:val="single" w:sz="8" w:space="0" w:color="4F81BD"/>
              <w:right w:val="nil"/>
            </w:tcBorders>
            <w:shd w:val="clear" w:color="auto" w:fill="B0ABA1"/>
            <w:noWrap/>
            <w:vAlign w:val="center"/>
            <w:hideMark/>
          </w:tcPr>
          <w:p w14:paraId="49C5890F" w14:textId="506F2849"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18,856,456,856</w:t>
            </w:r>
          </w:p>
        </w:tc>
        <w:tc>
          <w:tcPr>
            <w:tcW w:w="929" w:type="dxa"/>
            <w:tcBorders>
              <w:top w:val="nil"/>
              <w:left w:val="nil"/>
              <w:bottom w:val="single" w:sz="8" w:space="0" w:color="4F81BD"/>
              <w:right w:val="nil"/>
            </w:tcBorders>
            <w:shd w:val="clear" w:color="auto" w:fill="B0ABA1"/>
            <w:noWrap/>
            <w:vAlign w:val="center"/>
            <w:hideMark/>
          </w:tcPr>
          <w:p w14:paraId="3A27DC57" w14:textId="094493B6"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19,573,002,216</w:t>
            </w:r>
          </w:p>
        </w:tc>
        <w:tc>
          <w:tcPr>
            <w:tcW w:w="908" w:type="dxa"/>
            <w:tcBorders>
              <w:top w:val="nil"/>
              <w:left w:val="nil"/>
              <w:bottom w:val="single" w:sz="8" w:space="0" w:color="4F81BD"/>
              <w:right w:val="nil"/>
            </w:tcBorders>
            <w:shd w:val="clear" w:color="auto" w:fill="B0ABA1"/>
            <w:noWrap/>
            <w:vAlign w:val="center"/>
            <w:hideMark/>
          </w:tcPr>
          <w:p w14:paraId="263CD1EB" w14:textId="7CB8507B"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20,316,776,301</w:t>
            </w:r>
          </w:p>
        </w:tc>
        <w:tc>
          <w:tcPr>
            <w:tcW w:w="890" w:type="dxa"/>
            <w:tcBorders>
              <w:top w:val="nil"/>
              <w:left w:val="nil"/>
              <w:bottom w:val="single" w:sz="8" w:space="0" w:color="4F81BD"/>
              <w:right w:val="single" w:sz="4" w:space="0" w:color="auto"/>
            </w:tcBorders>
            <w:shd w:val="clear" w:color="auto" w:fill="B0ABA1"/>
            <w:noWrap/>
            <w:vAlign w:val="center"/>
            <w:hideMark/>
          </w:tcPr>
          <w:p w14:paraId="064DF5D2" w14:textId="4FBD3BE6"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21,088,813,800</w:t>
            </w:r>
          </w:p>
        </w:tc>
      </w:tr>
      <w:tr w:rsidR="00987CF1" w14:paraId="79FFB221"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573AAF84"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A.    Aportaciones</w:t>
            </w:r>
          </w:p>
        </w:tc>
        <w:tc>
          <w:tcPr>
            <w:tcW w:w="1020" w:type="dxa"/>
            <w:shd w:val="clear" w:color="auto" w:fill="FFFFFF"/>
            <w:noWrap/>
            <w:vAlign w:val="center"/>
            <w:hideMark/>
          </w:tcPr>
          <w:p w14:paraId="016C4C06" w14:textId="569FD26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15,274,365,694</w:t>
            </w:r>
          </w:p>
        </w:tc>
        <w:tc>
          <w:tcPr>
            <w:tcW w:w="985" w:type="dxa"/>
            <w:shd w:val="clear" w:color="auto" w:fill="FFFFFF"/>
            <w:noWrap/>
            <w:vAlign w:val="center"/>
            <w:hideMark/>
          </w:tcPr>
          <w:p w14:paraId="32AD3954" w14:textId="75A2989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15,854,791,590</w:t>
            </w:r>
          </w:p>
        </w:tc>
        <w:tc>
          <w:tcPr>
            <w:tcW w:w="954" w:type="dxa"/>
            <w:shd w:val="clear" w:color="auto" w:fill="FFFFFF"/>
            <w:noWrap/>
            <w:vAlign w:val="center"/>
            <w:hideMark/>
          </w:tcPr>
          <w:p w14:paraId="3A7D195E" w14:textId="2DFF2A4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16,457,273,670</w:t>
            </w:r>
          </w:p>
        </w:tc>
        <w:tc>
          <w:tcPr>
            <w:tcW w:w="929" w:type="dxa"/>
            <w:shd w:val="clear" w:color="auto" w:fill="FFFFFF"/>
            <w:noWrap/>
            <w:vAlign w:val="center"/>
            <w:hideMark/>
          </w:tcPr>
          <w:p w14:paraId="6C4305EC" w14:textId="23B4F63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17,082,650,069</w:t>
            </w:r>
          </w:p>
        </w:tc>
        <w:tc>
          <w:tcPr>
            <w:tcW w:w="908" w:type="dxa"/>
            <w:shd w:val="clear" w:color="auto" w:fill="FFFFFF"/>
            <w:noWrap/>
            <w:vAlign w:val="center"/>
            <w:hideMark/>
          </w:tcPr>
          <w:p w14:paraId="62471DED" w14:textId="1AB1381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17,731,790,772</w:t>
            </w:r>
          </w:p>
        </w:tc>
        <w:tc>
          <w:tcPr>
            <w:tcW w:w="890" w:type="dxa"/>
            <w:tcBorders>
              <w:top w:val="nil"/>
              <w:left w:val="nil"/>
              <w:bottom w:val="nil"/>
              <w:right w:val="single" w:sz="4" w:space="0" w:color="auto"/>
            </w:tcBorders>
            <w:shd w:val="clear" w:color="auto" w:fill="FFFFFF"/>
            <w:noWrap/>
            <w:vAlign w:val="center"/>
            <w:hideMark/>
          </w:tcPr>
          <w:p w14:paraId="5D53FC37" w14:textId="48E817E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18,405,598,821</w:t>
            </w:r>
          </w:p>
        </w:tc>
      </w:tr>
      <w:tr w:rsidR="00987CF1" w14:paraId="64702F08"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1618842"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B.    Convenios</w:t>
            </w:r>
          </w:p>
        </w:tc>
        <w:tc>
          <w:tcPr>
            <w:tcW w:w="1020" w:type="dxa"/>
            <w:shd w:val="clear" w:color="auto" w:fill="FFFFFF"/>
            <w:noWrap/>
            <w:vAlign w:val="center"/>
            <w:hideMark/>
          </w:tcPr>
          <w:p w14:paraId="75B537F2" w14:textId="654214D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2,226,735,855</w:t>
            </w:r>
          </w:p>
        </w:tc>
        <w:tc>
          <w:tcPr>
            <w:tcW w:w="985" w:type="dxa"/>
            <w:shd w:val="clear" w:color="auto" w:fill="FFFFFF"/>
            <w:noWrap/>
            <w:vAlign w:val="center"/>
            <w:hideMark/>
          </w:tcPr>
          <w:p w14:paraId="4430354D" w14:textId="6D3866C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2,311,351,817</w:t>
            </w:r>
          </w:p>
        </w:tc>
        <w:tc>
          <w:tcPr>
            <w:tcW w:w="954" w:type="dxa"/>
            <w:shd w:val="clear" w:color="auto" w:fill="FFFFFF"/>
            <w:noWrap/>
            <w:vAlign w:val="center"/>
            <w:hideMark/>
          </w:tcPr>
          <w:p w14:paraId="0879A484" w14:textId="4B045AE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2,399,183,186</w:t>
            </w:r>
          </w:p>
        </w:tc>
        <w:tc>
          <w:tcPr>
            <w:tcW w:w="929" w:type="dxa"/>
            <w:shd w:val="clear" w:color="auto" w:fill="FFFFFF"/>
            <w:noWrap/>
            <w:vAlign w:val="center"/>
            <w:hideMark/>
          </w:tcPr>
          <w:p w14:paraId="3DA911C1" w14:textId="25EC47E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2,490,352,147</w:t>
            </w:r>
          </w:p>
        </w:tc>
        <w:tc>
          <w:tcPr>
            <w:tcW w:w="908" w:type="dxa"/>
            <w:shd w:val="clear" w:color="auto" w:fill="FFFFFF"/>
            <w:noWrap/>
            <w:vAlign w:val="center"/>
            <w:hideMark/>
          </w:tcPr>
          <w:p w14:paraId="1A1ADCA0" w14:textId="2E52ED9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2,584,985,529</w:t>
            </w:r>
          </w:p>
        </w:tc>
        <w:tc>
          <w:tcPr>
            <w:tcW w:w="890" w:type="dxa"/>
            <w:tcBorders>
              <w:top w:val="nil"/>
              <w:left w:val="nil"/>
              <w:bottom w:val="nil"/>
              <w:right w:val="single" w:sz="4" w:space="0" w:color="auto"/>
            </w:tcBorders>
            <w:shd w:val="clear" w:color="auto" w:fill="FFFFFF"/>
            <w:noWrap/>
            <w:vAlign w:val="center"/>
            <w:hideMark/>
          </w:tcPr>
          <w:p w14:paraId="138EB2DB" w14:textId="50D5BAA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2,683,214,979</w:t>
            </w:r>
          </w:p>
        </w:tc>
      </w:tr>
      <w:tr w:rsidR="00987CF1" w14:paraId="33267D0A"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3EC93DF1"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C.    Fondos Distintos de Aportaciones</w:t>
            </w:r>
          </w:p>
        </w:tc>
        <w:tc>
          <w:tcPr>
            <w:tcW w:w="1020" w:type="dxa"/>
            <w:shd w:val="clear" w:color="auto" w:fill="FFFFFF"/>
            <w:noWrap/>
            <w:vAlign w:val="center"/>
            <w:hideMark/>
          </w:tcPr>
          <w:p w14:paraId="495A1FF1" w14:textId="3E7ACF5F"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21882EC7" w14:textId="257FFBD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0077540D" w14:textId="4F25FF4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7CE01C55" w14:textId="4AE7864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3CABF020" w14:textId="4417E7C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2B27DBC2" w14:textId="5C1AF42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6FCC4FB7"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697C11F"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D.    Transferencias, Asignaciones, Subsidios y Subvenciones, y Pensiones y Jubilaciones</w:t>
            </w:r>
          </w:p>
        </w:tc>
        <w:tc>
          <w:tcPr>
            <w:tcW w:w="1020" w:type="dxa"/>
            <w:shd w:val="clear" w:color="auto" w:fill="FFFFFF"/>
            <w:noWrap/>
            <w:vAlign w:val="center"/>
            <w:hideMark/>
          </w:tcPr>
          <w:p w14:paraId="66D8AFF4" w14:textId="70F4CB19"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21E320D9" w14:textId="4B434C2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216FEC51" w14:textId="28FB9EB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5DC99DD7" w14:textId="36BDCAF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1AB926B6" w14:textId="32B7CFC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4C0ED348" w14:textId="2F84F2C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6D32DC39"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C1B022A"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E.    Otras Transferencias Federales Etiquetadas</w:t>
            </w:r>
          </w:p>
        </w:tc>
        <w:tc>
          <w:tcPr>
            <w:tcW w:w="1020" w:type="dxa"/>
            <w:shd w:val="clear" w:color="auto" w:fill="FFFFFF"/>
            <w:noWrap/>
            <w:vAlign w:val="center"/>
            <w:hideMark/>
          </w:tcPr>
          <w:p w14:paraId="032EC148" w14:textId="55820CD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33B9873A" w14:textId="6A0484D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6F858C05" w14:textId="41E68C9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71598563" w14:textId="0CCF767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125F249F" w14:textId="337614E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670CB2C3" w14:textId="2B017AB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207EE6E6" w14:textId="77777777" w:rsidTr="00987CF1">
        <w:trPr>
          <w:trHeight w:val="135"/>
          <w:jc w:val="center"/>
        </w:trPr>
        <w:tc>
          <w:tcPr>
            <w:tcW w:w="3116" w:type="dxa"/>
            <w:tcBorders>
              <w:top w:val="nil"/>
              <w:left w:val="single" w:sz="4" w:space="0" w:color="auto"/>
              <w:bottom w:val="nil"/>
              <w:right w:val="nil"/>
            </w:tcBorders>
            <w:shd w:val="clear" w:color="auto" w:fill="FFFFFF"/>
            <w:vAlign w:val="center"/>
            <w:hideMark/>
          </w:tcPr>
          <w:p w14:paraId="53375A70"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 </w:t>
            </w:r>
          </w:p>
        </w:tc>
        <w:tc>
          <w:tcPr>
            <w:tcW w:w="1020" w:type="dxa"/>
            <w:shd w:val="clear" w:color="auto" w:fill="FFFFFF"/>
            <w:noWrap/>
            <w:vAlign w:val="center"/>
            <w:hideMark/>
          </w:tcPr>
          <w:p w14:paraId="0D954B8A" w14:textId="7567D6B9"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85" w:type="dxa"/>
            <w:shd w:val="clear" w:color="auto" w:fill="FFFFFF"/>
            <w:noWrap/>
            <w:vAlign w:val="center"/>
            <w:hideMark/>
          </w:tcPr>
          <w:p w14:paraId="337FA03C" w14:textId="046759F7"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54" w:type="dxa"/>
            <w:shd w:val="clear" w:color="auto" w:fill="FFFFFF"/>
            <w:noWrap/>
            <w:vAlign w:val="center"/>
            <w:hideMark/>
          </w:tcPr>
          <w:p w14:paraId="4232F2FE" w14:textId="082AA7C8"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29" w:type="dxa"/>
            <w:shd w:val="clear" w:color="auto" w:fill="FFFFFF"/>
            <w:noWrap/>
            <w:vAlign w:val="center"/>
            <w:hideMark/>
          </w:tcPr>
          <w:p w14:paraId="37A0C1E8" w14:textId="4D80F4EE"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08" w:type="dxa"/>
            <w:shd w:val="clear" w:color="auto" w:fill="FFFFFF"/>
            <w:noWrap/>
            <w:vAlign w:val="center"/>
            <w:hideMark/>
          </w:tcPr>
          <w:p w14:paraId="2D3BADA2" w14:textId="4ADBF653"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890" w:type="dxa"/>
            <w:tcBorders>
              <w:top w:val="nil"/>
              <w:left w:val="nil"/>
              <w:bottom w:val="nil"/>
              <w:right w:val="single" w:sz="4" w:space="0" w:color="auto"/>
            </w:tcBorders>
            <w:shd w:val="clear" w:color="auto" w:fill="FFFFFF"/>
            <w:noWrap/>
            <w:vAlign w:val="center"/>
            <w:hideMark/>
          </w:tcPr>
          <w:p w14:paraId="6580FD36" w14:textId="691A71FD"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r>
      <w:tr w:rsidR="00987CF1" w14:paraId="500EE298" w14:textId="77777777" w:rsidTr="00987CF1">
        <w:trPr>
          <w:trHeight w:val="240"/>
          <w:jc w:val="center"/>
        </w:trPr>
        <w:tc>
          <w:tcPr>
            <w:tcW w:w="3116" w:type="dxa"/>
            <w:tcBorders>
              <w:top w:val="nil"/>
              <w:left w:val="single" w:sz="4" w:space="0" w:color="auto"/>
              <w:bottom w:val="single" w:sz="8" w:space="0" w:color="4F81BD"/>
              <w:right w:val="nil"/>
            </w:tcBorders>
            <w:shd w:val="clear" w:color="auto" w:fill="B0ABA1"/>
            <w:vAlign w:val="center"/>
            <w:hideMark/>
          </w:tcPr>
          <w:p w14:paraId="3F6CB6B5" w14:textId="77777777" w:rsidR="00987CF1" w:rsidRDefault="00987CF1">
            <w:pPr>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3.   Ingresos Derivados de Financiamientos (3=A)</w:t>
            </w:r>
          </w:p>
        </w:tc>
        <w:tc>
          <w:tcPr>
            <w:tcW w:w="1020" w:type="dxa"/>
            <w:tcBorders>
              <w:top w:val="nil"/>
              <w:left w:val="nil"/>
              <w:bottom w:val="single" w:sz="8" w:space="0" w:color="4F81BD"/>
              <w:right w:val="nil"/>
            </w:tcBorders>
            <w:shd w:val="clear" w:color="auto" w:fill="B0ABA1"/>
            <w:noWrap/>
            <w:vAlign w:val="center"/>
            <w:hideMark/>
          </w:tcPr>
          <w:p w14:paraId="48AA1D96" w14:textId="60C49B86"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c>
          <w:tcPr>
            <w:tcW w:w="985" w:type="dxa"/>
            <w:tcBorders>
              <w:top w:val="nil"/>
              <w:left w:val="nil"/>
              <w:bottom w:val="single" w:sz="8" w:space="0" w:color="4F81BD"/>
              <w:right w:val="nil"/>
            </w:tcBorders>
            <w:shd w:val="clear" w:color="auto" w:fill="B0ABA1"/>
            <w:noWrap/>
            <w:vAlign w:val="center"/>
            <w:hideMark/>
          </w:tcPr>
          <w:p w14:paraId="413DE98B" w14:textId="1FD32202"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c>
          <w:tcPr>
            <w:tcW w:w="954" w:type="dxa"/>
            <w:tcBorders>
              <w:top w:val="nil"/>
              <w:left w:val="nil"/>
              <w:bottom w:val="single" w:sz="8" w:space="0" w:color="4F81BD"/>
              <w:right w:val="nil"/>
            </w:tcBorders>
            <w:shd w:val="clear" w:color="auto" w:fill="B0ABA1"/>
            <w:noWrap/>
            <w:vAlign w:val="center"/>
            <w:hideMark/>
          </w:tcPr>
          <w:p w14:paraId="7F356278" w14:textId="18C14226"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c>
          <w:tcPr>
            <w:tcW w:w="929" w:type="dxa"/>
            <w:tcBorders>
              <w:top w:val="nil"/>
              <w:left w:val="nil"/>
              <w:bottom w:val="single" w:sz="8" w:space="0" w:color="4F81BD"/>
              <w:right w:val="nil"/>
            </w:tcBorders>
            <w:shd w:val="clear" w:color="auto" w:fill="B0ABA1"/>
            <w:noWrap/>
            <w:vAlign w:val="center"/>
            <w:hideMark/>
          </w:tcPr>
          <w:p w14:paraId="3E0F81CA" w14:textId="0B1DC916"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c>
          <w:tcPr>
            <w:tcW w:w="908" w:type="dxa"/>
            <w:tcBorders>
              <w:top w:val="nil"/>
              <w:left w:val="nil"/>
              <w:bottom w:val="single" w:sz="8" w:space="0" w:color="4F81BD"/>
              <w:right w:val="nil"/>
            </w:tcBorders>
            <w:shd w:val="clear" w:color="auto" w:fill="B0ABA1"/>
            <w:noWrap/>
            <w:vAlign w:val="center"/>
            <w:hideMark/>
          </w:tcPr>
          <w:p w14:paraId="73F3074F" w14:textId="01EBBA9A"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c>
          <w:tcPr>
            <w:tcW w:w="890" w:type="dxa"/>
            <w:tcBorders>
              <w:top w:val="nil"/>
              <w:left w:val="nil"/>
              <w:bottom w:val="single" w:sz="8" w:space="0" w:color="4F81BD"/>
              <w:right w:val="single" w:sz="4" w:space="0" w:color="auto"/>
            </w:tcBorders>
            <w:shd w:val="clear" w:color="auto" w:fill="B0ABA1"/>
            <w:noWrap/>
            <w:vAlign w:val="center"/>
            <w:hideMark/>
          </w:tcPr>
          <w:p w14:paraId="4D6C553D" w14:textId="164CBE94"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0</w:t>
            </w:r>
          </w:p>
        </w:tc>
      </w:tr>
      <w:tr w:rsidR="00987CF1" w14:paraId="6F4469EC"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617CE76"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A.    Ingresos Derivados de Financiamientos</w:t>
            </w:r>
          </w:p>
        </w:tc>
        <w:tc>
          <w:tcPr>
            <w:tcW w:w="1020" w:type="dxa"/>
            <w:shd w:val="clear" w:color="auto" w:fill="FFFFFF"/>
            <w:noWrap/>
            <w:vAlign w:val="center"/>
            <w:hideMark/>
          </w:tcPr>
          <w:p w14:paraId="3A587EA0" w14:textId="0F72D56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6FFEA055" w14:textId="163CB98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1659BF6A" w14:textId="1221D1B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0C10F398" w14:textId="7825F9F3"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015DB689" w14:textId="736F31B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03304E9C" w14:textId="5072F24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3F4F0549" w14:textId="77777777" w:rsidTr="00987CF1">
        <w:trPr>
          <w:trHeight w:val="135"/>
          <w:jc w:val="center"/>
        </w:trPr>
        <w:tc>
          <w:tcPr>
            <w:tcW w:w="3116" w:type="dxa"/>
            <w:tcBorders>
              <w:top w:val="nil"/>
              <w:left w:val="single" w:sz="4" w:space="0" w:color="auto"/>
              <w:bottom w:val="nil"/>
              <w:right w:val="nil"/>
            </w:tcBorders>
            <w:shd w:val="clear" w:color="auto" w:fill="FFFFFF"/>
            <w:vAlign w:val="center"/>
            <w:hideMark/>
          </w:tcPr>
          <w:p w14:paraId="2EA0715D"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 </w:t>
            </w:r>
          </w:p>
        </w:tc>
        <w:tc>
          <w:tcPr>
            <w:tcW w:w="1020" w:type="dxa"/>
            <w:shd w:val="clear" w:color="auto" w:fill="FFFFFF"/>
            <w:noWrap/>
            <w:vAlign w:val="center"/>
            <w:hideMark/>
          </w:tcPr>
          <w:p w14:paraId="5C29DA38" w14:textId="298C74BE"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85" w:type="dxa"/>
            <w:shd w:val="clear" w:color="auto" w:fill="FFFFFF"/>
            <w:noWrap/>
            <w:vAlign w:val="center"/>
            <w:hideMark/>
          </w:tcPr>
          <w:p w14:paraId="4CA58397" w14:textId="737C652D"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54" w:type="dxa"/>
            <w:shd w:val="clear" w:color="auto" w:fill="FFFFFF"/>
            <w:noWrap/>
            <w:vAlign w:val="center"/>
            <w:hideMark/>
          </w:tcPr>
          <w:p w14:paraId="04B60B41" w14:textId="3CEC6F7C"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29" w:type="dxa"/>
            <w:shd w:val="clear" w:color="auto" w:fill="FFFFFF"/>
            <w:noWrap/>
            <w:vAlign w:val="center"/>
            <w:hideMark/>
          </w:tcPr>
          <w:p w14:paraId="56DA7675" w14:textId="55A08655"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08" w:type="dxa"/>
            <w:shd w:val="clear" w:color="auto" w:fill="FFFFFF"/>
            <w:noWrap/>
            <w:vAlign w:val="center"/>
            <w:hideMark/>
          </w:tcPr>
          <w:p w14:paraId="15FF490A" w14:textId="79B7611B"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890" w:type="dxa"/>
            <w:tcBorders>
              <w:top w:val="nil"/>
              <w:left w:val="nil"/>
              <w:bottom w:val="nil"/>
              <w:right w:val="single" w:sz="4" w:space="0" w:color="auto"/>
            </w:tcBorders>
            <w:shd w:val="clear" w:color="auto" w:fill="FFFFFF"/>
            <w:noWrap/>
            <w:vAlign w:val="center"/>
            <w:hideMark/>
          </w:tcPr>
          <w:p w14:paraId="7DA1B2A3" w14:textId="4801080B"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r>
      <w:tr w:rsidR="00987CF1" w14:paraId="5D94D90B" w14:textId="77777777" w:rsidTr="00987CF1">
        <w:trPr>
          <w:trHeight w:val="240"/>
          <w:jc w:val="center"/>
        </w:trPr>
        <w:tc>
          <w:tcPr>
            <w:tcW w:w="3116" w:type="dxa"/>
            <w:tcBorders>
              <w:top w:val="nil"/>
              <w:left w:val="single" w:sz="4" w:space="0" w:color="auto"/>
              <w:bottom w:val="single" w:sz="8" w:space="0" w:color="4F81BD"/>
              <w:right w:val="nil"/>
            </w:tcBorders>
            <w:shd w:val="clear" w:color="auto" w:fill="B0ABA1"/>
            <w:vAlign w:val="center"/>
            <w:hideMark/>
          </w:tcPr>
          <w:p w14:paraId="558A94EA" w14:textId="77777777" w:rsidR="00987CF1" w:rsidRDefault="00987CF1">
            <w:pPr>
              <w:rPr>
                <w:rFonts w:ascii="Montserrat" w:eastAsia="Times New Roman" w:hAnsi="Montserrat" w:cs="Arial"/>
                <w:color w:val="000000"/>
                <w:sz w:val="10"/>
                <w:szCs w:val="10"/>
                <w:lang w:eastAsia="es-MX"/>
              </w:rPr>
            </w:pPr>
            <w:r>
              <w:rPr>
                <w:rFonts w:ascii="Montserrat" w:eastAsia="Times New Roman" w:hAnsi="Montserrat" w:cs="Arial"/>
                <w:color w:val="000000"/>
                <w:sz w:val="10"/>
                <w:szCs w:val="10"/>
                <w:lang w:eastAsia="es-MX"/>
              </w:rPr>
              <w:t>4.   Total de Ingresos Proyectados (4=1+2+3)</w:t>
            </w:r>
          </w:p>
        </w:tc>
        <w:tc>
          <w:tcPr>
            <w:tcW w:w="1020" w:type="dxa"/>
            <w:tcBorders>
              <w:top w:val="nil"/>
              <w:left w:val="nil"/>
              <w:bottom w:val="single" w:sz="8" w:space="0" w:color="4F81BD"/>
              <w:right w:val="nil"/>
            </w:tcBorders>
            <w:shd w:val="clear" w:color="auto" w:fill="B0ABA1"/>
            <w:noWrap/>
            <w:vAlign w:val="center"/>
            <w:hideMark/>
          </w:tcPr>
          <w:p w14:paraId="407FB537" w14:textId="5C32D532"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47,352,603,524</w:t>
            </w:r>
          </w:p>
        </w:tc>
        <w:tc>
          <w:tcPr>
            <w:tcW w:w="985" w:type="dxa"/>
            <w:tcBorders>
              <w:top w:val="nil"/>
              <w:left w:val="nil"/>
              <w:bottom w:val="single" w:sz="8" w:space="0" w:color="4F81BD"/>
              <w:right w:val="nil"/>
            </w:tcBorders>
            <w:shd w:val="clear" w:color="auto" w:fill="B0ABA1"/>
            <w:noWrap/>
            <w:vAlign w:val="center"/>
            <w:hideMark/>
          </w:tcPr>
          <w:p w14:paraId="7E57E182" w14:textId="4CE78A52"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49,152,002,457</w:t>
            </w:r>
          </w:p>
        </w:tc>
        <w:tc>
          <w:tcPr>
            <w:tcW w:w="954" w:type="dxa"/>
            <w:tcBorders>
              <w:top w:val="nil"/>
              <w:left w:val="nil"/>
              <w:bottom w:val="single" w:sz="8" w:space="0" w:color="4F81BD"/>
              <w:right w:val="nil"/>
            </w:tcBorders>
            <w:shd w:val="clear" w:color="auto" w:fill="B0ABA1"/>
            <w:noWrap/>
            <w:vAlign w:val="center"/>
            <w:hideMark/>
          </w:tcPr>
          <w:p w14:paraId="0C7332F6" w14:textId="759C34E0"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51,419,778,549</w:t>
            </w:r>
          </w:p>
        </w:tc>
        <w:tc>
          <w:tcPr>
            <w:tcW w:w="929" w:type="dxa"/>
            <w:tcBorders>
              <w:top w:val="nil"/>
              <w:left w:val="nil"/>
              <w:bottom w:val="single" w:sz="8" w:space="0" w:color="4F81BD"/>
              <w:right w:val="nil"/>
            </w:tcBorders>
            <w:shd w:val="clear" w:color="auto" w:fill="B0ABA1"/>
            <w:noWrap/>
            <w:vAlign w:val="center"/>
            <w:hideMark/>
          </w:tcPr>
          <w:p w14:paraId="3A76CF39" w14:textId="58EA73F7"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52,958,530,134</w:t>
            </w:r>
          </w:p>
        </w:tc>
        <w:tc>
          <w:tcPr>
            <w:tcW w:w="908" w:type="dxa"/>
            <w:tcBorders>
              <w:top w:val="nil"/>
              <w:left w:val="nil"/>
              <w:bottom w:val="single" w:sz="8" w:space="0" w:color="4F81BD"/>
              <w:right w:val="nil"/>
            </w:tcBorders>
            <w:shd w:val="clear" w:color="auto" w:fill="B0ABA1"/>
            <w:noWrap/>
            <w:vAlign w:val="center"/>
            <w:hideMark/>
          </w:tcPr>
          <w:p w14:paraId="7AF89EF6" w14:textId="183CD8E0"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54,970,954,280</w:t>
            </w:r>
          </w:p>
        </w:tc>
        <w:tc>
          <w:tcPr>
            <w:tcW w:w="890" w:type="dxa"/>
            <w:tcBorders>
              <w:top w:val="nil"/>
              <w:left w:val="nil"/>
              <w:bottom w:val="single" w:sz="8" w:space="0" w:color="4F81BD"/>
              <w:right w:val="single" w:sz="4" w:space="0" w:color="auto"/>
            </w:tcBorders>
            <w:shd w:val="clear" w:color="auto" w:fill="B0ABA1"/>
            <w:noWrap/>
            <w:vAlign w:val="center"/>
            <w:hideMark/>
          </w:tcPr>
          <w:p w14:paraId="2EF73ABB" w14:textId="77290825" w:rsidR="00987CF1" w:rsidRDefault="00987CF1">
            <w:pPr>
              <w:jc w:val="right"/>
              <w:rPr>
                <w:rFonts w:ascii="Montserrat" w:eastAsia="Times New Roman" w:hAnsi="Montserrat" w:cs="Arial"/>
                <w:color w:val="000000"/>
                <w:sz w:val="10"/>
                <w:szCs w:val="10"/>
                <w:lang w:eastAsia="es-MX"/>
              </w:rPr>
            </w:pPr>
            <w:r w:rsidRPr="004D5ADA">
              <w:rPr>
                <w:rFonts w:eastAsia="Times New Roman" w:cs="Arial"/>
                <w:color w:val="000000"/>
                <w:sz w:val="10"/>
                <w:szCs w:val="10"/>
                <w:lang w:eastAsia="es-MX"/>
              </w:rPr>
              <w:t>57,059,850,542</w:t>
            </w:r>
          </w:p>
        </w:tc>
      </w:tr>
      <w:tr w:rsidR="00987CF1" w14:paraId="14CBA8AB" w14:textId="77777777" w:rsidTr="00987CF1">
        <w:trPr>
          <w:trHeight w:val="135"/>
          <w:jc w:val="center"/>
        </w:trPr>
        <w:tc>
          <w:tcPr>
            <w:tcW w:w="3116" w:type="dxa"/>
            <w:tcBorders>
              <w:top w:val="nil"/>
              <w:left w:val="single" w:sz="4" w:space="0" w:color="auto"/>
              <w:bottom w:val="nil"/>
              <w:right w:val="nil"/>
            </w:tcBorders>
            <w:shd w:val="clear" w:color="auto" w:fill="FFFFFF"/>
            <w:vAlign w:val="center"/>
            <w:hideMark/>
          </w:tcPr>
          <w:p w14:paraId="32577548" w14:textId="77777777" w:rsidR="00987CF1" w:rsidRDefault="00987CF1">
            <w:pPr>
              <w:ind w:firstLineChars="200" w:firstLine="200"/>
              <w:rPr>
                <w:rFonts w:ascii="Montserrat" w:eastAsia="Times New Roman" w:hAnsi="Montserrat" w:cs="Arial"/>
                <w:sz w:val="10"/>
                <w:szCs w:val="10"/>
                <w:lang w:eastAsia="es-MX"/>
              </w:rPr>
            </w:pPr>
            <w:r>
              <w:rPr>
                <w:rFonts w:ascii="Montserrat" w:eastAsia="Times New Roman" w:hAnsi="Montserrat" w:cs="Arial"/>
                <w:sz w:val="10"/>
                <w:szCs w:val="10"/>
                <w:lang w:eastAsia="es-MX"/>
              </w:rPr>
              <w:t> </w:t>
            </w:r>
          </w:p>
        </w:tc>
        <w:tc>
          <w:tcPr>
            <w:tcW w:w="1020" w:type="dxa"/>
            <w:shd w:val="clear" w:color="auto" w:fill="FFFFFF"/>
            <w:noWrap/>
            <w:vAlign w:val="center"/>
            <w:hideMark/>
          </w:tcPr>
          <w:p w14:paraId="603B0F6A" w14:textId="028F5F1C"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85" w:type="dxa"/>
            <w:shd w:val="clear" w:color="auto" w:fill="FFFFFF"/>
            <w:noWrap/>
            <w:vAlign w:val="center"/>
            <w:hideMark/>
          </w:tcPr>
          <w:p w14:paraId="54CB418E" w14:textId="2C049C1F"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54" w:type="dxa"/>
            <w:shd w:val="clear" w:color="auto" w:fill="FFFFFF"/>
            <w:noWrap/>
            <w:vAlign w:val="center"/>
            <w:hideMark/>
          </w:tcPr>
          <w:p w14:paraId="149EBB95" w14:textId="63C2B99B"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29" w:type="dxa"/>
            <w:shd w:val="clear" w:color="auto" w:fill="FFFFFF"/>
            <w:noWrap/>
            <w:vAlign w:val="center"/>
            <w:hideMark/>
          </w:tcPr>
          <w:p w14:paraId="288EF230" w14:textId="74B9EDA1"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08" w:type="dxa"/>
            <w:shd w:val="clear" w:color="auto" w:fill="FFFFFF"/>
            <w:noWrap/>
            <w:vAlign w:val="center"/>
            <w:hideMark/>
          </w:tcPr>
          <w:p w14:paraId="0EEDD19D" w14:textId="37FBE59A"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890" w:type="dxa"/>
            <w:tcBorders>
              <w:top w:val="nil"/>
              <w:left w:val="nil"/>
              <w:bottom w:val="nil"/>
              <w:right w:val="single" w:sz="4" w:space="0" w:color="auto"/>
            </w:tcBorders>
            <w:shd w:val="clear" w:color="auto" w:fill="FFFFFF"/>
            <w:noWrap/>
            <w:vAlign w:val="center"/>
            <w:hideMark/>
          </w:tcPr>
          <w:p w14:paraId="548F3406" w14:textId="13777F9E"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r>
      <w:tr w:rsidR="00987CF1" w14:paraId="5BC0AAE7"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64125D78" w14:textId="77777777" w:rsidR="00987CF1" w:rsidRDefault="00987CF1">
            <w:pPr>
              <w:rPr>
                <w:rFonts w:ascii="Montserrat" w:eastAsia="Times New Roman" w:hAnsi="Montserrat" w:cs="Arial"/>
                <w:b/>
                <w:bCs/>
                <w:sz w:val="10"/>
                <w:szCs w:val="10"/>
                <w:lang w:eastAsia="es-MX"/>
              </w:rPr>
            </w:pPr>
            <w:r>
              <w:rPr>
                <w:rFonts w:ascii="Montserrat" w:eastAsia="Times New Roman" w:hAnsi="Montserrat" w:cs="Arial"/>
                <w:b/>
                <w:bCs/>
                <w:sz w:val="10"/>
                <w:szCs w:val="10"/>
                <w:lang w:eastAsia="es-MX"/>
              </w:rPr>
              <w:t>Datos Informativos</w:t>
            </w:r>
          </w:p>
        </w:tc>
        <w:tc>
          <w:tcPr>
            <w:tcW w:w="1020" w:type="dxa"/>
            <w:shd w:val="clear" w:color="auto" w:fill="FFFFFF"/>
            <w:noWrap/>
            <w:vAlign w:val="center"/>
            <w:hideMark/>
          </w:tcPr>
          <w:p w14:paraId="2F98AB06" w14:textId="22883F8A"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85" w:type="dxa"/>
            <w:shd w:val="clear" w:color="auto" w:fill="FFFFFF"/>
            <w:noWrap/>
            <w:vAlign w:val="center"/>
            <w:hideMark/>
          </w:tcPr>
          <w:p w14:paraId="0EE5C446" w14:textId="1EF6088B"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54" w:type="dxa"/>
            <w:shd w:val="clear" w:color="auto" w:fill="FFFFFF"/>
            <w:noWrap/>
            <w:vAlign w:val="center"/>
            <w:hideMark/>
          </w:tcPr>
          <w:p w14:paraId="1FA762A9" w14:textId="602D1F33"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29" w:type="dxa"/>
            <w:shd w:val="clear" w:color="auto" w:fill="FFFFFF"/>
            <w:noWrap/>
            <w:vAlign w:val="center"/>
            <w:hideMark/>
          </w:tcPr>
          <w:p w14:paraId="7380ADD4" w14:textId="71AD9804"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908" w:type="dxa"/>
            <w:shd w:val="clear" w:color="auto" w:fill="FFFFFF"/>
            <w:noWrap/>
            <w:vAlign w:val="center"/>
            <w:hideMark/>
          </w:tcPr>
          <w:p w14:paraId="2A99A650" w14:textId="42997683"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c>
          <w:tcPr>
            <w:tcW w:w="890" w:type="dxa"/>
            <w:tcBorders>
              <w:top w:val="nil"/>
              <w:left w:val="nil"/>
              <w:bottom w:val="nil"/>
              <w:right w:val="single" w:sz="4" w:space="0" w:color="auto"/>
            </w:tcBorders>
            <w:shd w:val="clear" w:color="auto" w:fill="FFFFFF"/>
            <w:noWrap/>
            <w:vAlign w:val="center"/>
            <w:hideMark/>
          </w:tcPr>
          <w:p w14:paraId="638E0E1F" w14:textId="6629E0C4" w:rsidR="00987CF1" w:rsidRDefault="00987CF1">
            <w:pPr>
              <w:rPr>
                <w:rFonts w:ascii="Montserrat" w:eastAsia="Times New Roman" w:hAnsi="Montserrat" w:cs="Arial"/>
                <w:sz w:val="10"/>
                <w:szCs w:val="10"/>
                <w:lang w:eastAsia="es-MX"/>
              </w:rPr>
            </w:pPr>
            <w:r w:rsidRPr="004D5ADA">
              <w:rPr>
                <w:rFonts w:eastAsia="Times New Roman" w:cs="Arial"/>
                <w:sz w:val="10"/>
                <w:szCs w:val="10"/>
                <w:lang w:eastAsia="es-MX"/>
              </w:rPr>
              <w:t> </w:t>
            </w:r>
          </w:p>
        </w:tc>
      </w:tr>
      <w:tr w:rsidR="00987CF1" w14:paraId="54381117"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969527D" w14:textId="77777777" w:rsidR="00987CF1" w:rsidRDefault="00987CF1">
            <w:pPr>
              <w:rPr>
                <w:rFonts w:ascii="Montserrat" w:eastAsia="Times New Roman" w:hAnsi="Montserrat" w:cs="Arial"/>
                <w:sz w:val="10"/>
                <w:szCs w:val="10"/>
                <w:lang w:eastAsia="es-MX"/>
              </w:rPr>
            </w:pPr>
            <w:r>
              <w:rPr>
                <w:rFonts w:ascii="Montserrat" w:eastAsia="Times New Roman" w:hAnsi="Montserrat" w:cs="Arial"/>
                <w:sz w:val="10"/>
                <w:szCs w:val="10"/>
                <w:lang w:eastAsia="es-MX"/>
              </w:rPr>
              <w:t>1. Ingresos Derivados de Financiamientos con Fuente de Pago de Recursos de Libre Disposición</w:t>
            </w:r>
          </w:p>
        </w:tc>
        <w:tc>
          <w:tcPr>
            <w:tcW w:w="1020" w:type="dxa"/>
            <w:shd w:val="clear" w:color="auto" w:fill="FFFFFF"/>
            <w:noWrap/>
            <w:vAlign w:val="center"/>
            <w:hideMark/>
          </w:tcPr>
          <w:p w14:paraId="288E2E79" w14:textId="7F35EB8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7199A01C" w14:textId="41A3829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2DA04F4E" w14:textId="7312CC70"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7A0F23FF" w14:textId="4C6B4EE4"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31E4E479" w14:textId="61FF3467"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351DD318" w14:textId="4F24E112"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2D991034" w14:textId="77777777" w:rsidTr="00987CF1">
        <w:trPr>
          <w:trHeight w:val="180"/>
          <w:jc w:val="center"/>
        </w:trPr>
        <w:tc>
          <w:tcPr>
            <w:tcW w:w="3116" w:type="dxa"/>
            <w:tcBorders>
              <w:top w:val="nil"/>
              <w:left w:val="single" w:sz="4" w:space="0" w:color="auto"/>
              <w:bottom w:val="nil"/>
              <w:right w:val="nil"/>
            </w:tcBorders>
            <w:shd w:val="clear" w:color="auto" w:fill="FFFFFF"/>
            <w:vAlign w:val="center"/>
            <w:hideMark/>
          </w:tcPr>
          <w:p w14:paraId="05F4833D" w14:textId="77777777" w:rsidR="00987CF1" w:rsidRDefault="00987CF1">
            <w:pPr>
              <w:rPr>
                <w:rFonts w:ascii="Montserrat" w:eastAsia="Times New Roman" w:hAnsi="Montserrat" w:cs="Arial"/>
                <w:sz w:val="10"/>
                <w:szCs w:val="10"/>
                <w:lang w:eastAsia="es-MX"/>
              </w:rPr>
            </w:pPr>
            <w:r>
              <w:rPr>
                <w:rFonts w:ascii="Montserrat" w:eastAsia="Times New Roman" w:hAnsi="Montserrat" w:cs="Arial"/>
                <w:sz w:val="10"/>
                <w:szCs w:val="10"/>
                <w:lang w:eastAsia="es-MX"/>
              </w:rPr>
              <w:t>2. Ingresos Derivados de Financiamientos con Fuente de Pago de Transferencias Federales Etiquetadas</w:t>
            </w:r>
          </w:p>
        </w:tc>
        <w:tc>
          <w:tcPr>
            <w:tcW w:w="1020" w:type="dxa"/>
            <w:shd w:val="clear" w:color="auto" w:fill="FFFFFF"/>
            <w:noWrap/>
            <w:vAlign w:val="center"/>
            <w:hideMark/>
          </w:tcPr>
          <w:p w14:paraId="105B7382" w14:textId="79EE932D"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shd w:val="clear" w:color="auto" w:fill="FFFFFF"/>
            <w:noWrap/>
            <w:vAlign w:val="center"/>
            <w:hideMark/>
          </w:tcPr>
          <w:p w14:paraId="1F6B0C7C" w14:textId="6B51C44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shd w:val="clear" w:color="auto" w:fill="FFFFFF"/>
            <w:noWrap/>
            <w:vAlign w:val="center"/>
            <w:hideMark/>
          </w:tcPr>
          <w:p w14:paraId="68CAA4BF" w14:textId="53AB2EE5"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shd w:val="clear" w:color="auto" w:fill="FFFFFF"/>
            <w:noWrap/>
            <w:vAlign w:val="center"/>
            <w:hideMark/>
          </w:tcPr>
          <w:p w14:paraId="411F19F7" w14:textId="617F4F9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shd w:val="clear" w:color="auto" w:fill="FFFFFF"/>
            <w:noWrap/>
            <w:vAlign w:val="center"/>
            <w:hideMark/>
          </w:tcPr>
          <w:p w14:paraId="6133E5C1" w14:textId="48016CF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nil"/>
              <w:right w:val="single" w:sz="4" w:space="0" w:color="auto"/>
            </w:tcBorders>
            <w:shd w:val="clear" w:color="auto" w:fill="FFFFFF"/>
            <w:noWrap/>
            <w:vAlign w:val="center"/>
            <w:hideMark/>
          </w:tcPr>
          <w:p w14:paraId="1F0212D4" w14:textId="69B15D46"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3F95EAAB" w14:textId="77777777" w:rsidTr="00987CF1">
        <w:trPr>
          <w:trHeight w:val="180"/>
          <w:jc w:val="center"/>
        </w:trPr>
        <w:tc>
          <w:tcPr>
            <w:tcW w:w="3116" w:type="dxa"/>
            <w:tcBorders>
              <w:top w:val="nil"/>
              <w:left w:val="single" w:sz="4" w:space="0" w:color="auto"/>
              <w:bottom w:val="single" w:sz="4" w:space="0" w:color="auto"/>
              <w:right w:val="nil"/>
            </w:tcBorders>
            <w:shd w:val="clear" w:color="auto" w:fill="FFFFFF"/>
            <w:vAlign w:val="center"/>
            <w:hideMark/>
          </w:tcPr>
          <w:p w14:paraId="640F75C7" w14:textId="77777777" w:rsidR="00987CF1" w:rsidRDefault="00987CF1">
            <w:pPr>
              <w:rPr>
                <w:rFonts w:ascii="Montserrat" w:eastAsia="Times New Roman" w:hAnsi="Montserrat" w:cs="Arial"/>
                <w:sz w:val="10"/>
                <w:szCs w:val="10"/>
                <w:lang w:eastAsia="es-MX"/>
              </w:rPr>
            </w:pPr>
            <w:r>
              <w:rPr>
                <w:rFonts w:ascii="Montserrat" w:eastAsia="Times New Roman" w:hAnsi="Montserrat" w:cs="Arial"/>
                <w:sz w:val="10"/>
                <w:szCs w:val="10"/>
                <w:lang w:eastAsia="es-MX"/>
              </w:rPr>
              <w:t>3. Ingresos Derivados de Financiamiento (3 = 1 + 2)</w:t>
            </w:r>
          </w:p>
        </w:tc>
        <w:tc>
          <w:tcPr>
            <w:tcW w:w="1020" w:type="dxa"/>
            <w:tcBorders>
              <w:top w:val="nil"/>
              <w:left w:val="nil"/>
              <w:bottom w:val="single" w:sz="4" w:space="0" w:color="auto"/>
              <w:right w:val="nil"/>
            </w:tcBorders>
            <w:shd w:val="clear" w:color="auto" w:fill="FFFFFF"/>
            <w:noWrap/>
            <w:vAlign w:val="center"/>
            <w:hideMark/>
          </w:tcPr>
          <w:p w14:paraId="402639CC" w14:textId="3F630F51"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85" w:type="dxa"/>
            <w:tcBorders>
              <w:top w:val="nil"/>
              <w:left w:val="nil"/>
              <w:bottom w:val="single" w:sz="4" w:space="0" w:color="auto"/>
              <w:right w:val="nil"/>
            </w:tcBorders>
            <w:shd w:val="clear" w:color="auto" w:fill="FFFFFF"/>
            <w:noWrap/>
            <w:vAlign w:val="center"/>
            <w:hideMark/>
          </w:tcPr>
          <w:p w14:paraId="15840D2C" w14:textId="4241DEFA"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54" w:type="dxa"/>
            <w:tcBorders>
              <w:top w:val="nil"/>
              <w:left w:val="nil"/>
              <w:bottom w:val="single" w:sz="4" w:space="0" w:color="auto"/>
              <w:right w:val="nil"/>
            </w:tcBorders>
            <w:shd w:val="clear" w:color="auto" w:fill="FFFFFF"/>
            <w:noWrap/>
            <w:vAlign w:val="center"/>
            <w:hideMark/>
          </w:tcPr>
          <w:p w14:paraId="05F9FE18" w14:textId="3C328B5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29" w:type="dxa"/>
            <w:tcBorders>
              <w:top w:val="nil"/>
              <w:left w:val="nil"/>
              <w:bottom w:val="single" w:sz="4" w:space="0" w:color="auto"/>
              <w:right w:val="nil"/>
            </w:tcBorders>
            <w:shd w:val="clear" w:color="auto" w:fill="FFFFFF"/>
            <w:noWrap/>
            <w:vAlign w:val="center"/>
            <w:hideMark/>
          </w:tcPr>
          <w:p w14:paraId="62959F88" w14:textId="1981C7AB"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908" w:type="dxa"/>
            <w:tcBorders>
              <w:top w:val="nil"/>
              <w:left w:val="nil"/>
              <w:bottom w:val="single" w:sz="4" w:space="0" w:color="auto"/>
              <w:right w:val="nil"/>
            </w:tcBorders>
            <w:shd w:val="clear" w:color="auto" w:fill="FFFFFF"/>
            <w:noWrap/>
            <w:vAlign w:val="center"/>
            <w:hideMark/>
          </w:tcPr>
          <w:p w14:paraId="211602D1" w14:textId="79E71198"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c>
          <w:tcPr>
            <w:tcW w:w="890" w:type="dxa"/>
            <w:tcBorders>
              <w:top w:val="nil"/>
              <w:left w:val="nil"/>
              <w:bottom w:val="single" w:sz="4" w:space="0" w:color="auto"/>
              <w:right w:val="single" w:sz="4" w:space="0" w:color="auto"/>
            </w:tcBorders>
            <w:shd w:val="clear" w:color="auto" w:fill="FFFFFF"/>
            <w:noWrap/>
            <w:vAlign w:val="center"/>
            <w:hideMark/>
          </w:tcPr>
          <w:p w14:paraId="6476E0AB" w14:textId="41AB7B7C" w:rsidR="00987CF1" w:rsidRDefault="00987CF1">
            <w:pPr>
              <w:jc w:val="right"/>
              <w:rPr>
                <w:rFonts w:ascii="Montserrat" w:eastAsia="Times New Roman" w:hAnsi="Montserrat" w:cs="Arial"/>
                <w:sz w:val="10"/>
                <w:szCs w:val="10"/>
                <w:lang w:eastAsia="es-MX"/>
              </w:rPr>
            </w:pPr>
            <w:r w:rsidRPr="004D5ADA">
              <w:rPr>
                <w:rFonts w:eastAsia="Times New Roman" w:cs="Arial"/>
                <w:sz w:val="10"/>
                <w:szCs w:val="10"/>
                <w:lang w:eastAsia="es-MX"/>
              </w:rPr>
              <w:t>0</w:t>
            </w:r>
          </w:p>
        </w:tc>
      </w:tr>
      <w:tr w:rsidR="00987CF1" w14:paraId="60478AA3" w14:textId="77777777" w:rsidTr="00987CF1">
        <w:trPr>
          <w:trHeight w:val="465"/>
          <w:jc w:val="center"/>
        </w:trPr>
        <w:tc>
          <w:tcPr>
            <w:tcW w:w="8802" w:type="dxa"/>
            <w:gridSpan w:val="7"/>
            <w:tcBorders>
              <w:top w:val="single" w:sz="4" w:space="0" w:color="auto"/>
              <w:left w:val="nil"/>
              <w:bottom w:val="nil"/>
              <w:right w:val="nil"/>
            </w:tcBorders>
            <w:hideMark/>
          </w:tcPr>
          <w:p w14:paraId="75588732" w14:textId="77777777" w:rsidR="00987CF1" w:rsidRDefault="00987CF1">
            <w:pPr>
              <w:rPr>
                <w:rFonts w:ascii="Montserrat" w:eastAsia="Times New Roman" w:hAnsi="Montserrat" w:cs="Calibri"/>
                <w:color w:val="000000"/>
                <w:sz w:val="12"/>
                <w:szCs w:val="12"/>
                <w:lang w:eastAsia="es-MX"/>
              </w:rPr>
            </w:pPr>
            <w:r>
              <w:rPr>
                <w:rFonts w:ascii="Montserrat" w:eastAsia="Times New Roman" w:hAnsi="Montserrat" w:cs="Calibri"/>
                <w:color w:val="000000"/>
                <w:sz w:val="12"/>
                <w:szCs w:val="12"/>
                <w:lang w:eastAsia="es-MX"/>
              </w:rPr>
              <w:t>Nota: La estimación se elaboró en base a la Iniciativa de la Ley de Ingresos 2024, considerando los Criterios Generales de Política Económica para la Iniciativa de Ley de Ingresos y el Proyecto de Presupuesto de Egresos de la Federación correspondientes al ejercicio fiscal 2024.</w:t>
            </w:r>
          </w:p>
        </w:tc>
      </w:tr>
    </w:tbl>
    <w:p w14:paraId="716B758C" w14:textId="2541B899" w:rsidR="008257FE" w:rsidRPr="00987CF1" w:rsidRDefault="005B3BCD" w:rsidP="00162B9A">
      <w:pPr>
        <w:keepNext/>
        <w:keepLines/>
        <w:tabs>
          <w:tab w:val="left" w:pos="1791"/>
        </w:tab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526391" w:rsidRPr="00987CF1">
        <w:rPr>
          <w:rFonts w:ascii="Montserrat" w:eastAsia="Times New Roman" w:hAnsi="Montserrat" w:cs="Arial"/>
          <w:b/>
          <w:i/>
          <w:iCs/>
          <w:color w:val="595959"/>
          <w:sz w:val="22"/>
        </w:rPr>
        <w:t>0.</w:t>
      </w:r>
      <w:r w:rsidR="008257FE" w:rsidRPr="00987CF1">
        <w:rPr>
          <w:rFonts w:ascii="Montserrat" w:eastAsia="Times New Roman" w:hAnsi="Montserrat" w:cs="Arial"/>
          <w:b/>
          <w:i/>
          <w:iCs/>
          <w:color w:val="595959"/>
          <w:sz w:val="22"/>
        </w:rPr>
        <w:t xml:space="preserve"> Información sobre la Deuda y el Reporte Analítico de la Deuda </w:t>
      </w:r>
    </w:p>
    <w:p w14:paraId="42897851" w14:textId="77777777" w:rsidR="008257FE" w:rsidRPr="00987CF1" w:rsidRDefault="008257FE" w:rsidP="00162B9A">
      <w:pPr>
        <w:keepNext/>
        <w:keepLines/>
        <w:jc w:val="both"/>
        <w:outlineLvl w:val="6"/>
        <w:rPr>
          <w:rFonts w:ascii="Montserrat" w:eastAsia="Times New Roman" w:hAnsi="Montserrat" w:cs="Arial"/>
          <w:color w:val="595959"/>
          <w:sz w:val="22"/>
          <w:lang w:eastAsia="en-US"/>
        </w:rPr>
      </w:pPr>
    </w:p>
    <w:p w14:paraId="2ED98A07" w14:textId="4B10502F" w:rsidR="008257FE" w:rsidRPr="00987CF1" w:rsidRDefault="008257FE" w:rsidP="00162B9A">
      <w:pPr>
        <w:numPr>
          <w:ilvl w:val="0"/>
          <w:numId w:val="29"/>
        </w:num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Comparativo de la relación deuda pública bruta total a producto interno bruto del Estado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Tahoma"/>
          <w:color w:val="595959"/>
          <w:sz w:val="22"/>
          <w:szCs w:val="22"/>
          <w:lang w:eastAsia="en-US"/>
        </w:rPr>
        <w:t xml:space="preserve">30 de septiembre </w:t>
      </w:r>
      <w:r w:rsidR="00802500" w:rsidRPr="00987CF1">
        <w:rPr>
          <w:rFonts w:ascii="Montserrat" w:eastAsia="Times New Roman" w:hAnsi="Montserrat" w:cs="Arial"/>
          <w:color w:val="595959"/>
          <w:sz w:val="22"/>
          <w:lang w:eastAsia="en-US"/>
        </w:rPr>
        <w:t>de 2024</w:t>
      </w:r>
      <w:r w:rsidRPr="00987CF1">
        <w:rPr>
          <w:rFonts w:ascii="Montserrat" w:eastAsia="Times New Roman" w:hAnsi="Montserrat" w:cs="Arial"/>
          <w:color w:val="595959"/>
          <w:sz w:val="22"/>
          <w:lang w:eastAsia="en-US"/>
        </w:rPr>
        <w:t xml:space="preserve"> y al ejercicio </w:t>
      </w:r>
      <w:r w:rsidR="00566C52" w:rsidRPr="00987CF1">
        <w:rPr>
          <w:rFonts w:ascii="Montserrat" w:eastAsia="Times New Roman" w:hAnsi="Montserrat" w:cs="Arial"/>
          <w:color w:val="595959"/>
          <w:sz w:val="22"/>
          <w:lang w:eastAsia="en-US"/>
        </w:rPr>
        <w:t>fiscal 2023.</w:t>
      </w:r>
    </w:p>
    <w:p w14:paraId="203FA88D" w14:textId="77777777" w:rsidR="00364DEF" w:rsidRPr="00987CF1" w:rsidRDefault="00364DEF" w:rsidP="00162B9A">
      <w:pPr>
        <w:ind w:left="720"/>
        <w:jc w:val="both"/>
        <w:rPr>
          <w:rFonts w:ascii="Montserrat" w:eastAsia="Times New Roman" w:hAnsi="Montserrat" w:cs="Arial"/>
          <w:color w:val="595959"/>
          <w:sz w:val="22"/>
          <w:lang w:eastAsia="en-US"/>
        </w:rPr>
      </w:pPr>
    </w:p>
    <w:tbl>
      <w:tblPr>
        <w:tblW w:w="7129" w:type="dxa"/>
        <w:jc w:val="center"/>
        <w:tblCellMar>
          <w:left w:w="70" w:type="dxa"/>
          <w:right w:w="70" w:type="dxa"/>
        </w:tblCellMar>
        <w:tblLook w:val="04A0" w:firstRow="1" w:lastRow="0" w:firstColumn="1" w:lastColumn="0" w:noHBand="0" w:noVBand="1"/>
      </w:tblPr>
      <w:tblGrid>
        <w:gridCol w:w="3278"/>
        <w:gridCol w:w="2017"/>
        <w:gridCol w:w="1679"/>
        <w:gridCol w:w="155"/>
      </w:tblGrid>
      <w:tr w:rsidR="008257FE" w:rsidRPr="00987CF1" w14:paraId="5657E7AA" w14:textId="77777777" w:rsidTr="00D6536D">
        <w:trPr>
          <w:trHeight w:val="261"/>
          <w:jc w:val="center"/>
        </w:trPr>
        <w:tc>
          <w:tcPr>
            <w:tcW w:w="7129" w:type="dxa"/>
            <w:gridSpan w:val="4"/>
            <w:tcBorders>
              <w:top w:val="single" w:sz="4" w:space="0" w:color="auto"/>
              <w:left w:val="single" w:sz="4" w:space="0" w:color="auto"/>
              <w:bottom w:val="nil"/>
              <w:right w:val="single" w:sz="4" w:space="0" w:color="000000"/>
            </w:tcBorders>
            <w:shd w:val="clear" w:color="auto" w:fill="A6A6A6"/>
            <w:noWrap/>
            <w:vAlign w:val="bottom"/>
            <w:hideMark/>
          </w:tcPr>
          <w:p w14:paraId="6A90F6C6" w14:textId="77777777" w:rsidR="008257FE" w:rsidRPr="00987CF1" w:rsidRDefault="008257FE" w:rsidP="00162B9A">
            <w:pPr>
              <w:jc w:val="center"/>
              <w:rPr>
                <w:rFonts w:ascii="Montserrat" w:eastAsia="Times New Roman" w:hAnsi="Montserrat" w:cs="Futura Medium"/>
                <w:b/>
                <w:bCs/>
                <w:color w:val="000000"/>
                <w:sz w:val="18"/>
                <w:szCs w:val="18"/>
                <w:lang w:val="es-MX" w:eastAsia="es-MX"/>
              </w:rPr>
            </w:pPr>
            <w:r w:rsidRPr="00987CF1">
              <w:rPr>
                <w:rFonts w:ascii="Montserrat" w:eastAsia="Times New Roman" w:hAnsi="Montserrat" w:cs="Futura Medium"/>
                <w:b/>
                <w:bCs/>
                <w:color w:val="000000"/>
                <w:sz w:val="18"/>
                <w:szCs w:val="18"/>
                <w:lang w:val="es-MX" w:eastAsia="es-MX"/>
              </w:rPr>
              <w:t>GOBIERNO DEL ESTADO LIBRE Y SOBERANO DE QUINTANA ROO</w:t>
            </w:r>
          </w:p>
        </w:tc>
      </w:tr>
      <w:tr w:rsidR="008257FE" w:rsidRPr="00987CF1" w14:paraId="52B5E0FE" w14:textId="77777777" w:rsidTr="00D6536D">
        <w:trPr>
          <w:trHeight w:val="261"/>
          <w:jc w:val="center"/>
        </w:trPr>
        <w:tc>
          <w:tcPr>
            <w:tcW w:w="7129" w:type="dxa"/>
            <w:gridSpan w:val="4"/>
            <w:tcBorders>
              <w:top w:val="nil"/>
              <w:left w:val="single" w:sz="4" w:space="0" w:color="auto"/>
              <w:bottom w:val="nil"/>
              <w:right w:val="single" w:sz="4" w:space="0" w:color="000000"/>
            </w:tcBorders>
            <w:shd w:val="clear" w:color="auto" w:fill="A6A6A6"/>
            <w:vAlign w:val="center"/>
            <w:hideMark/>
          </w:tcPr>
          <w:p w14:paraId="055F4784" w14:textId="77777777" w:rsidR="008257FE" w:rsidRPr="00987CF1" w:rsidRDefault="008257FE" w:rsidP="00162B9A">
            <w:pPr>
              <w:jc w:val="center"/>
              <w:rPr>
                <w:rFonts w:ascii="Montserrat" w:eastAsia="Times New Roman" w:hAnsi="Montserrat" w:cs="Futura Medium"/>
                <w:b/>
                <w:bCs/>
                <w:color w:val="000000"/>
                <w:sz w:val="18"/>
                <w:szCs w:val="18"/>
                <w:lang w:val="es-MX" w:eastAsia="es-MX"/>
              </w:rPr>
            </w:pPr>
            <w:r w:rsidRPr="00987CF1">
              <w:rPr>
                <w:rFonts w:ascii="Montserrat" w:eastAsia="Times New Roman" w:hAnsi="Montserrat" w:cs="Futura Medium"/>
                <w:b/>
                <w:bCs/>
                <w:color w:val="000000"/>
                <w:sz w:val="18"/>
                <w:szCs w:val="18"/>
                <w:lang w:val="es-MX" w:eastAsia="es-MX"/>
              </w:rPr>
              <w:t>Indicador de la deuda respecto al Producto Interno Bruto</w:t>
            </w:r>
          </w:p>
          <w:p w14:paraId="334755DD" w14:textId="6EFEA4E4" w:rsidR="008257FE" w:rsidRPr="00987CF1" w:rsidRDefault="008257FE" w:rsidP="00497503">
            <w:pPr>
              <w:jc w:val="center"/>
              <w:rPr>
                <w:rFonts w:ascii="Montserrat" w:eastAsia="Times New Roman" w:hAnsi="Montserrat" w:cs="Futura Medium"/>
                <w:b/>
                <w:bCs/>
                <w:color w:val="000000"/>
                <w:sz w:val="18"/>
                <w:szCs w:val="18"/>
                <w:lang w:val="es-MX" w:eastAsia="es-MX"/>
              </w:rPr>
            </w:pPr>
            <w:r w:rsidRPr="00987CF1">
              <w:rPr>
                <w:rFonts w:ascii="Montserrat" w:eastAsia="Times New Roman" w:hAnsi="Montserrat" w:cs="Futura Medium"/>
                <w:b/>
                <w:bCs/>
                <w:color w:val="000000"/>
                <w:sz w:val="18"/>
                <w:szCs w:val="18"/>
                <w:lang w:val="es-MX" w:eastAsia="es-MX"/>
              </w:rPr>
              <w:t>(Cifras en Pesos)</w:t>
            </w:r>
          </w:p>
        </w:tc>
      </w:tr>
      <w:tr w:rsidR="008257FE" w:rsidRPr="00987CF1" w14:paraId="3D1EC791" w14:textId="77777777" w:rsidTr="00D6536D">
        <w:trPr>
          <w:trHeight w:val="430"/>
          <w:jc w:val="center"/>
        </w:trPr>
        <w:tc>
          <w:tcPr>
            <w:tcW w:w="3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544B8" w14:textId="77777777" w:rsidR="008257FE" w:rsidRPr="00987CF1" w:rsidRDefault="008257FE"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Concepto</w:t>
            </w:r>
          </w:p>
        </w:tc>
        <w:tc>
          <w:tcPr>
            <w:tcW w:w="2017" w:type="dxa"/>
            <w:tcBorders>
              <w:top w:val="single" w:sz="4" w:space="0" w:color="auto"/>
              <w:left w:val="nil"/>
              <w:bottom w:val="single" w:sz="4" w:space="0" w:color="auto"/>
              <w:right w:val="single" w:sz="4" w:space="0" w:color="auto"/>
            </w:tcBorders>
            <w:shd w:val="clear" w:color="auto" w:fill="D9D9D9"/>
            <w:vAlign w:val="center"/>
            <w:hideMark/>
          </w:tcPr>
          <w:p w14:paraId="61AA1584" w14:textId="71C7AD59" w:rsidR="008257FE" w:rsidRPr="00987CF1" w:rsidRDefault="000901FA"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A</w:t>
            </w:r>
            <w:r w:rsidR="00802500" w:rsidRPr="00987CF1">
              <w:rPr>
                <w:rFonts w:ascii="Montserrat" w:eastAsia="Times New Roman" w:hAnsi="Montserrat" w:cs="Futura Medium"/>
                <w:sz w:val="18"/>
                <w:szCs w:val="18"/>
                <w:lang w:val="es-MX" w:eastAsia="es-MX"/>
              </w:rPr>
              <w:t xml:space="preserve">l </w:t>
            </w:r>
            <w:r w:rsidR="0005042D" w:rsidRPr="00987CF1">
              <w:rPr>
                <w:rFonts w:ascii="Montserrat" w:eastAsia="Times New Roman" w:hAnsi="Montserrat" w:cs="Futura Medium"/>
                <w:sz w:val="18"/>
                <w:szCs w:val="18"/>
                <w:lang w:val="es-MX" w:eastAsia="es-MX"/>
              </w:rPr>
              <w:t xml:space="preserve">30 de septiembre </w:t>
            </w:r>
            <w:r w:rsidR="00802500" w:rsidRPr="00987CF1">
              <w:rPr>
                <w:rFonts w:ascii="Montserrat" w:eastAsia="Times New Roman" w:hAnsi="Montserrat" w:cs="Futura Medium"/>
                <w:sz w:val="18"/>
                <w:szCs w:val="18"/>
                <w:lang w:val="es-MX" w:eastAsia="es-MX"/>
              </w:rPr>
              <w:t>de 2024</w:t>
            </w:r>
          </w:p>
        </w:tc>
        <w:tc>
          <w:tcPr>
            <w:tcW w:w="1834" w:type="dxa"/>
            <w:gridSpan w:val="2"/>
            <w:tcBorders>
              <w:top w:val="single" w:sz="4" w:space="0" w:color="auto"/>
              <w:left w:val="nil"/>
              <w:bottom w:val="single" w:sz="4" w:space="0" w:color="auto"/>
              <w:right w:val="single" w:sz="4" w:space="0" w:color="auto"/>
            </w:tcBorders>
            <w:shd w:val="clear" w:color="auto" w:fill="D9D9D9"/>
            <w:vAlign w:val="center"/>
            <w:hideMark/>
          </w:tcPr>
          <w:p w14:paraId="55085E84" w14:textId="4CD72F69" w:rsidR="008257FE" w:rsidRPr="00987CF1" w:rsidRDefault="001924B6"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2023</w:t>
            </w:r>
          </w:p>
        </w:tc>
      </w:tr>
      <w:tr w:rsidR="00D57E84" w:rsidRPr="00987CF1" w14:paraId="3BD59252" w14:textId="77777777" w:rsidTr="00D6536D">
        <w:trPr>
          <w:trHeight w:val="135"/>
          <w:jc w:val="center"/>
        </w:trPr>
        <w:tc>
          <w:tcPr>
            <w:tcW w:w="3278" w:type="dxa"/>
            <w:tcBorders>
              <w:top w:val="nil"/>
              <w:left w:val="single" w:sz="4" w:space="0" w:color="auto"/>
              <w:bottom w:val="nil"/>
              <w:right w:val="single" w:sz="4" w:space="0" w:color="auto"/>
            </w:tcBorders>
            <w:shd w:val="clear" w:color="auto" w:fill="auto"/>
            <w:noWrap/>
            <w:vAlign w:val="bottom"/>
            <w:hideMark/>
          </w:tcPr>
          <w:p w14:paraId="60DAE8CE" w14:textId="77777777" w:rsidR="00D57E84" w:rsidRPr="00987CF1" w:rsidRDefault="00D57E84"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Producto interior bruto estatal*</w:t>
            </w:r>
          </w:p>
        </w:tc>
        <w:tc>
          <w:tcPr>
            <w:tcW w:w="2017" w:type="dxa"/>
            <w:tcBorders>
              <w:top w:val="nil"/>
              <w:left w:val="nil"/>
              <w:bottom w:val="nil"/>
              <w:right w:val="single" w:sz="4" w:space="0" w:color="auto"/>
            </w:tcBorders>
            <w:shd w:val="clear" w:color="auto" w:fill="auto"/>
            <w:noWrap/>
            <w:hideMark/>
          </w:tcPr>
          <w:p w14:paraId="49220C97" w14:textId="530B4F0D"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 xml:space="preserve"> 500,241,006,540.83 </w:t>
            </w:r>
          </w:p>
        </w:tc>
        <w:tc>
          <w:tcPr>
            <w:tcW w:w="1834" w:type="dxa"/>
            <w:gridSpan w:val="2"/>
            <w:tcBorders>
              <w:top w:val="nil"/>
              <w:left w:val="nil"/>
              <w:bottom w:val="nil"/>
              <w:right w:val="single" w:sz="4" w:space="0" w:color="auto"/>
            </w:tcBorders>
            <w:shd w:val="clear" w:color="auto" w:fill="auto"/>
            <w:noWrap/>
            <w:hideMark/>
          </w:tcPr>
          <w:p w14:paraId="3A49C9F5" w14:textId="250D6085"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473,347,864,253.27</w:t>
            </w:r>
          </w:p>
        </w:tc>
      </w:tr>
      <w:tr w:rsidR="00D57E84" w:rsidRPr="00987CF1" w14:paraId="187601B4" w14:textId="77777777" w:rsidTr="00D6536D">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D57E84" w:rsidRPr="00987CF1" w:rsidRDefault="00D57E84"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Saldo de la Deuda Pública</w:t>
            </w:r>
          </w:p>
        </w:tc>
        <w:tc>
          <w:tcPr>
            <w:tcW w:w="2017" w:type="dxa"/>
            <w:tcBorders>
              <w:top w:val="nil"/>
              <w:left w:val="nil"/>
              <w:bottom w:val="nil"/>
              <w:right w:val="single" w:sz="4" w:space="0" w:color="auto"/>
            </w:tcBorders>
            <w:shd w:val="clear" w:color="auto" w:fill="auto"/>
            <w:noWrap/>
            <w:hideMark/>
          </w:tcPr>
          <w:p w14:paraId="45623A9B" w14:textId="22F566D8"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19,279,867,390.93</w:t>
            </w:r>
          </w:p>
        </w:tc>
        <w:tc>
          <w:tcPr>
            <w:tcW w:w="1834" w:type="dxa"/>
            <w:gridSpan w:val="2"/>
            <w:tcBorders>
              <w:top w:val="nil"/>
              <w:left w:val="nil"/>
              <w:bottom w:val="nil"/>
              <w:right w:val="single" w:sz="4" w:space="0" w:color="auto"/>
            </w:tcBorders>
            <w:shd w:val="clear" w:color="auto" w:fill="auto"/>
            <w:noWrap/>
            <w:hideMark/>
          </w:tcPr>
          <w:p w14:paraId="646F2F49" w14:textId="6A5D101E"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19,588,734,417.90</w:t>
            </w:r>
          </w:p>
        </w:tc>
      </w:tr>
      <w:tr w:rsidR="00D57E84" w:rsidRPr="00987CF1" w14:paraId="0CD627C7" w14:textId="77777777" w:rsidTr="00D6536D">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D57E84" w:rsidRPr="00987CF1" w:rsidRDefault="00D57E84"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Porcentaje</w:t>
            </w:r>
          </w:p>
        </w:tc>
        <w:tc>
          <w:tcPr>
            <w:tcW w:w="2017" w:type="dxa"/>
            <w:tcBorders>
              <w:top w:val="nil"/>
              <w:left w:val="nil"/>
              <w:bottom w:val="single" w:sz="4" w:space="0" w:color="auto"/>
              <w:right w:val="single" w:sz="4" w:space="0" w:color="auto"/>
            </w:tcBorders>
            <w:shd w:val="clear" w:color="auto" w:fill="auto"/>
            <w:noWrap/>
            <w:hideMark/>
          </w:tcPr>
          <w:p w14:paraId="6DD6E314" w14:textId="67B4AEAF"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3.85%</w:t>
            </w:r>
          </w:p>
        </w:tc>
        <w:tc>
          <w:tcPr>
            <w:tcW w:w="1834" w:type="dxa"/>
            <w:gridSpan w:val="2"/>
            <w:tcBorders>
              <w:top w:val="nil"/>
              <w:left w:val="nil"/>
              <w:bottom w:val="single" w:sz="4" w:space="0" w:color="auto"/>
              <w:right w:val="single" w:sz="4" w:space="0" w:color="auto"/>
            </w:tcBorders>
            <w:shd w:val="clear" w:color="auto" w:fill="auto"/>
            <w:noWrap/>
            <w:hideMark/>
          </w:tcPr>
          <w:p w14:paraId="67D260BD" w14:textId="15C16898" w:rsidR="00D57E84" w:rsidRPr="00987CF1" w:rsidRDefault="00D57E84"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4.14%</w:t>
            </w:r>
          </w:p>
        </w:tc>
      </w:tr>
      <w:tr w:rsidR="00E1735B" w:rsidRPr="00987CF1" w14:paraId="10BD6D94" w14:textId="77777777" w:rsidTr="00D6536D">
        <w:trPr>
          <w:gridAfter w:val="1"/>
          <w:wAfter w:w="155" w:type="dxa"/>
          <w:trHeight w:val="261"/>
          <w:jc w:val="center"/>
        </w:trPr>
        <w:tc>
          <w:tcPr>
            <w:tcW w:w="6974" w:type="dxa"/>
            <w:gridSpan w:val="3"/>
            <w:tcBorders>
              <w:top w:val="nil"/>
              <w:left w:val="nil"/>
              <w:bottom w:val="nil"/>
              <w:right w:val="nil"/>
            </w:tcBorders>
            <w:shd w:val="clear" w:color="auto" w:fill="auto"/>
            <w:noWrap/>
            <w:vAlign w:val="bottom"/>
            <w:hideMark/>
          </w:tcPr>
          <w:p w14:paraId="0EC0AD1A" w14:textId="6080FBE0" w:rsidR="00E1735B" w:rsidRPr="00987CF1" w:rsidRDefault="00E1735B" w:rsidP="00162B9A">
            <w:pPr>
              <w:rPr>
                <w:rFonts w:ascii="Montserrat" w:eastAsia="Times New Roman" w:hAnsi="Montserrat" w:cs="Futura Medium"/>
                <w:color w:val="000000"/>
                <w:sz w:val="12"/>
                <w:szCs w:val="12"/>
                <w:lang w:val="es-MX" w:eastAsia="es-MX"/>
              </w:rPr>
            </w:pPr>
            <w:r w:rsidRPr="00987CF1">
              <w:rPr>
                <w:rFonts w:ascii="Montserrat" w:eastAsia="Times New Roman" w:hAnsi="Montserrat" w:cs="Futura Medium"/>
                <w:color w:val="000000"/>
                <w:sz w:val="12"/>
                <w:szCs w:val="12"/>
                <w:lang w:val="es-MX" w:eastAsia="es-MX"/>
              </w:rPr>
              <w:t xml:space="preserve">* Fuente: Estimación propia del 1.48% de participación porcentual del PIB Nacional a precios corrientes/INEGI. Fecha de consulta: </w:t>
            </w:r>
            <w:r w:rsidR="00D57E84" w:rsidRPr="00987CF1">
              <w:rPr>
                <w:rFonts w:ascii="Montserrat" w:eastAsia="Times New Roman" w:hAnsi="Montserrat" w:cs="Futura Medium"/>
                <w:sz w:val="12"/>
                <w:szCs w:val="12"/>
                <w:lang w:val="es-MX" w:eastAsia="es-MX"/>
              </w:rPr>
              <w:t>03 de octubre 2024</w:t>
            </w:r>
            <w:r w:rsidR="00FF1581" w:rsidRPr="00987CF1">
              <w:rPr>
                <w:rFonts w:ascii="Montserrat" w:eastAsia="Times New Roman" w:hAnsi="Montserrat" w:cs="Futura Medium"/>
                <w:color w:val="000000"/>
                <w:sz w:val="12"/>
                <w:szCs w:val="12"/>
                <w:lang w:val="es-MX" w:eastAsia="es-MX"/>
              </w:rPr>
              <w:t>.</w:t>
            </w:r>
          </w:p>
        </w:tc>
      </w:tr>
      <w:tr w:rsidR="001E12A2" w:rsidRPr="00987CF1" w14:paraId="76CE3D82" w14:textId="77777777" w:rsidTr="00D6536D">
        <w:trPr>
          <w:trHeight w:val="261"/>
          <w:jc w:val="center"/>
        </w:trPr>
        <w:tc>
          <w:tcPr>
            <w:tcW w:w="7129" w:type="dxa"/>
            <w:gridSpan w:val="4"/>
            <w:tcBorders>
              <w:top w:val="nil"/>
              <w:left w:val="nil"/>
              <w:bottom w:val="nil"/>
              <w:right w:val="nil"/>
            </w:tcBorders>
            <w:shd w:val="clear" w:color="auto" w:fill="auto"/>
            <w:noWrap/>
          </w:tcPr>
          <w:p w14:paraId="4E2183E8" w14:textId="77777777" w:rsidR="001E12A2" w:rsidRPr="00987CF1" w:rsidRDefault="001E12A2" w:rsidP="00162B9A">
            <w:pPr>
              <w:rPr>
                <w:rFonts w:ascii="Montserrat" w:eastAsia="Times New Roman" w:hAnsi="Montserrat" w:cs="Futura Medium"/>
                <w:color w:val="000000"/>
                <w:sz w:val="18"/>
                <w:szCs w:val="18"/>
                <w:lang w:val="es-MX" w:eastAsia="es-MX"/>
              </w:rPr>
            </w:pPr>
          </w:p>
        </w:tc>
      </w:tr>
    </w:tbl>
    <w:p w14:paraId="611AA973" w14:textId="2C36B258" w:rsidR="008257FE" w:rsidRPr="00987CF1" w:rsidRDefault="008257FE"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lastRenderedPageBreak/>
        <w:t xml:space="preserve">Comparativo de la relación deuda pública bruta total a ingresos propios del Estado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y ejercicio </w:t>
      </w:r>
      <w:r w:rsidR="00566C52" w:rsidRPr="00987CF1">
        <w:rPr>
          <w:rFonts w:ascii="Montserrat" w:eastAsia="Times New Roman" w:hAnsi="Montserrat" w:cs="Arial"/>
          <w:color w:val="595959"/>
          <w:sz w:val="22"/>
          <w:lang w:eastAsia="en-US"/>
        </w:rPr>
        <w:t xml:space="preserve">fiscal </w:t>
      </w:r>
      <w:r w:rsidRPr="00987CF1">
        <w:rPr>
          <w:rFonts w:ascii="Montserrat" w:eastAsia="Times New Roman" w:hAnsi="Montserrat" w:cs="Arial"/>
          <w:color w:val="595959"/>
          <w:sz w:val="22"/>
          <w:lang w:eastAsia="en-US"/>
        </w:rPr>
        <w:t>202</w:t>
      </w:r>
      <w:r w:rsidR="00566C52" w:rsidRPr="00987CF1">
        <w:rPr>
          <w:rFonts w:ascii="Montserrat" w:eastAsia="Times New Roman" w:hAnsi="Montserrat" w:cs="Arial"/>
          <w:color w:val="595959"/>
          <w:sz w:val="22"/>
          <w:lang w:eastAsia="en-US"/>
        </w:rPr>
        <w:t>3</w:t>
      </w:r>
      <w:r w:rsidRPr="00987CF1">
        <w:rPr>
          <w:rFonts w:ascii="Montserrat" w:eastAsia="Times New Roman" w:hAnsi="Montserrat" w:cs="Arial"/>
          <w:color w:val="595959"/>
          <w:sz w:val="22"/>
          <w:lang w:eastAsia="en-US"/>
        </w:rPr>
        <w:t>.</w:t>
      </w:r>
    </w:p>
    <w:p w14:paraId="1E93422F" w14:textId="614176EE" w:rsidR="0016005E" w:rsidRPr="00987CF1" w:rsidRDefault="0016005E" w:rsidP="00162B9A">
      <w:pPr>
        <w:rPr>
          <w:rFonts w:ascii="Montserrat" w:eastAsia="Times New Roman" w:hAnsi="Montserrat" w:cs="Arial"/>
          <w:color w:val="595959"/>
          <w:sz w:val="20"/>
          <w:szCs w:val="20"/>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987CF1"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987CF1" w:rsidRDefault="00BB0BBE" w:rsidP="00162B9A">
            <w:pPr>
              <w:jc w:val="center"/>
              <w:rPr>
                <w:rFonts w:ascii="Montserrat" w:eastAsia="Times New Roman" w:hAnsi="Montserrat"/>
                <w:b/>
                <w:bCs/>
                <w:color w:val="000000"/>
                <w:sz w:val="18"/>
                <w:szCs w:val="18"/>
                <w:lang w:val="es-MX" w:eastAsia="es-MX"/>
              </w:rPr>
            </w:pPr>
            <w:r w:rsidRPr="00987CF1">
              <w:rPr>
                <w:rFonts w:ascii="Montserrat" w:eastAsia="Times New Roman" w:hAnsi="Montserrat"/>
                <w:b/>
                <w:bCs/>
                <w:color w:val="000000"/>
                <w:sz w:val="18"/>
                <w:szCs w:val="18"/>
                <w:lang w:val="es-MX" w:eastAsia="es-MX"/>
              </w:rPr>
              <w:t>GOBIERNO DEL ESTADO LIBRE Y SOBERANO DE QUINTANA ROO</w:t>
            </w:r>
          </w:p>
        </w:tc>
      </w:tr>
      <w:tr w:rsidR="00BB0BBE" w:rsidRPr="00987CF1"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987CF1" w:rsidRDefault="00BB0BBE" w:rsidP="00162B9A">
            <w:pPr>
              <w:jc w:val="center"/>
              <w:rPr>
                <w:rFonts w:ascii="Montserrat" w:eastAsia="Times New Roman" w:hAnsi="Montserrat"/>
                <w:b/>
                <w:bCs/>
                <w:color w:val="000000"/>
                <w:sz w:val="18"/>
                <w:szCs w:val="18"/>
                <w:lang w:val="es-MX" w:eastAsia="es-MX"/>
              </w:rPr>
            </w:pPr>
            <w:r w:rsidRPr="00987CF1">
              <w:rPr>
                <w:rFonts w:ascii="Montserrat" w:eastAsia="Times New Roman" w:hAnsi="Montserrat"/>
                <w:b/>
                <w:bCs/>
                <w:color w:val="000000"/>
                <w:sz w:val="18"/>
                <w:szCs w:val="18"/>
                <w:lang w:val="es-MX" w:eastAsia="es-MX"/>
              </w:rPr>
              <w:t>Indicador de la deuda respecto a la recaudación</w:t>
            </w:r>
          </w:p>
          <w:p w14:paraId="5302F0FB" w14:textId="28F8E1E4" w:rsidR="00BB0BBE" w:rsidRPr="00987CF1" w:rsidRDefault="00BB0BBE" w:rsidP="00497503">
            <w:pPr>
              <w:jc w:val="center"/>
              <w:rPr>
                <w:rFonts w:ascii="Montserrat" w:eastAsia="Times New Roman" w:hAnsi="Montserrat"/>
                <w:b/>
                <w:bCs/>
                <w:color w:val="000000"/>
                <w:sz w:val="18"/>
                <w:szCs w:val="18"/>
                <w:lang w:val="es-MX" w:eastAsia="es-MX"/>
              </w:rPr>
            </w:pPr>
            <w:r w:rsidRPr="00987CF1">
              <w:rPr>
                <w:rFonts w:ascii="Montserrat" w:eastAsia="Times New Roman" w:hAnsi="Montserrat"/>
                <w:b/>
                <w:bCs/>
                <w:color w:val="000000"/>
                <w:sz w:val="18"/>
                <w:szCs w:val="18"/>
                <w:lang w:val="es-MX" w:eastAsia="es-MX"/>
              </w:rPr>
              <w:t>(Cifras en Pesos)</w:t>
            </w:r>
          </w:p>
        </w:tc>
      </w:tr>
      <w:tr w:rsidR="00BB0BBE" w:rsidRPr="00987CF1"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987CF1" w:rsidRDefault="00BB0BBE"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308B58D7" w:rsidR="00BB0BBE" w:rsidRPr="00987CF1" w:rsidRDefault="00BB0BBE"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A</w:t>
            </w:r>
            <w:r w:rsidR="00802500" w:rsidRPr="00987CF1">
              <w:rPr>
                <w:rFonts w:ascii="Montserrat" w:eastAsia="Times New Roman" w:hAnsi="Montserrat" w:cs="Futura Medium"/>
                <w:sz w:val="18"/>
                <w:szCs w:val="18"/>
                <w:lang w:val="es-MX" w:eastAsia="es-MX"/>
              </w:rPr>
              <w:t xml:space="preserve">l </w:t>
            </w:r>
            <w:r w:rsidR="0005042D" w:rsidRPr="00987CF1">
              <w:rPr>
                <w:rFonts w:ascii="Montserrat" w:eastAsia="Times New Roman" w:hAnsi="Montserrat" w:cs="Futura Medium"/>
                <w:sz w:val="18"/>
                <w:szCs w:val="18"/>
                <w:lang w:val="es-MX" w:eastAsia="es-MX"/>
              </w:rPr>
              <w:t xml:space="preserve">30 de septiembre </w:t>
            </w:r>
            <w:r w:rsidR="00802500" w:rsidRPr="00987CF1">
              <w:rPr>
                <w:rFonts w:ascii="Montserrat" w:eastAsia="Times New Roman" w:hAnsi="Montserrat" w:cs="Futura Medium"/>
                <w:sz w:val="18"/>
                <w:szCs w:val="18"/>
                <w:lang w:val="es-MX" w:eastAsia="es-MX"/>
              </w:rPr>
              <w:t>de 2024</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162CC4AA" w:rsidR="00BB0BBE" w:rsidRPr="00987CF1" w:rsidRDefault="001924B6" w:rsidP="00162B9A">
            <w:pPr>
              <w:jc w:val="center"/>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2023</w:t>
            </w:r>
          </w:p>
        </w:tc>
      </w:tr>
      <w:tr w:rsidR="00497503" w:rsidRPr="00987CF1"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497503" w:rsidRPr="00987CF1" w:rsidRDefault="00497503"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180C17C5"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 xml:space="preserve">10,432,101,002.82 </w:t>
            </w:r>
          </w:p>
        </w:tc>
        <w:tc>
          <w:tcPr>
            <w:tcW w:w="1950" w:type="dxa"/>
            <w:tcBorders>
              <w:top w:val="single" w:sz="4" w:space="0" w:color="auto"/>
              <w:left w:val="nil"/>
              <w:right w:val="single" w:sz="4" w:space="0" w:color="auto"/>
            </w:tcBorders>
            <w:shd w:val="clear" w:color="auto" w:fill="auto"/>
            <w:noWrap/>
            <w:hideMark/>
          </w:tcPr>
          <w:p w14:paraId="16EECFD5" w14:textId="42BCD7E4"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11,403,531,439.50</w:t>
            </w:r>
          </w:p>
        </w:tc>
      </w:tr>
      <w:tr w:rsidR="00497503" w:rsidRPr="00987CF1"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497503" w:rsidRPr="00987CF1" w:rsidRDefault="00497503"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36D56A57"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19,279,867,390.93</w:t>
            </w:r>
          </w:p>
        </w:tc>
        <w:tc>
          <w:tcPr>
            <w:tcW w:w="1950" w:type="dxa"/>
            <w:tcBorders>
              <w:left w:val="nil"/>
              <w:bottom w:val="nil"/>
              <w:right w:val="single" w:sz="4" w:space="0" w:color="auto"/>
            </w:tcBorders>
            <w:shd w:val="clear" w:color="auto" w:fill="auto"/>
            <w:noWrap/>
            <w:hideMark/>
          </w:tcPr>
          <w:p w14:paraId="70A89226" w14:textId="04F7C625"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19,588,734,417.90</w:t>
            </w:r>
          </w:p>
        </w:tc>
      </w:tr>
      <w:tr w:rsidR="00497503" w:rsidRPr="00987CF1"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497503" w:rsidRPr="00987CF1" w:rsidRDefault="00497503" w:rsidP="00162B9A">
            <w:pPr>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7BB3B2FB"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184.81%</w:t>
            </w:r>
          </w:p>
        </w:tc>
        <w:tc>
          <w:tcPr>
            <w:tcW w:w="1950" w:type="dxa"/>
            <w:tcBorders>
              <w:top w:val="nil"/>
              <w:left w:val="nil"/>
              <w:bottom w:val="single" w:sz="4" w:space="0" w:color="auto"/>
              <w:right w:val="single" w:sz="4" w:space="0" w:color="auto"/>
            </w:tcBorders>
            <w:shd w:val="clear" w:color="auto" w:fill="auto"/>
            <w:noWrap/>
            <w:hideMark/>
          </w:tcPr>
          <w:p w14:paraId="49D4F343" w14:textId="07ADA40C" w:rsidR="00497503" w:rsidRPr="00987CF1" w:rsidRDefault="00497503" w:rsidP="00162B9A">
            <w:pPr>
              <w:jc w:val="right"/>
              <w:rPr>
                <w:rFonts w:ascii="Montserrat" w:eastAsia="Times New Roman" w:hAnsi="Montserrat" w:cs="Futura Medium"/>
                <w:color w:val="000000"/>
                <w:sz w:val="18"/>
                <w:szCs w:val="18"/>
                <w:lang w:val="es-MX" w:eastAsia="es-MX"/>
              </w:rPr>
            </w:pPr>
            <w:r w:rsidRPr="00987CF1">
              <w:rPr>
                <w:rFonts w:ascii="Montserrat" w:eastAsia="Times New Roman" w:hAnsi="Montserrat" w:cs="Futura Medium"/>
                <w:color w:val="000000"/>
                <w:sz w:val="18"/>
                <w:szCs w:val="18"/>
                <w:lang w:val="es-MX" w:eastAsia="es-MX"/>
              </w:rPr>
              <w:t>171.77%</w:t>
            </w:r>
          </w:p>
        </w:tc>
      </w:tr>
      <w:tr w:rsidR="00BB0BBE" w:rsidRPr="00987CF1"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55467057" w14:textId="5D71431D" w:rsidR="00BB0BBE" w:rsidRPr="00987CF1" w:rsidRDefault="00BB0BBE" w:rsidP="00231D29">
            <w:pPr>
              <w:jc w:val="both"/>
              <w:rPr>
                <w:rFonts w:ascii="Montserrat" w:eastAsia="Times New Roman" w:hAnsi="Montserrat" w:cs="Futura Medium"/>
                <w:color w:val="000000"/>
                <w:sz w:val="14"/>
                <w:szCs w:val="14"/>
                <w:lang w:val="es-MX" w:eastAsia="es-MX"/>
              </w:rPr>
            </w:pPr>
            <w:r w:rsidRPr="00987CF1">
              <w:rPr>
                <w:rFonts w:ascii="Montserrat" w:eastAsia="Times New Roman" w:hAnsi="Montserrat" w:cs="Futura Medium"/>
                <w:color w:val="000000"/>
                <w:sz w:val="14"/>
                <w:szCs w:val="14"/>
                <w:lang w:val="es-MX" w:eastAsia="es-MX"/>
              </w:rPr>
              <w:t xml:space="preserve">* Fuente: Sistema de Administración Gubernamental </w:t>
            </w:r>
            <w:proofErr w:type="spellStart"/>
            <w:r w:rsidRPr="00987CF1">
              <w:rPr>
                <w:rFonts w:ascii="Montserrat" w:eastAsia="Times New Roman" w:hAnsi="Montserrat" w:cs="Futura Medium"/>
                <w:color w:val="000000"/>
                <w:sz w:val="14"/>
                <w:szCs w:val="14"/>
                <w:lang w:val="es-MX" w:eastAsia="es-MX"/>
              </w:rPr>
              <w:t>OperGOB</w:t>
            </w:r>
            <w:proofErr w:type="spellEnd"/>
            <w:r w:rsidRPr="00987CF1">
              <w:rPr>
                <w:rFonts w:ascii="Montserrat" w:eastAsia="Times New Roman" w:hAnsi="Montserrat" w:cs="Futura Medium"/>
                <w:color w:val="000000"/>
                <w:sz w:val="14"/>
                <w:szCs w:val="14"/>
                <w:lang w:val="es-MX" w:eastAsia="es-MX"/>
              </w:rPr>
              <w:t xml:space="preserve">. Fecha de consulta: </w:t>
            </w:r>
            <w:r w:rsidR="00D050CF" w:rsidRPr="00987CF1">
              <w:rPr>
                <w:rFonts w:ascii="Montserrat" w:eastAsia="Times New Roman" w:hAnsi="Montserrat" w:cs="Futura Medium"/>
                <w:color w:val="000000"/>
                <w:sz w:val="14"/>
                <w:szCs w:val="14"/>
                <w:lang w:val="es-MX" w:eastAsia="es-MX"/>
              </w:rPr>
              <w:t>03 de octubre de 2024</w:t>
            </w:r>
            <w:r w:rsidRPr="00987CF1">
              <w:rPr>
                <w:rFonts w:ascii="Montserrat" w:eastAsia="Times New Roman" w:hAnsi="Montserrat" w:cs="Futura Medium"/>
                <w:color w:val="000000"/>
                <w:sz w:val="14"/>
                <w:szCs w:val="14"/>
                <w:lang w:val="es-MX" w:eastAsia="es-MX"/>
              </w:rPr>
              <w:t>.</w:t>
            </w:r>
          </w:p>
          <w:p w14:paraId="0A508BBB" w14:textId="77777777" w:rsidR="00BB0BBE" w:rsidRPr="00987CF1" w:rsidRDefault="00BB0BBE" w:rsidP="00162B9A">
            <w:pPr>
              <w:rPr>
                <w:rFonts w:ascii="Montserrat" w:eastAsia="Times New Roman" w:hAnsi="Montserrat" w:cs="Futura Medium"/>
                <w:color w:val="000000"/>
                <w:sz w:val="14"/>
                <w:szCs w:val="14"/>
                <w:lang w:val="es-MX" w:eastAsia="es-MX"/>
              </w:rPr>
            </w:pPr>
          </w:p>
          <w:p w14:paraId="49ACE0A5" w14:textId="77777777" w:rsidR="00BB0BBE" w:rsidRPr="00987CF1" w:rsidRDefault="00BB0BBE" w:rsidP="00162B9A">
            <w:pPr>
              <w:rPr>
                <w:rFonts w:ascii="Montserrat" w:eastAsia="Times New Roman" w:hAnsi="Montserrat" w:cs="Futura Medium"/>
                <w:color w:val="000000"/>
                <w:sz w:val="14"/>
                <w:szCs w:val="14"/>
                <w:lang w:val="es-MX" w:eastAsia="es-MX"/>
              </w:rPr>
            </w:pPr>
          </w:p>
        </w:tc>
      </w:tr>
    </w:tbl>
    <w:p w14:paraId="5A83655A" w14:textId="77777777" w:rsidR="008257FE" w:rsidRPr="00987CF1" w:rsidRDefault="008257FE" w:rsidP="00162B9A">
      <w:pPr>
        <w:numPr>
          <w:ilvl w:val="0"/>
          <w:numId w:val="29"/>
        </w:num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Intereses, comisiones, tasa, fecha de liquidación y otros gastos de la deuda por crédito bancario. </w:t>
      </w:r>
    </w:p>
    <w:p w14:paraId="44E0BBF6" w14:textId="77777777" w:rsidR="006D5EA8" w:rsidRPr="00987CF1" w:rsidRDefault="006D5EA8" w:rsidP="006D5EA8">
      <w:pPr>
        <w:ind w:left="720"/>
        <w:jc w:val="both"/>
        <w:rPr>
          <w:rFonts w:ascii="Montserrat" w:eastAsia="Times New Roman" w:hAnsi="Montserrat" w:cs="Arial"/>
          <w:color w:val="595959"/>
          <w:sz w:val="22"/>
          <w:lang w:eastAsia="en-US"/>
        </w:rPr>
      </w:pPr>
    </w:p>
    <w:tbl>
      <w:tblPr>
        <w:tblW w:w="9871" w:type="dxa"/>
        <w:jc w:val="center"/>
        <w:tblInd w:w="433" w:type="dxa"/>
        <w:tblLayout w:type="fixed"/>
        <w:tblCellMar>
          <w:left w:w="70" w:type="dxa"/>
          <w:right w:w="70" w:type="dxa"/>
        </w:tblCellMar>
        <w:tblLook w:val="04A0" w:firstRow="1" w:lastRow="0" w:firstColumn="1" w:lastColumn="0" w:noHBand="0" w:noVBand="1"/>
      </w:tblPr>
      <w:tblGrid>
        <w:gridCol w:w="1368"/>
        <w:gridCol w:w="1417"/>
        <w:gridCol w:w="1418"/>
        <w:gridCol w:w="1276"/>
        <w:gridCol w:w="992"/>
        <w:gridCol w:w="917"/>
        <w:gridCol w:w="1248"/>
        <w:gridCol w:w="1235"/>
      </w:tblGrid>
      <w:tr w:rsidR="005E03B0" w:rsidRPr="00987CF1" w14:paraId="00DF0A67" w14:textId="77777777" w:rsidTr="006D5EA8">
        <w:trPr>
          <w:trHeight w:val="299"/>
          <w:tblHeader/>
          <w:jc w:val="center"/>
        </w:trPr>
        <w:tc>
          <w:tcPr>
            <w:tcW w:w="9871" w:type="dxa"/>
            <w:gridSpan w:val="8"/>
            <w:tcBorders>
              <w:top w:val="single" w:sz="4" w:space="0" w:color="auto"/>
              <w:left w:val="single" w:sz="4" w:space="0" w:color="auto"/>
              <w:bottom w:val="nil"/>
              <w:right w:val="single" w:sz="4" w:space="0" w:color="000000"/>
            </w:tcBorders>
            <w:shd w:val="clear" w:color="auto" w:fill="A6A6A6"/>
            <w:noWrap/>
            <w:vAlign w:val="center"/>
            <w:hideMark/>
          </w:tcPr>
          <w:p w14:paraId="3C9A2736" w14:textId="77777777" w:rsidR="005E03B0" w:rsidRPr="00987CF1" w:rsidRDefault="005E03B0" w:rsidP="00162B9A">
            <w:pPr>
              <w:jc w:val="center"/>
              <w:rPr>
                <w:rFonts w:ascii="Montserrat" w:eastAsia="Times New Roman" w:hAnsi="Montserrat" w:cs="Futura Medium"/>
                <w:b/>
                <w:bCs/>
                <w:sz w:val="14"/>
                <w:szCs w:val="14"/>
                <w:lang w:val="es-MX" w:eastAsia="es-MX"/>
              </w:rPr>
            </w:pPr>
            <w:r w:rsidRPr="00987CF1">
              <w:rPr>
                <w:rFonts w:ascii="Montserrat" w:eastAsia="Times New Roman" w:hAnsi="Montserrat" w:cs="Futura Medium"/>
                <w:b/>
                <w:bCs/>
                <w:sz w:val="14"/>
                <w:szCs w:val="14"/>
                <w:lang w:val="es-MX" w:eastAsia="es-MX"/>
              </w:rPr>
              <w:t>GOBIERNO DEL ESTADO LIBRE Y SOBERANO DE QUINTANA ROO</w:t>
            </w:r>
          </w:p>
        </w:tc>
      </w:tr>
      <w:tr w:rsidR="005E03B0" w:rsidRPr="00987CF1" w14:paraId="7E5BBC84" w14:textId="77777777" w:rsidTr="006D5EA8">
        <w:trPr>
          <w:trHeight w:val="245"/>
          <w:tblHeader/>
          <w:jc w:val="center"/>
        </w:trPr>
        <w:tc>
          <w:tcPr>
            <w:tcW w:w="9871" w:type="dxa"/>
            <w:gridSpan w:val="8"/>
            <w:tcBorders>
              <w:top w:val="nil"/>
              <w:left w:val="single" w:sz="4" w:space="0" w:color="auto"/>
              <w:bottom w:val="single" w:sz="4" w:space="0" w:color="auto"/>
              <w:right w:val="single" w:sz="4" w:space="0" w:color="000000"/>
            </w:tcBorders>
            <w:shd w:val="clear" w:color="auto" w:fill="A6A6A6"/>
            <w:noWrap/>
            <w:vAlign w:val="center"/>
            <w:hideMark/>
          </w:tcPr>
          <w:p w14:paraId="079EC559" w14:textId="13871208" w:rsidR="005E03B0" w:rsidRPr="00987CF1" w:rsidRDefault="005E03B0" w:rsidP="00162B9A">
            <w:pPr>
              <w:jc w:val="center"/>
              <w:rPr>
                <w:rFonts w:ascii="Montserrat" w:eastAsia="Times New Roman" w:hAnsi="Montserrat" w:cs="Futura Medium"/>
                <w:b/>
                <w:bCs/>
                <w:sz w:val="14"/>
                <w:szCs w:val="14"/>
                <w:lang w:val="es-MX" w:eastAsia="es-MX"/>
              </w:rPr>
            </w:pPr>
            <w:r w:rsidRPr="00987CF1">
              <w:rPr>
                <w:rFonts w:ascii="Montserrat" w:eastAsia="Times New Roman" w:hAnsi="Montserrat" w:cs="Futura Medium"/>
                <w:b/>
                <w:bCs/>
                <w:sz w:val="14"/>
                <w:szCs w:val="14"/>
                <w:lang w:val="es-MX" w:eastAsia="es-MX"/>
              </w:rPr>
              <w:t>Reporte Analítico de la Deuda del 1 de enero a</w:t>
            </w:r>
            <w:r w:rsidR="00802500" w:rsidRPr="00987CF1">
              <w:rPr>
                <w:rFonts w:ascii="Montserrat" w:eastAsia="Times New Roman" w:hAnsi="Montserrat" w:cs="Futura Medium"/>
                <w:b/>
                <w:bCs/>
                <w:sz w:val="14"/>
                <w:szCs w:val="14"/>
                <w:lang w:val="es-MX" w:eastAsia="es-MX"/>
              </w:rPr>
              <w:t xml:space="preserve">l </w:t>
            </w:r>
            <w:r w:rsidR="0005042D" w:rsidRPr="00987CF1">
              <w:rPr>
                <w:rFonts w:ascii="Montserrat" w:eastAsia="Times New Roman" w:hAnsi="Montserrat" w:cs="Futura Medium"/>
                <w:b/>
                <w:bCs/>
                <w:sz w:val="14"/>
                <w:szCs w:val="14"/>
                <w:lang w:val="es-MX" w:eastAsia="es-MX"/>
              </w:rPr>
              <w:t xml:space="preserve">30 de septiembre </w:t>
            </w:r>
            <w:r w:rsidR="00802500" w:rsidRPr="00987CF1">
              <w:rPr>
                <w:rFonts w:ascii="Montserrat" w:eastAsia="Times New Roman" w:hAnsi="Montserrat" w:cs="Futura Medium"/>
                <w:b/>
                <w:bCs/>
                <w:sz w:val="14"/>
                <w:szCs w:val="14"/>
                <w:lang w:val="es-MX" w:eastAsia="es-MX"/>
              </w:rPr>
              <w:t>de 2024</w:t>
            </w:r>
          </w:p>
          <w:p w14:paraId="71059616" w14:textId="77777777" w:rsidR="005E03B0" w:rsidRPr="00987CF1" w:rsidRDefault="005E03B0" w:rsidP="00162B9A">
            <w:pPr>
              <w:jc w:val="center"/>
              <w:rPr>
                <w:rFonts w:ascii="Montserrat" w:eastAsia="Times New Roman" w:hAnsi="Montserrat" w:cs="Futura Medium"/>
                <w:b/>
                <w:bCs/>
                <w:sz w:val="14"/>
                <w:szCs w:val="14"/>
                <w:lang w:val="es-MX" w:eastAsia="es-MX"/>
              </w:rPr>
            </w:pPr>
            <w:r w:rsidRPr="00987CF1">
              <w:rPr>
                <w:rFonts w:ascii="Montserrat" w:eastAsia="Times New Roman" w:hAnsi="Montserrat" w:cs="Futura Medium"/>
                <w:b/>
                <w:bCs/>
                <w:sz w:val="14"/>
                <w:szCs w:val="14"/>
                <w:lang w:val="es-MX" w:eastAsia="es-MX"/>
              </w:rPr>
              <w:t>(Cifras en  pesos)</w:t>
            </w:r>
          </w:p>
        </w:tc>
      </w:tr>
      <w:tr w:rsidR="004978A8" w:rsidRPr="00987CF1" w14:paraId="780D7FF2" w14:textId="77777777" w:rsidTr="006D5EA8">
        <w:trPr>
          <w:trHeight w:val="369"/>
          <w:tblHeader/>
          <w:jc w:val="center"/>
        </w:trPr>
        <w:tc>
          <w:tcPr>
            <w:tcW w:w="1368" w:type="dxa"/>
            <w:vMerge w:val="restart"/>
            <w:tcBorders>
              <w:top w:val="nil"/>
              <w:left w:val="single" w:sz="4" w:space="0" w:color="auto"/>
              <w:bottom w:val="single" w:sz="4" w:space="0" w:color="000000"/>
              <w:right w:val="single" w:sz="4" w:space="0" w:color="auto"/>
            </w:tcBorders>
            <w:shd w:val="clear" w:color="auto" w:fill="D9D9D9"/>
            <w:vAlign w:val="center"/>
            <w:hideMark/>
          </w:tcPr>
          <w:p w14:paraId="205C198D"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Acreedor</w:t>
            </w:r>
          </w:p>
        </w:tc>
        <w:tc>
          <w:tcPr>
            <w:tcW w:w="1417" w:type="dxa"/>
            <w:vMerge w:val="restart"/>
            <w:tcBorders>
              <w:top w:val="nil"/>
              <w:left w:val="nil"/>
              <w:bottom w:val="single" w:sz="4" w:space="0" w:color="000000"/>
              <w:right w:val="nil"/>
            </w:tcBorders>
            <w:shd w:val="clear" w:color="auto" w:fill="D9D9D9"/>
            <w:vAlign w:val="center"/>
            <w:hideMark/>
          </w:tcPr>
          <w:p w14:paraId="084D0AF8"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Importe contratado</w:t>
            </w:r>
          </w:p>
        </w:tc>
        <w:tc>
          <w:tcPr>
            <w:tcW w:w="1418" w:type="dxa"/>
            <w:vMerge w:val="restart"/>
            <w:tcBorders>
              <w:top w:val="nil"/>
              <w:left w:val="single" w:sz="4" w:space="0" w:color="auto"/>
              <w:bottom w:val="single" w:sz="4" w:space="0" w:color="000000"/>
              <w:right w:val="single" w:sz="4" w:space="0" w:color="auto"/>
            </w:tcBorders>
            <w:shd w:val="clear" w:color="auto" w:fill="D9D9D9"/>
            <w:vAlign w:val="center"/>
            <w:hideMark/>
          </w:tcPr>
          <w:p w14:paraId="0EAA9048"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Saldo a la fecha de corte</w:t>
            </w:r>
          </w:p>
        </w:tc>
        <w:tc>
          <w:tcPr>
            <w:tcW w:w="1276" w:type="dxa"/>
            <w:vMerge w:val="restart"/>
            <w:tcBorders>
              <w:top w:val="nil"/>
              <w:left w:val="nil"/>
              <w:bottom w:val="single" w:sz="4" w:space="0" w:color="000000"/>
              <w:right w:val="nil"/>
            </w:tcBorders>
            <w:shd w:val="clear" w:color="auto" w:fill="D9D9D9"/>
            <w:vAlign w:val="center"/>
            <w:hideMark/>
          </w:tcPr>
          <w:p w14:paraId="406DD8DF"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Intereses</w:t>
            </w:r>
          </w:p>
        </w:tc>
        <w:tc>
          <w:tcPr>
            <w:tcW w:w="992" w:type="dxa"/>
            <w:vMerge w:val="restart"/>
            <w:tcBorders>
              <w:top w:val="nil"/>
              <w:left w:val="single" w:sz="4" w:space="0" w:color="auto"/>
              <w:bottom w:val="single" w:sz="4" w:space="0" w:color="000000"/>
              <w:right w:val="single" w:sz="4" w:space="0" w:color="auto"/>
            </w:tcBorders>
            <w:shd w:val="clear" w:color="auto" w:fill="D9D9D9"/>
            <w:vAlign w:val="center"/>
            <w:hideMark/>
          </w:tcPr>
          <w:p w14:paraId="5125BE20"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Comisiones</w:t>
            </w:r>
          </w:p>
        </w:tc>
        <w:tc>
          <w:tcPr>
            <w:tcW w:w="917" w:type="dxa"/>
            <w:vMerge w:val="restart"/>
            <w:tcBorders>
              <w:top w:val="nil"/>
              <w:left w:val="nil"/>
              <w:bottom w:val="single" w:sz="4" w:space="0" w:color="000000"/>
              <w:right w:val="nil"/>
            </w:tcBorders>
            <w:shd w:val="clear" w:color="auto" w:fill="D9D9D9"/>
            <w:vAlign w:val="center"/>
            <w:hideMark/>
          </w:tcPr>
          <w:p w14:paraId="2FFBA6AB"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Tasa de interés</w:t>
            </w:r>
          </w:p>
        </w:tc>
        <w:tc>
          <w:tcPr>
            <w:tcW w:w="1248" w:type="dxa"/>
            <w:vMerge w:val="restart"/>
            <w:tcBorders>
              <w:top w:val="nil"/>
              <w:left w:val="single" w:sz="4" w:space="0" w:color="auto"/>
              <w:bottom w:val="single" w:sz="4" w:space="0" w:color="000000"/>
              <w:right w:val="single" w:sz="4" w:space="0" w:color="auto"/>
            </w:tcBorders>
            <w:shd w:val="clear" w:color="auto" w:fill="D9D9D9"/>
            <w:vAlign w:val="center"/>
            <w:hideMark/>
          </w:tcPr>
          <w:p w14:paraId="6435CE2D"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Fecha liquidación</w:t>
            </w:r>
          </w:p>
        </w:tc>
        <w:tc>
          <w:tcPr>
            <w:tcW w:w="1235" w:type="dxa"/>
            <w:vMerge w:val="restart"/>
            <w:tcBorders>
              <w:top w:val="nil"/>
              <w:left w:val="nil"/>
              <w:bottom w:val="single" w:sz="4" w:space="0" w:color="000000"/>
              <w:right w:val="single" w:sz="4" w:space="0" w:color="auto"/>
            </w:tcBorders>
            <w:shd w:val="clear" w:color="auto" w:fill="D9D9D9"/>
            <w:vAlign w:val="center"/>
            <w:hideMark/>
          </w:tcPr>
          <w:p w14:paraId="7F338F4D"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Otros gastos</w:t>
            </w:r>
          </w:p>
        </w:tc>
      </w:tr>
      <w:tr w:rsidR="004978A8" w:rsidRPr="00987CF1" w14:paraId="172B3D89" w14:textId="77777777" w:rsidTr="006D5EA8">
        <w:trPr>
          <w:trHeight w:val="171"/>
          <w:tblHeader/>
          <w:jc w:val="center"/>
        </w:trPr>
        <w:tc>
          <w:tcPr>
            <w:tcW w:w="1368" w:type="dxa"/>
            <w:vMerge/>
            <w:tcBorders>
              <w:top w:val="nil"/>
              <w:left w:val="single" w:sz="4" w:space="0" w:color="auto"/>
              <w:bottom w:val="single" w:sz="4" w:space="0" w:color="000000"/>
              <w:right w:val="single" w:sz="4" w:space="0" w:color="auto"/>
            </w:tcBorders>
            <w:shd w:val="clear" w:color="auto" w:fill="D9D9D9"/>
            <w:vAlign w:val="center"/>
            <w:hideMark/>
          </w:tcPr>
          <w:p w14:paraId="38F2543C" w14:textId="77777777" w:rsidR="005E03B0" w:rsidRPr="00987CF1" w:rsidRDefault="005E03B0" w:rsidP="00162B9A">
            <w:pPr>
              <w:rPr>
                <w:rFonts w:ascii="Montserrat" w:eastAsia="Times New Roman" w:hAnsi="Montserrat" w:cs="Futura Medium"/>
                <w:sz w:val="14"/>
                <w:szCs w:val="14"/>
                <w:lang w:val="es-MX" w:eastAsia="es-MX"/>
              </w:rPr>
            </w:pPr>
          </w:p>
        </w:tc>
        <w:tc>
          <w:tcPr>
            <w:tcW w:w="1417" w:type="dxa"/>
            <w:vMerge/>
            <w:tcBorders>
              <w:top w:val="nil"/>
              <w:left w:val="nil"/>
              <w:bottom w:val="single" w:sz="4" w:space="0" w:color="000000"/>
              <w:right w:val="nil"/>
            </w:tcBorders>
            <w:shd w:val="clear" w:color="auto" w:fill="D9D9D9"/>
            <w:vAlign w:val="center"/>
            <w:hideMark/>
          </w:tcPr>
          <w:p w14:paraId="43965C3C" w14:textId="77777777" w:rsidR="005E03B0" w:rsidRPr="00987CF1" w:rsidRDefault="005E03B0" w:rsidP="00162B9A">
            <w:pPr>
              <w:rPr>
                <w:rFonts w:ascii="Montserrat" w:eastAsia="Times New Roman" w:hAnsi="Montserrat" w:cs="Futura Medium"/>
                <w:sz w:val="14"/>
                <w:szCs w:val="14"/>
                <w:lang w:val="es-MX" w:eastAsia="es-MX"/>
              </w:rPr>
            </w:pPr>
          </w:p>
        </w:tc>
        <w:tc>
          <w:tcPr>
            <w:tcW w:w="1418" w:type="dxa"/>
            <w:vMerge/>
            <w:tcBorders>
              <w:top w:val="nil"/>
              <w:left w:val="single" w:sz="4" w:space="0" w:color="auto"/>
              <w:bottom w:val="single" w:sz="4" w:space="0" w:color="000000"/>
              <w:right w:val="single" w:sz="4" w:space="0" w:color="auto"/>
            </w:tcBorders>
            <w:shd w:val="clear" w:color="auto" w:fill="D9D9D9"/>
            <w:vAlign w:val="center"/>
            <w:hideMark/>
          </w:tcPr>
          <w:p w14:paraId="7A5D4CD9" w14:textId="77777777" w:rsidR="005E03B0" w:rsidRPr="00987CF1" w:rsidRDefault="005E03B0" w:rsidP="00162B9A">
            <w:pPr>
              <w:rPr>
                <w:rFonts w:ascii="Montserrat" w:eastAsia="Times New Roman" w:hAnsi="Montserrat" w:cs="Futura Medium"/>
                <w:sz w:val="14"/>
                <w:szCs w:val="14"/>
                <w:lang w:val="es-MX" w:eastAsia="es-MX"/>
              </w:rPr>
            </w:pPr>
          </w:p>
        </w:tc>
        <w:tc>
          <w:tcPr>
            <w:tcW w:w="1276" w:type="dxa"/>
            <w:vMerge/>
            <w:tcBorders>
              <w:top w:val="nil"/>
              <w:left w:val="nil"/>
              <w:bottom w:val="single" w:sz="4" w:space="0" w:color="000000"/>
              <w:right w:val="nil"/>
            </w:tcBorders>
            <w:shd w:val="clear" w:color="auto" w:fill="D9D9D9"/>
            <w:vAlign w:val="center"/>
            <w:hideMark/>
          </w:tcPr>
          <w:p w14:paraId="685A25FA" w14:textId="77777777" w:rsidR="005E03B0" w:rsidRPr="00987CF1" w:rsidRDefault="005E03B0" w:rsidP="00162B9A">
            <w:pPr>
              <w:rPr>
                <w:rFonts w:ascii="Montserrat" w:eastAsia="Times New Roman" w:hAnsi="Montserrat" w:cs="Futura Medium"/>
                <w:sz w:val="14"/>
                <w:szCs w:val="14"/>
                <w:lang w:val="es-MX" w:eastAsia="es-MX"/>
              </w:rPr>
            </w:pPr>
          </w:p>
        </w:tc>
        <w:tc>
          <w:tcPr>
            <w:tcW w:w="992" w:type="dxa"/>
            <w:vMerge/>
            <w:tcBorders>
              <w:top w:val="nil"/>
              <w:left w:val="single" w:sz="4" w:space="0" w:color="auto"/>
              <w:bottom w:val="single" w:sz="4" w:space="0" w:color="000000"/>
              <w:right w:val="single" w:sz="4" w:space="0" w:color="auto"/>
            </w:tcBorders>
            <w:shd w:val="clear" w:color="auto" w:fill="D9D9D9"/>
            <w:vAlign w:val="center"/>
            <w:hideMark/>
          </w:tcPr>
          <w:p w14:paraId="656FDF7B" w14:textId="77777777" w:rsidR="005E03B0" w:rsidRPr="00987CF1" w:rsidRDefault="005E03B0" w:rsidP="00162B9A">
            <w:pPr>
              <w:rPr>
                <w:rFonts w:ascii="Montserrat" w:eastAsia="Times New Roman" w:hAnsi="Montserrat" w:cs="Futura Medium"/>
                <w:sz w:val="14"/>
                <w:szCs w:val="14"/>
                <w:lang w:val="es-MX" w:eastAsia="es-MX"/>
              </w:rPr>
            </w:pPr>
          </w:p>
        </w:tc>
        <w:tc>
          <w:tcPr>
            <w:tcW w:w="917" w:type="dxa"/>
            <w:vMerge/>
            <w:tcBorders>
              <w:top w:val="nil"/>
              <w:left w:val="nil"/>
              <w:bottom w:val="single" w:sz="4" w:space="0" w:color="000000"/>
              <w:right w:val="nil"/>
            </w:tcBorders>
            <w:shd w:val="clear" w:color="auto" w:fill="D9D9D9"/>
            <w:vAlign w:val="center"/>
            <w:hideMark/>
          </w:tcPr>
          <w:p w14:paraId="0FDD4E99" w14:textId="77777777" w:rsidR="005E03B0" w:rsidRPr="00987CF1" w:rsidRDefault="005E03B0" w:rsidP="00162B9A">
            <w:pPr>
              <w:rPr>
                <w:rFonts w:ascii="Montserrat" w:eastAsia="Times New Roman" w:hAnsi="Montserrat" w:cs="Futura Medium"/>
                <w:sz w:val="14"/>
                <w:szCs w:val="14"/>
                <w:lang w:val="es-MX" w:eastAsia="es-MX"/>
              </w:rPr>
            </w:pPr>
          </w:p>
        </w:tc>
        <w:tc>
          <w:tcPr>
            <w:tcW w:w="1248" w:type="dxa"/>
            <w:vMerge/>
            <w:tcBorders>
              <w:top w:val="nil"/>
              <w:left w:val="single" w:sz="4" w:space="0" w:color="auto"/>
              <w:bottom w:val="single" w:sz="4" w:space="0" w:color="000000"/>
              <w:right w:val="single" w:sz="4" w:space="0" w:color="auto"/>
            </w:tcBorders>
            <w:shd w:val="clear" w:color="auto" w:fill="D9D9D9"/>
            <w:vAlign w:val="center"/>
            <w:hideMark/>
          </w:tcPr>
          <w:p w14:paraId="381D000D" w14:textId="77777777" w:rsidR="005E03B0" w:rsidRPr="00987CF1" w:rsidRDefault="005E03B0" w:rsidP="00162B9A">
            <w:pPr>
              <w:rPr>
                <w:rFonts w:ascii="Montserrat" w:eastAsia="Times New Roman" w:hAnsi="Montserrat" w:cs="Futura Medium"/>
                <w:sz w:val="14"/>
                <w:szCs w:val="14"/>
                <w:lang w:val="es-MX" w:eastAsia="es-MX"/>
              </w:rPr>
            </w:pPr>
          </w:p>
        </w:tc>
        <w:tc>
          <w:tcPr>
            <w:tcW w:w="1235" w:type="dxa"/>
            <w:vMerge/>
            <w:tcBorders>
              <w:top w:val="nil"/>
              <w:left w:val="nil"/>
              <w:bottom w:val="single" w:sz="4" w:space="0" w:color="000000"/>
              <w:right w:val="single" w:sz="4" w:space="0" w:color="auto"/>
            </w:tcBorders>
            <w:shd w:val="clear" w:color="auto" w:fill="D9D9D9"/>
            <w:vAlign w:val="center"/>
            <w:hideMark/>
          </w:tcPr>
          <w:p w14:paraId="4B97BC9A" w14:textId="77777777" w:rsidR="005E03B0" w:rsidRPr="00987CF1" w:rsidRDefault="005E03B0" w:rsidP="00162B9A">
            <w:pPr>
              <w:rPr>
                <w:rFonts w:ascii="Montserrat" w:eastAsia="Times New Roman" w:hAnsi="Montserrat" w:cs="Futura Medium"/>
                <w:sz w:val="14"/>
                <w:szCs w:val="14"/>
                <w:lang w:val="es-MX" w:eastAsia="es-MX"/>
              </w:rPr>
            </w:pPr>
          </w:p>
        </w:tc>
      </w:tr>
      <w:tr w:rsidR="00420423" w:rsidRPr="00987CF1" w14:paraId="37EE93BF" w14:textId="77777777" w:rsidTr="006D5EA8">
        <w:trPr>
          <w:trHeight w:val="231"/>
          <w:jc w:val="center"/>
        </w:trPr>
        <w:tc>
          <w:tcPr>
            <w:tcW w:w="136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70E45F39" w14:textId="77777777" w:rsidR="00420423" w:rsidRPr="00987CF1" w:rsidRDefault="00420423" w:rsidP="00162B9A">
            <w:pPr>
              <w:jc w:val="right"/>
              <w:rPr>
                <w:rFonts w:ascii="Montserrat" w:eastAsia="Times New Roman" w:hAnsi="Montserrat" w:cs="Futura Medium"/>
                <w:b/>
                <w:bCs/>
                <w:sz w:val="14"/>
                <w:szCs w:val="14"/>
                <w:lang w:val="es-MX" w:eastAsia="es-MX"/>
              </w:rPr>
            </w:pPr>
            <w:r w:rsidRPr="00987CF1">
              <w:rPr>
                <w:rFonts w:ascii="Montserrat" w:eastAsia="Times New Roman" w:hAnsi="Montserrat" w:cs="Futura Medium"/>
                <w:b/>
                <w:bCs/>
                <w:sz w:val="14"/>
                <w:szCs w:val="14"/>
                <w:lang w:val="es-MX" w:eastAsia="es-MX"/>
              </w:rPr>
              <w:t>T O T A L</w:t>
            </w:r>
          </w:p>
        </w:tc>
        <w:tc>
          <w:tcPr>
            <w:tcW w:w="1417" w:type="dxa"/>
            <w:tcBorders>
              <w:top w:val="single" w:sz="4" w:space="0" w:color="000000"/>
              <w:left w:val="nil"/>
              <w:bottom w:val="single" w:sz="4" w:space="0" w:color="auto"/>
              <w:right w:val="nil"/>
            </w:tcBorders>
            <w:shd w:val="clear" w:color="auto" w:fill="auto"/>
            <w:vAlign w:val="bottom"/>
            <w:hideMark/>
          </w:tcPr>
          <w:p w14:paraId="0425FF3A" w14:textId="77777777" w:rsidR="00420423" w:rsidRPr="00987CF1" w:rsidRDefault="00420423" w:rsidP="00162B9A">
            <w:pPr>
              <w:jc w:val="right"/>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39,175,458,946.00</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40BD0EBD" w14:textId="14F66BBD"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19,279,867,390.93</w:t>
            </w:r>
          </w:p>
        </w:tc>
        <w:tc>
          <w:tcPr>
            <w:tcW w:w="1276" w:type="dxa"/>
            <w:tcBorders>
              <w:top w:val="single" w:sz="4" w:space="0" w:color="000000"/>
              <w:left w:val="nil"/>
              <w:bottom w:val="single" w:sz="4" w:space="0" w:color="auto"/>
              <w:right w:val="nil"/>
            </w:tcBorders>
            <w:shd w:val="clear" w:color="auto" w:fill="auto"/>
            <w:vAlign w:val="bottom"/>
            <w:hideMark/>
          </w:tcPr>
          <w:p w14:paraId="2FEB4B1E" w14:textId="46EBE62C"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1,763,220,839.19</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70AD8B4C" w14:textId="77777777" w:rsidR="00420423" w:rsidRPr="00987CF1" w:rsidRDefault="00420423" w:rsidP="006D5EA8">
            <w:pPr>
              <w:jc w:val="right"/>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0.00</w:t>
            </w:r>
          </w:p>
        </w:tc>
        <w:tc>
          <w:tcPr>
            <w:tcW w:w="917" w:type="dxa"/>
            <w:tcBorders>
              <w:top w:val="single" w:sz="4" w:space="0" w:color="000000"/>
              <w:left w:val="nil"/>
              <w:bottom w:val="single" w:sz="4" w:space="0" w:color="auto"/>
              <w:right w:val="nil"/>
            </w:tcBorders>
            <w:shd w:val="clear" w:color="auto" w:fill="auto"/>
            <w:vAlign w:val="bottom"/>
            <w:hideMark/>
          </w:tcPr>
          <w:p w14:paraId="4CC5D4CD" w14:textId="77777777" w:rsidR="00420423" w:rsidRPr="00987CF1" w:rsidRDefault="00420423" w:rsidP="00162B9A">
            <w:pPr>
              <w:jc w:val="right"/>
              <w:rPr>
                <w:rFonts w:ascii="Montserrat" w:eastAsia="Times New Roman" w:hAnsi="Montserrat" w:cs="Futura Medium"/>
                <w:bCs/>
                <w:sz w:val="14"/>
                <w:szCs w:val="14"/>
                <w:lang w:val="es-MX" w:eastAsia="es-MX"/>
              </w:rPr>
            </w:pPr>
          </w:p>
        </w:tc>
        <w:tc>
          <w:tcPr>
            <w:tcW w:w="124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5C818F6B" w14:textId="77777777" w:rsidR="00420423" w:rsidRPr="00987CF1" w:rsidRDefault="00420423" w:rsidP="00162B9A">
            <w:pPr>
              <w:jc w:val="right"/>
              <w:rPr>
                <w:rFonts w:ascii="Montserrat" w:eastAsia="Times New Roman" w:hAnsi="Montserrat" w:cs="Futura Medium"/>
                <w:bCs/>
                <w:sz w:val="14"/>
                <w:szCs w:val="14"/>
                <w:lang w:val="es-MX" w:eastAsia="es-MX"/>
              </w:rPr>
            </w:pPr>
          </w:p>
        </w:tc>
        <w:tc>
          <w:tcPr>
            <w:tcW w:w="1235" w:type="dxa"/>
            <w:tcBorders>
              <w:top w:val="single" w:sz="4" w:space="0" w:color="000000"/>
              <w:left w:val="nil"/>
              <w:bottom w:val="single" w:sz="4" w:space="0" w:color="auto"/>
              <w:right w:val="single" w:sz="4" w:space="0" w:color="auto"/>
            </w:tcBorders>
            <w:shd w:val="clear" w:color="auto" w:fill="auto"/>
            <w:vAlign w:val="bottom"/>
            <w:hideMark/>
          </w:tcPr>
          <w:p w14:paraId="7167D8A1" w14:textId="10B21781" w:rsidR="00420423" w:rsidRPr="00987CF1" w:rsidRDefault="00420423" w:rsidP="00162B9A">
            <w:pPr>
              <w:jc w:val="right"/>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26,600,902.09</w:t>
            </w:r>
          </w:p>
        </w:tc>
      </w:tr>
      <w:tr w:rsidR="004978A8" w:rsidRPr="00987CF1" w14:paraId="2EE4A078" w14:textId="77777777" w:rsidTr="006D5EA8">
        <w:trPr>
          <w:trHeight w:val="231"/>
          <w:jc w:val="center"/>
        </w:trPr>
        <w:tc>
          <w:tcPr>
            <w:tcW w:w="1368" w:type="dxa"/>
            <w:tcBorders>
              <w:top w:val="single" w:sz="4" w:space="0" w:color="auto"/>
              <w:left w:val="single" w:sz="4" w:space="0" w:color="auto"/>
              <w:bottom w:val="nil"/>
              <w:right w:val="nil"/>
            </w:tcBorders>
            <w:shd w:val="clear" w:color="auto" w:fill="auto"/>
            <w:vAlign w:val="bottom"/>
            <w:hideMark/>
          </w:tcPr>
          <w:p w14:paraId="56A6D895" w14:textId="5B3A8C9E" w:rsidR="005E03B0" w:rsidRPr="00987CF1" w:rsidRDefault="004978A8"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proofErr w:type="gramStart"/>
            <w:r w:rsidRPr="00987CF1">
              <w:rPr>
                <w:rFonts w:ascii="Montserrat" w:eastAsia="Times New Roman" w:hAnsi="Montserrat" w:cs="Futura Medium"/>
                <w:sz w:val="14"/>
                <w:szCs w:val="14"/>
                <w:lang w:val="es-MX" w:eastAsia="es-MX"/>
              </w:rPr>
              <w:t>,S.N.C</w:t>
            </w:r>
            <w:proofErr w:type="spellEnd"/>
            <w:proofErr w:type="gramEnd"/>
            <w:r w:rsidRPr="00987CF1">
              <w:rPr>
                <w:rFonts w:ascii="Montserrat" w:eastAsia="Times New Roman" w:hAnsi="Montserrat" w:cs="Futura Medium"/>
                <w:sz w:val="14"/>
                <w:szCs w:val="14"/>
                <w:lang w:val="es-MX" w:eastAsia="es-MX"/>
              </w:rPr>
              <w:t>.</w:t>
            </w:r>
          </w:p>
          <w:p w14:paraId="59CFAFEF" w14:textId="77777777" w:rsidR="005E03B0" w:rsidRPr="00987CF1" w:rsidRDefault="005E03B0"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PROFISE</w:t>
            </w:r>
          </w:p>
          <w:p w14:paraId="0F9D3B92" w14:textId="77777777" w:rsidR="005E03B0" w:rsidRPr="00987CF1" w:rsidRDefault="005E03B0" w:rsidP="006D5EA8">
            <w:pPr>
              <w:rPr>
                <w:rFonts w:ascii="Montserrat" w:eastAsia="Times New Roman" w:hAnsi="Montserrat" w:cs="Futura Medium"/>
                <w:sz w:val="14"/>
                <w:szCs w:val="14"/>
                <w:lang w:val="es-MX" w:eastAsia="es-MX"/>
              </w:rPr>
            </w:pPr>
          </w:p>
        </w:tc>
        <w:tc>
          <w:tcPr>
            <w:tcW w:w="1417" w:type="dxa"/>
            <w:tcBorders>
              <w:top w:val="single" w:sz="4" w:space="0" w:color="auto"/>
              <w:left w:val="single" w:sz="4" w:space="0" w:color="auto"/>
              <w:bottom w:val="nil"/>
              <w:right w:val="single" w:sz="4" w:space="0" w:color="auto"/>
            </w:tcBorders>
            <w:shd w:val="clear" w:color="auto" w:fill="auto"/>
            <w:vAlign w:val="bottom"/>
            <w:hideMark/>
          </w:tcPr>
          <w:p w14:paraId="1E02F80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273,394,812.03</w:t>
            </w:r>
          </w:p>
          <w:p w14:paraId="72F2E469" w14:textId="77777777" w:rsidR="005E03B0" w:rsidRPr="00987CF1" w:rsidRDefault="005E03B0" w:rsidP="006D5EA8">
            <w:pPr>
              <w:jc w:val="right"/>
              <w:rPr>
                <w:rFonts w:ascii="Montserrat" w:eastAsia="Times New Roman" w:hAnsi="Montserrat" w:cs="Futura Medium"/>
                <w:sz w:val="14"/>
                <w:szCs w:val="14"/>
                <w:lang w:val="es-MX" w:eastAsia="es-MX"/>
              </w:rPr>
            </w:pPr>
          </w:p>
        </w:tc>
        <w:tc>
          <w:tcPr>
            <w:tcW w:w="1418" w:type="dxa"/>
            <w:tcBorders>
              <w:top w:val="single" w:sz="4" w:space="0" w:color="auto"/>
              <w:left w:val="nil"/>
              <w:bottom w:val="nil"/>
              <w:right w:val="nil"/>
            </w:tcBorders>
            <w:shd w:val="clear" w:color="auto" w:fill="auto"/>
            <w:vAlign w:val="bottom"/>
            <w:hideMark/>
          </w:tcPr>
          <w:p w14:paraId="6B317A3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p w14:paraId="642B7E27" w14:textId="77777777" w:rsidR="005E03B0" w:rsidRPr="00987CF1" w:rsidRDefault="005E03B0" w:rsidP="006D5EA8">
            <w:pPr>
              <w:jc w:val="right"/>
              <w:rPr>
                <w:rFonts w:ascii="Montserrat" w:eastAsia="Times New Roman" w:hAnsi="Montserrat" w:cs="Futura Medium"/>
                <w:color w:val="FF0000"/>
                <w:sz w:val="14"/>
                <w:szCs w:val="14"/>
                <w:lang w:val="es-MX" w:eastAsia="es-MX"/>
              </w:rPr>
            </w:pPr>
          </w:p>
        </w:tc>
        <w:tc>
          <w:tcPr>
            <w:tcW w:w="1276" w:type="dxa"/>
            <w:tcBorders>
              <w:top w:val="single" w:sz="4" w:space="0" w:color="auto"/>
              <w:left w:val="single" w:sz="4" w:space="0" w:color="auto"/>
              <w:bottom w:val="nil"/>
              <w:right w:val="single" w:sz="4" w:space="0" w:color="auto"/>
            </w:tcBorders>
            <w:shd w:val="clear" w:color="auto" w:fill="auto"/>
            <w:vAlign w:val="bottom"/>
            <w:hideMark/>
          </w:tcPr>
          <w:p w14:paraId="73939214"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10,932,070.31</w:t>
            </w:r>
          </w:p>
          <w:p w14:paraId="7F580964" w14:textId="77777777" w:rsidR="005E03B0" w:rsidRPr="00987CF1" w:rsidRDefault="005E03B0" w:rsidP="006D5EA8">
            <w:pPr>
              <w:jc w:val="right"/>
              <w:rPr>
                <w:rFonts w:ascii="Montserrat" w:eastAsia="Times New Roman" w:hAnsi="Montserrat" w:cs="Futura Medium"/>
                <w:color w:val="FF0000"/>
                <w:sz w:val="14"/>
                <w:szCs w:val="14"/>
                <w:lang w:val="es-MX" w:eastAsia="es-MX"/>
              </w:rPr>
            </w:pPr>
          </w:p>
        </w:tc>
        <w:tc>
          <w:tcPr>
            <w:tcW w:w="992" w:type="dxa"/>
            <w:tcBorders>
              <w:top w:val="single" w:sz="4" w:space="0" w:color="auto"/>
              <w:left w:val="nil"/>
              <w:bottom w:val="nil"/>
              <w:right w:val="nil"/>
            </w:tcBorders>
            <w:shd w:val="clear" w:color="auto" w:fill="auto"/>
            <w:vAlign w:val="bottom"/>
            <w:hideMark/>
          </w:tcPr>
          <w:p w14:paraId="6F6D328B"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p w14:paraId="4B38EA05" w14:textId="77777777" w:rsidR="005E03B0" w:rsidRPr="00987CF1" w:rsidRDefault="005E03B0" w:rsidP="006D5EA8">
            <w:pPr>
              <w:jc w:val="right"/>
              <w:rPr>
                <w:rFonts w:ascii="Montserrat" w:eastAsia="Times New Roman" w:hAnsi="Montserrat" w:cs="Futura Medium"/>
                <w:sz w:val="14"/>
                <w:szCs w:val="14"/>
                <w:lang w:val="es-MX" w:eastAsia="es-MX"/>
              </w:rPr>
            </w:pPr>
          </w:p>
        </w:tc>
        <w:tc>
          <w:tcPr>
            <w:tcW w:w="917" w:type="dxa"/>
            <w:tcBorders>
              <w:top w:val="single" w:sz="4" w:space="0" w:color="auto"/>
              <w:left w:val="single" w:sz="4" w:space="0" w:color="auto"/>
              <w:bottom w:val="nil"/>
              <w:right w:val="single" w:sz="4" w:space="0" w:color="auto"/>
            </w:tcBorders>
            <w:shd w:val="clear" w:color="auto" w:fill="auto"/>
            <w:noWrap/>
            <w:vAlign w:val="bottom"/>
            <w:hideMark/>
          </w:tcPr>
          <w:p w14:paraId="61768E77"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7.03+1.07</w:t>
            </w:r>
          </w:p>
          <w:p w14:paraId="1C44647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7.66+1.07</w:t>
            </w:r>
          </w:p>
        </w:tc>
        <w:tc>
          <w:tcPr>
            <w:tcW w:w="1248" w:type="dxa"/>
            <w:tcBorders>
              <w:top w:val="single" w:sz="4" w:space="0" w:color="auto"/>
              <w:left w:val="nil"/>
              <w:bottom w:val="nil"/>
              <w:right w:val="single" w:sz="4" w:space="0" w:color="auto"/>
            </w:tcBorders>
            <w:shd w:val="clear" w:color="auto" w:fill="auto"/>
            <w:vAlign w:val="bottom"/>
            <w:hideMark/>
          </w:tcPr>
          <w:p w14:paraId="06CEFF07"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27/12/2032</w:t>
            </w:r>
          </w:p>
          <w:p w14:paraId="4E1A6232" w14:textId="77777777" w:rsidR="005E03B0" w:rsidRPr="00987CF1" w:rsidRDefault="005E03B0" w:rsidP="006D5EA8">
            <w:pPr>
              <w:jc w:val="right"/>
              <w:rPr>
                <w:rFonts w:ascii="Montserrat" w:eastAsia="Times New Roman" w:hAnsi="Montserrat" w:cs="Futura Medium"/>
                <w:sz w:val="14"/>
                <w:szCs w:val="14"/>
                <w:lang w:val="es-MX" w:eastAsia="es-MX"/>
              </w:rPr>
            </w:pPr>
          </w:p>
        </w:tc>
        <w:tc>
          <w:tcPr>
            <w:tcW w:w="1235" w:type="dxa"/>
            <w:tcBorders>
              <w:top w:val="single" w:sz="4" w:space="0" w:color="auto"/>
              <w:left w:val="nil"/>
              <w:bottom w:val="nil"/>
              <w:right w:val="single" w:sz="4" w:space="0" w:color="auto"/>
            </w:tcBorders>
            <w:shd w:val="clear" w:color="auto" w:fill="auto"/>
            <w:vAlign w:val="bottom"/>
            <w:hideMark/>
          </w:tcPr>
          <w:p w14:paraId="6535E9E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p w14:paraId="605B7000" w14:textId="77777777" w:rsidR="005E03B0" w:rsidRPr="00987CF1" w:rsidRDefault="005E03B0" w:rsidP="006D5EA8">
            <w:pPr>
              <w:jc w:val="right"/>
              <w:rPr>
                <w:rFonts w:ascii="Montserrat" w:eastAsia="Times New Roman" w:hAnsi="Montserrat" w:cs="Futura Medium"/>
                <w:sz w:val="14"/>
                <w:szCs w:val="14"/>
                <w:lang w:val="es-MX" w:eastAsia="es-MX"/>
              </w:rPr>
            </w:pPr>
          </w:p>
        </w:tc>
      </w:tr>
      <w:tr w:rsidR="004978A8" w:rsidRPr="00987CF1" w14:paraId="358418B7" w14:textId="77777777" w:rsidTr="006D5EA8">
        <w:trPr>
          <w:trHeight w:val="231"/>
          <w:jc w:val="center"/>
        </w:trPr>
        <w:tc>
          <w:tcPr>
            <w:tcW w:w="1368" w:type="dxa"/>
            <w:tcBorders>
              <w:top w:val="nil"/>
              <w:left w:val="single" w:sz="4" w:space="0" w:color="auto"/>
              <w:bottom w:val="nil"/>
              <w:right w:val="nil"/>
            </w:tcBorders>
            <w:shd w:val="clear" w:color="auto" w:fill="auto"/>
            <w:vAlign w:val="bottom"/>
          </w:tcPr>
          <w:p w14:paraId="13ECE7B9" w14:textId="77777777" w:rsidR="005E03B0" w:rsidRPr="00987CF1" w:rsidRDefault="005E03B0"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Banorte, S.A.</w:t>
            </w:r>
          </w:p>
        </w:tc>
        <w:tc>
          <w:tcPr>
            <w:tcW w:w="1417" w:type="dxa"/>
            <w:tcBorders>
              <w:top w:val="nil"/>
              <w:left w:val="single" w:sz="4" w:space="0" w:color="auto"/>
              <w:bottom w:val="nil"/>
              <w:right w:val="single" w:sz="4" w:space="0" w:color="auto"/>
            </w:tcBorders>
            <w:shd w:val="clear" w:color="auto" w:fill="auto"/>
            <w:vAlign w:val="bottom"/>
          </w:tcPr>
          <w:p w14:paraId="02826CAB"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6,300,000,000.00</w:t>
            </w:r>
          </w:p>
        </w:tc>
        <w:tc>
          <w:tcPr>
            <w:tcW w:w="1418" w:type="dxa"/>
            <w:tcBorders>
              <w:top w:val="nil"/>
              <w:left w:val="nil"/>
              <w:bottom w:val="nil"/>
              <w:right w:val="nil"/>
            </w:tcBorders>
            <w:shd w:val="clear" w:color="auto" w:fill="auto"/>
            <w:vAlign w:val="bottom"/>
          </w:tcPr>
          <w:p w14:paraId="608F820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nil"/>
              <w:right w:val="single" w:sz="4" w:space="0" w:color="auto"/>
            </w:tcBorders>
            <w:shd w:val="clear" w:color="auto" w:fill="auto"/>
            <w:vAlign w:val="bottom"/>
          </w:tcPr>
          <w:p w14:paraId="7C7C69A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209,230,302.31</w:t>
            </w:r>
          </w:p>
        </w:tc>
        <w:tc>
          <w:tcPr>
            <w:tcW w:w="992" w:type="dxa"/>
            <w:tcBorders>
              <w:top w:val="nil"/>
              <w:left w:val="nil"/>
              <w:bottom w:val="nil"/>
              <w:right w:val="nil"/>
            </w:tcBorders>
            <w:shd w:val="clear" w:color="auto" w:fill="auto"/>
            <w:vAlign w:val="bottom"/>
          </w:tcPr>
          <w:p w14:paraId="4BEE79CC"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16C35543"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TIIE+0.45%</w:t>
            </w:r>
          </w:p>
        </w:tc>
        <w:tc>
          <w:tcPr>
            <w:tcW w:w="1248" w:type="dxa"/>
            <w:tcBorders>
              <w:top w:val="nil"/>
              <w:left w:val="nil"/>
              <w:bottom w:val="nil"/>
              <w:right w:val="single" w:sz="4" w:space="0" w:color="auto"/>
            </w:tcBorders>
            <w:shd w:val="clear" w:color="auto" w:fill="auto"/>
            <w:vAlign w:val="bottom"/>
          </w:tcPr>
          <w:p w14:paraId="5EAAB01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25/08/2040</w:t>
            </w:r>
          </w:p>
        </w:tc>
        <w:tc>
          <w:tcPr>
            <w:tcW w:w="1235" w:type="dxa"/>
            <w:tcBorders>
              <w:top w:val="nil"/>
              <w:left w:val="nil"/>
              <w:bottom w:val="nil"/>
              <w:right w:val="single" w:sz="4" w:space="0" w:color="auto"/>
            </w:tcBorders>
            <w:shd w:val="clear" w:color="auto" w:fill="auto"/>
            <w:vAlign w:val="bottom"/>
          </w:tcPr>
          <w:p w14:paraId="55338BB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17,574,450.80</w:t>
            </w:r>
          </w:p>
        </w:tc>
      </w:tr>
      <w:tr w:rsidR="004978A8" w:rsidRPr="00987CF1" w14:paraId="2D433AB8" w14:textId="77777777" w:rsidTr="006D5EA8">
        <w:trPr>
          <w:trHeight w:val="231"/>
          <w:jc w:val="center"/>
        </w:trPr>
        <w:tc>
          <w:tcPr>
            <w:tcW w:w="1368" w:type="dxa"/>
            <w:tcBorders>
              <w:top w:val="nil"/>
              <w:left w:val="single" w:sz="4" w:space="0" w:color="auto"/>
              <w:bottom w:val="nil"/>
              <w:right w:val="nil"/>
            </w:tcBorders>
            <w:shd w:val="clear" w:color="auto" w:fill="auto"/>
            <w:vAlign w:val="bottom"/>
          </w:tcPr>
          <w:p w14:paraId="27B4FC86" w14:textId="4595EE95" w:rsidR="005E03B0" w:rsidRPr="00987CF1" w:rsidRDefault="004978A8"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r w:rsidRPr="00987CF1">
              <w:rPr>
                <w:rFonts w:ascii="Montserrat" w:eastAsia="Times New Roman" w:hAnsi="Montserrat" w:cs="Futura Medium"/>
                <w:sz w:val="14"/>
                <w:szCs w:val="14"/>
                <w:lang w:val="es-MX" w:eastAsia="es-MX"/>
              </w:rPr>
              <w:t>.</w:t>
            </w:r>
          </w:p>
        </w:tc>
        <w:tc>
          <w:tcPr>
            <w:tcW w:w="1417" w:type="dxa"/>
            <w:tcBorders>
              <w:top w:val="nil"/>
              <w:left w:val="single" w:sz="4" w:space="0" w:color="auto"/>
              <w:bottom w:val="nil"/>
              <w:right w:val="single" w:sz="4" w:space="0" w:color="auto"/>
            </w:tcBorders>
            <w:shd w:val="clear" w:color="auto" w:fill="auto"/>
            <w:vAlign w:val="bottom"/>
          </w:tcPr>
          <w:p w14:paraId="65486490"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3,000,000,000.00</w:t>
            </w:r>
          </w:p>
        </w:tc>
        <w:tc>
          <w:tcPr>
            <w:tcW w:w="1418" w:type="dxa"/>
            <w:tcBorders>
              <w:top w:val="nil"/>
              <w:left w:val="nil"/>
              <w:bottom w:val="nil"/>
              <w:right w:val="nil"/>
            </w:tcBorders>
            <w:shd w:val="clear" w:color="auto" w:fill="auto"/>
            <w:vAlign w:val="bottom"/>
          </w:tcPr>
          <w:p w14:paraId="2546D7E2"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nil"/>
              <w:right w:val="single" w:sz="4" w:space="0" w:color="auto"/>
            </w:tcBorders>
            <w:shd w:val="clear" w:color="auto" w:fill="auto"/>
            <w:vAlign w:val="bottom"/>
          </w:tcPr>
          <w:p w14:paraId="29D4BE5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105,122,849.35</w:t>
            </w:r>
          </w:p>
        </w:tc>
        <w:tc>
          <w:tcPr>
            <w:tcW w:w="992" w:type="dxa"/>
            <w:tcBorders>
              <w:top w:val="nil"/>
              <w:left w:val="nil"/>
              <w:bottom w:val="nil"/>
              <w:right w:val="nil"/>
            </w:tcBorders>
            <w:shd w:val="clear" w:color="auto" w:fill="auto"/>
            <w:vAlign w:val="bottom"/>
          </w:tcPr>
          <w:p w14:paraId="6196BCC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6ED5592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TIIE+0.52%</w:t>
            </w:r>
          </w:p>
        </w:tc>
        <w:tc>
          <w:tcPr>
            <w:tcW w:w="1248" w:type="dxa"/>
            <w:tcBorders>
              <w:top w:val="nil"/>
              <w:left w:val="nil"/>
              <w:bottom w:val="nil"/>
              <w:right w:val="single" w:sz="4" w:space="0" w:color="auto"/>
            </w:tcBorders>
            <w:shd w:val="clear" w:color="auto" w:fill="auto"/>
            <w:vAlign w:val="bottom"/>
          </w:tcPr>
          <w:p w14:paraId="09CA7A8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25/06/2040</w:t>
            </w:r>
          </w:p>
        </w:tc>
        <w:tc>
          <w:tcPr>
            <w:tcW w:w="1235" w:type="dxa"/>
            <w:tcBorders>
              <w:top w:val="nil"/>
              <w:left w:val="nil"/>
              <w:bottom w:val="nil"/>
              <w:right w:val="single" w:sz="4" w:space="0" w:color="auto"/>
            </w:tcBorders>
            <w:shd w:val="clear" w:color="auto" w:fill="auto"/>
            <w:vAlign w:val="bottom"/>
          </w:tcPr>
          <w:p w14:paraId="37CC220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558058A8" w14:textId="77777777" w:rsidTr="006D5EA8">
        <w:trPr>
          <w:trHeight w:val="231"/>
          <w:jc w:val="center"/>
        </w:trPr>
        <w:tc>
          <w:tcPr>
            <w:tcW w:w="1368" w:type="dxa"/>
            <w:tcBorders>
              <w:top w:val="nil"/>
              <w:left w:val="single" w:sz="4" w:space="0" w:color="auto"/>
              <w:bottom w:val="nil"/>
              <w:right w:val="nil"/>
            </w:tcBorders>
            <w:shd w:val="clear" w:color="auto" w:fill="auto"/>
            <w:vAlign w:val="bottom"/>
          </w:tcPr>
          <w:p w14:paraId="07307133" w14:textId="23EE9BCE" w:rsidR="005E03B0" w:rsidRPr="00987CF1" w:rsidRDefault="004978A8"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r w:rsidRPr="00987CF1">
              <w:rPr>
                <w:rFonts w:ascii="Montserrat" w:eastAsia="Times New Roman" w:hAnsi="Montserrat" w:cs="Futura Medium"/>
                <w:sz w:val="14"/>
                <w:szCs w:val="14"/>
                <w:lang w:val="es-MX" w:eastAsia="es-MX"/>
              </w:rPr>
              <w:t>.</w:t>
            </w:r>
          </w:p>
        </w:tc>
        <w:tc>
          <w:tcPr>
            <w:tcW w:w="1417" w:type="dxa"/>
            <w:tcBorders>
              <w:top w:val="nil"/>
              <w:left w:val="single" w:sz="4" w:space="0" w:color="auto"/>
              <w:bottom w:val="nil"/>
              <w:right w:val="single" w:sz="4" w:space="0" w:color="auto"/>
            </w:tcBorders>
            <w:shd w:val="clear" w:color="auto" w:fill="auto"/>
            <w:vAlign w:val="bottom"/>
          </w:tcPr>
          <w:p w14:paraId="6873688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1,500,000,000.00</w:t>
            </w:r>
          </w:p>
        </w:tc>
        <w:tc>
          <w:tcPr>
            <w:tcW w:w="1418" w:type="dxa"/>
            <w:tcBorders>
              <w:top w:val="nil"/>
              <w:left w:val="nil"/>
              <w:bottom w:val="nil"/>
              <w:right w:val="nil"/>
            </w:tcBorders>
            <w:shd w:val="clear" w:color="auto" w:fill="auto"/>
            <w:vAlign w:val="bottom"/>
          </w:tcPr>
          <w:p w14:paraId="2E7DC2F5"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nil"/>
              <w:right w:val="single" w:sz="4" w:space="0" w:color="auto"/>
            </w:tcBorders>
            <w:shd w:val="clear" w:color="auto" w:fill="auto"/>
            <w:vAlign w:val="bottom"/>
          </w:tcPr>
          <w:p w14:paraId="29AD088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53,088,638.09</w:t>
            </w:r>
          </w:p>
        </w:tc>
        <w:tc>
          <w:tcPr>
            <w:tcW w:w="992" w:type="dxa"/>
            <w:tcBorders>
              <w:top w:val="nil"/>
              <w:left w:val="nil"/>
              <w:bottom w:val="nil"/>
              <w:right w:val="nil"/>
            </w:tcBorders>
            <w:shd w:val="clear" w:color="auto" w:fill="auto"/>
            <w:vAlign w:val="bottom"/>
          </w:tcPr>
          <w:p w14:paraId="6E2CB62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4454B5DB"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TIIE+0.64%</w:t>
            </w:r>
          </w:p>
        </w:tc>
        <w:tc>
          <w:tcPr>
            <w:tcW w:w="1248" w:type="dxa"/>
            <w:tcBorders>
              <w:top w:val="nil"/>
              <w:left w:val="nil"/>
              <w:bottom w:val="nil"/>
              <w:right w:val="single" w:sz="4" w:space="0" w:color="auto"/>
            </w:tcBorders>
            <w:shd w:val="clear" w:color="auto" w:fill="auto"/>
            <w:vAlign w:val="bottom"/>
          </w:tcPr>
          <w:p w14:paraId="00D17BB0"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25/06/2040</w:t>
            </w:r>
          </w:p>
        </w:tc>
        <w:tc>
          <w:tcPr>
            <w:tcW w:w="1235" w:type="dxa"/>
            <w:tcBorders>
              <w:top w:val="nil"/>
              <w:left w:val="nil"/>
              <w:bottom w:val="nil"/>
              <w:right w:val="single" w:sz="4" w:space="0" w:color="auto"/>
            </w:tcBorders>
            <w:shd w:val="clear" w:color="auto" w:fill="auto"/>
            <w:vAlign w:val="bottom"/>
          </w:tcPr>
          <w:p w14:paraId="7F82BC57"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55C27F59" w14:textId="77777777" w:rsidTr="006D5EA8">
        <w:trPr>
          <w:trHeight w:val="231"/>
          <w:jc w:val="center"/>
        </w:trPr>
        <w:tc>
          <w:tcPr>
            <w:tcW w:w="1368" w:type="dxa"/>
            <w:tcBorders>
              <w:top w:val="nil"/>
              <w:left w:val="single" w:sz="4" w:space="0" w:color="auto"/>
              <w:right w:val="nil"/>
            </w:tcBorders>
            <w:shd w:val="clear" w:color="auto" w:fill="auto"/>
            <w:vAlign w:val="bottom"/>
          </w:tcPr>
          <w:p w14:paraId="37D5FE92" w14:textId="13DBE0DD" w:rsidR="005E03B0" w:rsidRPr="00987CF1" w:rsidRDefault="004978A8"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r w:rsidRPr="00987CF1">
              <w:rPr>
                <w:rFonts w:ascii="Montserrat" w:eastAsia="Times New Roman" w:hAnsi="Montserrat" w:cs="Futura Medium"/>
                <w:sz w:val="14"/>
                <w:szCs w:val="14"/>
                <w:lang w:val="es-MX" w:eastAsia="es-MX"/>
              </w:rPr>
              <w:t>.</w:t>
            </w:r>
          </w:p>
        </w:tc>
        <w:tc>
          <w:tcPr>
            <w:tcW w:w="1417" w:type="dxa"/>
            <w:tcBorders>
              <w:top w:val="nil"/>
              <w:left w:val="single" w:sz="4" w:space="0" w:color="auto"/>
              <w:right w:val="single" w:sz="4" w:space="0" w:color="auto"/>
            </w:tcBorders>
            <w:shd w:val="clear" w:color="auto" w:fill="auto"/>
            <w:vAlign w:val="bottom"/>
          </w:tcPr>
          <w:p w14:paraId="27940334"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4,500,000,000.00</w:t>
            </w:r>
          </w:p>
        </w:tc>
        <w:tc>
          <w:tcPr>
            <w:tcW w:w="1418" w:type="dxa"/>
            <w:tcBorders>
              <w:top w:val="nil"/>
              <w:left w:val="nil"/>
              <w:right w:val="nil"/>
            </w:tcBorders>
            <w:shd w:val="clear" w:color="auto" w:fill="auto"/>
            <w:vAlign w:val="bottom"/>
          </w:tcPr>
          <w:p w14:paraId="744BA56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right w:val="single" w:sz="4" w:space="0" w:color="auto"/>
            </w:tcBorders>
            <w:shd w:val="clear" w:color="auto" w:fill="auto"/>
            <w:vAlign w:val="bottom"/>
          </w:tcPr>
          <w:p w14:paraId="15152D2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156,928,784.90</w:t>
            </w:r>
          </w:p>
        </w:tc>
        <w:tc>
          <w:tcPr>
            <w:tcW w:w="992" w:type="dxa"/>
            <w:tcBorders>
              <w:top w:val="nil"/>
              <w:left w:val="nil"/>
              <w:right w:val="nil"/>
            </w:tcBorders>
            <w:shd w:val="clear" w:color="auto" w:fill="auto"/>
            <w:vAlign w:val="bottom"/>
          </w:tcPr>
          <w:p w14:paraId="6871BE47"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6E9DA1D3"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TIIE+0.59%</w:t>
            </w:r>
          </w:p>
        </w:tc>
        <w:tc>
          <w:tcPr>
            <w:tcW w:w="1248" w:type="dxa"/>
            <w:tcBorders>
              <w:top w:val="nil"/>
              <w:left w:val="nil"/>
              <w:right w:val="single" w:sz="4" w:space="0" w:color="auto"/>
            </w:tcBorders>
            <w:shd w:val="clear" w:color="auto" w:fill="auto"/>
            <w:vAlign w:val="bottom"/>
          </w:tcPr>
          <w:p w14:paraId="30561B6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25/06/2045</w:t>
            </w:r>
          </w:p>
        </w:tc>
        <w:tc>
          <w:tcPr>
            <w:tcW w:w="1235" w:type="dxa"/>
            <w:tcBorders>
              <w:top w:val="nil"/>
              <w:left w:val="nil"/>
              <w:right w:val="single" w:sz="4" w:space="0" w:color="auto"/>
            </w:tcBorders>
            <w:shd w:val="clear" w:color="auto" w:fill="auto"/>
            <w:vAlign w:val="bottom"/>
          </w:tcPr>
          <w:p w14:paraId="72663314"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18885C1C" w14:textId="77777777" w:rsidTr="006D5EA8">
        <w:trPr>
          <w:trHeight w:val="231"/>
          <w:jc w:val="center"/>
        </w:trPr>
        <w:tc>
          <w:tcPr>
            <w:tcW w:w="1368" w:type="dxa"/>
            <w:tcBorders>
              <w:top w:val="nil"/>
              <w:left w:val="single" w:sz="4" w:space="0" w:color="auto"/>
              <w:right w:val="nil"/>
            </w:tcBorders>
            <w:shd w:val="clear" w:color="auto" w:fill="auto"/>
            <w:vAlign w:val="bottom"/>
          </w:tcPr>
          <w:p w14:paraId="219C678E" w14:textId="754E4C82" w:rsidR="005E03B0" w:rsidRPr="00987CF1" w:rsidRDefault="004978A8"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r w:rsidRPr="00987CF1">
              <w:rPr>
                <w:rFonts w:ascii="Montserrat" w:eastAsia="Times New Roman" w:hAnsi="Montserrat" w:cs="Futura Medium"/>
                <w:sz w:val="14"/>
                <w:szCs w:val="14"/>
                <w:lang w:val="es-MX" w:eastAsia="es-MX"/>
              </w:rPr>
              <w:t>.</w:t>
            </w:r>
          </w:p>
        </w:tc>
        <w:tc>
          <w:tcPr>
            <w:tcW w:w="1417" w:type="dxa"/>
            <w:tcBorders>
              <w:top w:val="nil"/>
              <w:left w:val="single" w:sz="4" w:space="0" w:color="auto"/>
              <w:right w:val="single" w:sz="4" w:space="0" w:color="auto"/>
            </w:tcBorders>
            <w:shd w:val="clear" w:color="auto" w:fill="auto"/>
            <w:vAlign w:val="bottom"/>
          </w:tcPr>
          <w:p w14:paraId="083D6D7C"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1,500,000,000.00</w:t>
            </w:r>
          </w:p>
        </w:tc>
        <w:tc>
          <w:tcPr>
            <w:tcW w:w="1418" w:type="dxa"/>
            <w:tcBorders>
              <w:top w:val="nil"/>
              <w:left w:val="nil"/>
              <w:right w:val="nil"/>
            </w:tcBorders>
            <w:shd w:val="clear" w:color="auto" w:fill="auto"/>
            <w:vAlign w:val="bottom"/>
          </w:tcPr>
          <w:p w14:paraId="379DD8A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right w:val="single" w:sz="4" w:space="0" w:color="auto"/>
            </w:tcBorders>
            <w:shd w:val="clear" w:color="auto" w:fill="auto"/>
            <w:vAlign w:val="bottom"/>
          </w:tcPr>
          <w:p w14:paraId="3D8E729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53,438,834.76</w:t>
            </w:r>
          </w:p>
        </w:tc>
        <w:tc>
          <w:tcPr>
            <w:tcW w:w="992" w:type="dxa"/>
            <w:tcBorders>
              <w:top w:val="nil"/>
              <w:left w:val="nil"/>
              <w:right w:val="nil"/>
            </w:tcBorders>
            <w:shd w:val="clear" w:color="auto" w:fill="auto"/>
            <w:vAlign w:val="bottom"/>
          </w:tcPr>
          <w:p w14:paraId="1CCFBDF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68B85B4A"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TIIE+0.72%</w:t>
            </w:r>
          </w:p>
        </w:tc>
        <w:tc>
          <w:tcPr>
            <w:tcW w:w="1248" w:type="dxa"/>
            <w:tcBorders>
              <w:top w:val="nil"/>
              <w:left w:val="nil"/>
              <w:right w:val="single" w:sz="4" w:space="0" w:color="auto"/>
            </w:tcBorders>
            <w:shd w:val="clear" w:color="auto" w:fill="auto"/>
            <w:vAlign w:val="bottom"/>
          </w:tcPr>
          <w:p w14:paraId="0393118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25/06/2040</w:t>
            </w:r>
          </w:p>
        </w:tc>
        <w:tc>
          <w:tcPr>
            <w:tcW w:w="1235" w:type="dxa"/>
            <w:tcBorders>
              <w:top w:val="nil"/>
              <w:left w:val="nil"/>
              <w:right w:val="single" w:sz="4" w:space="0" w:color="auto"/>
            </w:tcBorders>
            <w:shd w:val="clear" w:color="auto" w:fill="auto"/>
            <w:vAlign w:val="bottom"/>
          </w:tcPr>
          <w:p w14:paraId="3C154F1A"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17580D9A" w14:textId="77777777" w:rsidTr="006D5EA8">
        <w:trPr>
          <w:trHeight w:val="231"/>
          <w:jc w:val="center"/>
        </w:trPr>
        <w:tc>
          <w:tcPr>
            <w:tcW w:w="1368" w:type="dxa"/>
            <w:tcBorders>
              <w:left w:val="single" w:sz="4" w:space="0" w:color="auto"/>
              <w:bottom w:val="nil"/>
              <w:right w:val="nil"/>
            </w:tcBorders>
            <w:shd w:val="clear" w:color="auto" w:fill="auto"/>
            <w:vAlign w:val="bottom"/>
          </w:tcPr>
          <w:p w14:paraId="42425279" w14:textId="57DA0957" w:rsidR="005E03B0" w:rsidRPr="00987CF1" w:rsidRDefault="005E03B0"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r w:rsidR="004978A8" w:rsidRPr="00987CF1">
              <w:rPr>
                <w:rFonts w:ascii="Montserrat" w:eastAsia="Times New Roman" w:hAnsi="Montserrat" w:cs="Futura Medium"/>
                <w:sz w:val="14"/>
                <w:szCs w:val="14"/>
                <w:lang w:val="es-MX" w:eastAsia="es-MX"/>
              </w:rPr>
              <w:t>S.N.C</w:t>
            </w:r>
            <w:proofErr w:type="spellEnd"/>
            <w:r w:rsidR="004978A8" w:rsidRPr="00987CF1">
              <w:rPr>
                <w:rFonts w:ascii="Montserrat" w:eastAsia="Times New Roman" w:hAnsi="Montserrat" w:cs="Futura Medium"/>
                <w:sz w:val="14"/>
                <w:szCs w:val="14"/>
                <w:lang w:val="es-MX" w:eastAsia="es-MX"/>
              </w:rPr>
              <w:t>.</w:t>
            </w:r>
          </w:p>
        </w:tc>
        <w:tc>
          <w:tcPr>
            <w:tcW w:w="1417" w:type="dxa"/>
            <w:tcBorders>
              <w:left w:val="single" w:sz="4" w:space="0" w:color="auto"/>
              <w:bottom w:val="nil"/>
              <w:right w:val="single" w:sz="4" w:space="0" w:color="auto"/>
            </w:tcBorders>
            <w:shd w:val="clear" w:color="auto" w:fill="auto"/>
            <w:vAlign w:val="bottom"/>
          </w:tcPr>
          <w:p w14:paraId="0562BD8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786,561,295.00</w:t>
            </w:r>
          </w:p>
        </w:tc>
        <w:tc>
          <w:tcPr>
            <w:tcW w:w="1418" w:type="dxa"/>
            <w:tcBorders>
              <w:left w:val="nil"/>
              <w:bottom w:val="nil"/>
              <w:right w:val="nil"/>
            </w:tcBorders>
            <w:shd w:val="clear" w:color="auto" w:fill="auto"/>
            <w:vAlign w:val="bottom"/>
          </w:tcPr>
          <w:p w14:paraId="380EC302"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left w:val="single" w:sz="4" w:space="0" w:color="auto"/>
              <w:bottom w:val="nil"/>
              <w:right w:val="single" w:sz="4" w:space="0" w:color="auto"/>
            </w:tcBorders>
            <w:shd w:val="clear" w:color="auto" w:fill="auto"/>
            <w:vAlign w:val="bottom"/>
          </w:tcPr>
          <w:p w14:paraId="295BF613"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27,010,073.64</w:t>
            </w:r>
          </w:p>
        </w:tc>
        <w:tc>
          <w:tcPr>
            <w:tcW w:w="992" w:type="dxa"/>
            <w:tcBorders>
              <w:left w:val="nil"/>
              <w:bottom w:val="nil"/>
              <w:right w:val="nil"/>
            </w:tcBorders>
            <w:shd w:val="clear" w:color="auto" w:fill="auto"/>
            <w:vAlign w:val="bottom"/>
          </w:tcPr>
          <w:p w14:paraId="47FC024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left w:val="single" w:sz="4" w:space="0" w:color="auto"/>
              <w:bottom w:val="nil"/>
              <w:right w:val="single" w:sz="4" w:space="0" w:color="auto"/>
            </w:tcBorders>
            <w:shd w:val="clear" w:color="auto" w:fill="auto"/>
            <w:noWrap/>
            <w:vAlign w:val="bottom"/>
          </w:tcPr>
          <w:p w14:paraId="29F053A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TIIE+0.67%</w:t>
            </w:r>
          </w:p>
        </w:tc>
        <w:tc>
          <w:tcPr>
            <w:tcW w:w="1248" w:type="dxa"/>
            <w:tcBorders>
              <w:left w:val="nil"/>
              <w:bottom w:val="nil"/>
              <w:right w:val="single" w:sz="4" w:space="0" w:color="auto"/>
            </w:tcBorders>
            <w:shd w:val="clear" w:color="auto" w:fill="auto"/>
            <w:vAlign w:val="bottom"/>
          </w:tcPr>
          <w:p w14:paraId="03C62329"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25/06/2045</w:t>
            </w:r>
          </w:p>
        </w:tc>
        <w:tc>
          <w:tcPr>
            <w:tcW w:w="1235" w:type="dxa"/>
            <w:tcBorders>
              <w:left w:val="nil"/>
              <w:bottom w:val="nil"/>
              <w:right w:val="single" w:sz="4" w:space="0" w:color="auto"/>
            </w:tcBorders>
            <w:shd w:val="clear" w:color="auto" w:fill="auto"/>
            <w:vAlign w:val="bottom"/>
          </w:tcPr>
          <w:p w14:paraId="633F882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3CF2E536" w14:textId="77777777" w:rsidTr="006D5EA8">
        <w:trPr>
          <w:trHeight w:val="231"/>
          <w:jc w:val="center"/>
        </w:trPr>
        <w:tc>
          <w:tcPr>
            <w:tcW w:w="1368" w:type="dxa"/>
            <w:tcBorders>
              <w:top w:val="nil"/>
              <w:left w:val="single" w:sz="4" w:space="0" w:color="auto"/>
              <w:right w:val="nil"/>
            </w:tcBorders>
            <w:shd w:val="clear" w:color="auto" w:fill="auto"/>
            <w:vAlign w:val="bottom"/>
          </w:tcPr>
          <w:p w14:paraId="280E8BF6" w14:textId="0FED1E3F" w:rsidR="005E03B0" w:rsidRPr="00987CF1" w:rsidRDefault="004978A8"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HSBC México, </w:t>
            </w:r>
            <w:r w:rsidR="005E03B0" w:rsidRPr="00987CF1">
              <w:rPr>
                <w:rFonts w:ascii="Montserrat" w:eastAsia="Times New Roman" w:hAnsi="Montserrat" w:cs="Futura Medium"/>
                <w:sz w:val="14"/>
                <w:szCs w:val="14"/>
                <w:lang w:val="es-MX" w:eastAsia="es-MX"/>
              </w:rPr>
              <w:t>S.A.</w:t>
            </w:r>
          </w:p>
        </w:tc>
        <w:tc>
          <w:tcPr>
            <w:tcW w:w="1417" w:type="dxa"/>
            <w:tcBorders>
              <w:top w:val="nil"/>
              <w:left w:val="single" w:sz="4" w:space="0" w:color="auto"/>
              <w:right w:val="single" w:sz="4" w:space="0" w:color="auto"/>
            </w:tcBorders>
            <w:shd w:val="clear" w:color="auto" w:fill="auto"/>
            <w:vAlign w:val="bottom"/>
          </w:tcPr>
          <w:p w14:paraId="511C2CF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500,000,000.00</w:t>
            </w:r>
          </w:p>
        </w:tc>
        <w:tc>
          <w:tcPr>
            <w:tcW w:w="1418" w:type="dxa"/>
            <w:tcBorders>
              <w:top w:val="nil"/>
              <w:left w:val="nil"/>
              <w:right w:val="nil"/>
            </w:tcBorders>
            <w:shd w:val="clear" w:color="auto" w:fill="auto"/>
            <w:vAlign w:val="bottom"/>
          </w:tcPr>
          <w:p w14:paraId="40F6D0D5"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right w:val="single" w:sz="4" w:space="0" w:color="auto"/>
            </w:tcBorders>
            <w:shd w:val="clear" w:color="auto" w:fill="auto"/>
            <w:vAlign w:val="bottom"/>
          </w:tcPr>
          <w:p w14:paraId="57B65CE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17,090,197.78</w:t>
            </w:r>
          </w:p>
        </w:tc>
        <w:tc>
          <w:tcPr>
            <w:tcW w:w="992" w:type="dxa"/>
            <w:tcBorders>
              <w:top w:val="nil"/>
              <w:left w:val="nil"/>
              <w:right w:val="nil"/>
            </w:tcBorders>
            <w:shd w:val="clear" w:color="auto" w:fill="auto"/>
            <w:vAlign w:val="bottom"/>
          </w:tcPr>
          <w:p w14:paraId="0A1829B3"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5C046894"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TIIE+0.80%</w:t>
            </w:r>
          </w:p>
        </w:tc>
        <w:tc>
          <w:tcPr>
            <w:tcW w:w="1248" w:type="dxa"/>
            <w:tcBorders>
              <w:top w:val="nil"/>
              <w:left w:val="nil"/>
              <w:right w:val="single" w:sz="4" w:space="0" w:color="auto"/>
            </w:tcBorders>
            <w:shd w:val="clear" w:color="auto" w:fill="auto"/>
            <w:vAlign w:val="bottom"/>
          </w:tcPr>
          <w:p w14:paraId="302CEA95"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25/07/2045</w:t>
            </w:r>
          </w:p>
        </w:tc>
        <w:tc>
          <w:tcPr>
            <w:tcW w:w="1235" w:type="dxa"/>
            <w:tcBorders>
              <w:top w:val="nil"/>
              <w:left w:val="nil"/>
              <w:right w:val="single" w:sz="4" w:space="0" w:color="auto"/>
            </w:tcBorders>
            <w:shd w:val="clear" w:color="auto" w:fill="auto"/>
            <w:vAlign w:val="bottom"/>
          </w:tcPr>
          <w:p w14:paraId="4630106C"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2FBDFFF9" w14:textId="77777777" w:rsidTr="006D5EA8">
        <w:trPr>
          <w:trHeight w:val="231"/>
          <w:jc w:val="center"/>
        </w:trPr>
        <w:tc>
          <w:tcPr>
            <w:tcW w:w="1368" w:type="dxa"/>
            <w:tcBorders>
              <w:top w:val="nil"/>
              <w:left w:val="single" w:sz="4" w:space="0" w:color="auto"/>
              <w:right w:val="nil"/>
            </w:tcBorders>
            <w:shd w:val="clear" w:color="auto" w:fill="auto"/>
            <w:vAlign w:val="bottom"/>
          </w:tcPr>
          <w:p w14:paraId="4D502A9F" w14:textId="77777777" w:rsidR="005E03B0" w:rsidRPr="00987CF1" w:rsidRDefault="005E03B0"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HSBC México, S.A.</w:t>
            </w:r>
          </w:p>
        </w:tc>
        <w:tc>
          <w:tcPr>
            <w:tcW w:w="1417" w:type="dxa"/>
            <w:tcBorders>
              <w:top w:val="nil"/>
              <w:left w:val="single" w:sz="4" w:space="0" w:color="auto"/>
              <w:right w:val="single" w:sz="4" w:space="0" w:color="auto"/>
            </w:tcBorders>
            <w:shd w:val="clear" w:color="auto" w:fill="auto"/>
            <w:vAlign w:val="bottom"/>
          </w:tcPr>
          <w:p w14:paraId="17800615"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650,000,000.00</w:t>
            </w:r>
          </w:p>
        </w:tc>
        <w:tc>
          <w:tcPr>
            <w:tcW w:w="1418" w:type="dxa"/>
            <w:tcBorders>
              <w:top w:val="nil"/>
              <w:left w:val="nil"/>
              <w:right w:val="nil"/>
            </w:tcBorders>
            <w:shd w:val="clear" w:color="auto" w:fill="auto"/>
            <w:vAlign w:val="bottom"/>
          </w:tcPr>
          <w:p w14:paraId="257611D2"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right w:val="single" w:sz="4" w:space="0" w:color="auto"/>
            </w:tcBorders>
            <w:shd w:val="clear" w:color="auto" w:fill="auto"/>
            <w:vAlign w:val="bottom"/>
          </w:tcPr>
          <w:p w14:paraId="3D9675F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22,036,212.87</w:t>
            </w:r>
          </w:p>
        </w:tc>
        <w:tc>
          <w:tcPr>
            <w:tcW w:w="992" w:type="dxa"/>
            <w:tcBorders>
              <w:top w:val="nil"/>
              <w:left w:val="nil"/>
              <w:right w:val="nil"/>
            </w:tcBorders>
            <w:shd w:val="clear" w:color="auto" w:fill="auto"/>
            <w:vAlign w:val="bottom"/>
          </w:tcPr>
          <w:p w14:paraId="50393670"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3DEA4420"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TIIE+0.70%</w:t>
            </w:r>
          </w:p>
        </w:tc>
        <w:tc>
          <w:tcPr>
            <w:tcW w:w="1248" w:type="dxa"/>
            <w:tcBorders>
              <w:top w:val="nil"/>
              <w:left w:val="nil"/>
              <w:right w:val="single" w:sz="4" w:space="0" w:color="auto"/>
            </w:tcBorders>
            <w:shd w:val="clear" w:color="auto" w:fill="auto"/>
            <w:vAlign w:val="bottom"/>
          </w:tcPr>
          <w:p w14:paraId="5F444681"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25/07/2045</w:t>
            </w:r>
          </w:p>
        </w:tc>
        <w:tc>
          <w:tcPr>
            <w:tcW w:w="1235" w:type="dxa"/>
            <w:tcBorders>
              <w:top w:val="nil"/>
              <w:left w:val="nil"/>
              <w:right w:val="single" w:sz="4" w:space="0" w:color="auto"/>
            </w:tcBorders>
            <w:shd w:val="clear" w:color="auto" w:fill="auto"/>
            <w:vAlign w:val="bottom"/>
          </w:tcPr>
          <w:p w14:paraId="5951BC9F"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978A8" w:rsidRPr="00987CF1" w14:paraId="3193CC30" w14:textId="77777777" w:rsidTr="006D5EA8">
        <w:trPr>
          <w:trHeight w:val="231"/>
          <w:jc w:val="center"/>
        </w:trPr>
        <w:tc>
          <w:tcPr>
            <w:tcW w:w="1368" w:type="dxa"/>
            <w:tcBorders>
              <w:left w:val="single" w:sz="4" w:space="0" w:color="auto"/>
              <w:right w:val="nil"/>
            </w:tcBorders>
            <w:shd w:val="clear" w:color="auto" w:fill="auto"/>
            <w:vAlign w:val="bottom"/>
          </w:tcPr>
          <w:p w14:paraId="2711AFA0" w14:textId="77777777" w:rsidR="005E03B0" w:rsidRPr="00987CF1" w:rsidRDefault="005E03B0"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proofErr w:type="spellEnd"/>
            <w:r w:rsidRPr="00987CF1">
              <w:rPr>
                <w:rFonts w:ascii="Montserrat" w:eastAsia="Times New Roman" w:hAnsi="Montserrat" w:cs="Futura Medium"/>
                <w:sz w:val="14"/>
                <w:szCs w:val="14"/>
                <w:lang w:val="es-MX" w:eastAsia="es-MX"/>
              </w:rPr>
              <w:t>, S.N.C. (FAFEF)</w:t>
            </w:r>
          </w:p>
        </w:tc>
        <w:tc>
          <w:tcPr>
            <w:tcW w:w="1417" w:type="dxa"/>
            <w:tcBorders>
              <w:left w:val="single" w:sz="4" w:space="0" w:color="auto"/>
              <w:right w:val="single" w:sz="4" w:space="0" w:color="auto"/>
            </w:tcBorders>
            <w:shd w:val="clear" w:color="auto" w:fill="auto"/>
            <w:vAlign w:val="bottom"/>
          </w:tcPr>
          <w:p w14:paraId="6C8B617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820,000,000.00</w:t>
            </w:r>
          </w:p>
        </w:tc>
        <w:tc>
          <w:tcPr>
            <w:tcW w:w="1418" w:type="dxa"/>
            <w:tcBorders>
              <w:left w:val="nil"/>
              <w:right w:val="nil"/>
            </w:tcBorders>
            <w:shd w:val="clear" w:color="auto" w:fill="auto"/>
            <w:vAlign w:val="bottom"/>
          </w:tcPr>
          <w:p w14:paraId="3A280CD8"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left w:val="single" w:sz="4" w:space="0" w:color="auto"/>
              <w:right w:val="single" w:sz="4" w:space="0" w:color="auto"/>
            </w:tcBorders>
            <w:shd w:val="clear" w:color="auto" w:fill="auto"/>
            <w:vAlign w:val="bottom"/>
          </w:tcPr>
          <w:p w14:paraId="2D818DD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24,594,046.63</w:t>
            </w:r>
          </w:p>
        </w:tc>
        <w:tc>
          <w:tcPr>
            <w:tcW w:w="992" w:type="dxa"/>
            <w:tcBorders>
              <w:left w:val="nil"/>
              <w:right w:val="nil"/>
            </w:tcBorders>
            <w:shd w:val="clear" w:color="auto" w:fill="auto"/>
            <w:vAlign w:val="bottom"/>
          </w:tcPr>
          <w:p w14:paraId="5E2C377E"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left w:val="single" w:sz="4" w:space="0" w:color="auto"/>
              <w:right w:val="single" w:sz="4" w:space="0" w:color="auto"/>
            </w:tcBorders>
            <w:shd w:val="clear" w:color="auto" w:fill="auto"/>
            <w:noWrap/>
            <w:vAlign w:val="bottom"/>
          </w:tcPr>
          <w:p w14:paraId="6159BF4D"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TIIE+0.94%</w:t>
            </w:r>
          </w:p>
        </w:tc>
        <w:tc>
          <w:tcPr>
            <w:tcW w:w="1248" w:type="dxa"/>
            <w:tcBorders>
              <w:left w:val="nil"/>
              <w:right w:val="single" w:sz="4" w:space="0" w:color="auto"/>
            </w:tcBorders>
            <w:shd w:val="clear" w:color="auto" w:fill="auto"/>
            <w:vAlign w:val="bottom"/>
          </w:tcPr>
          <w:p w14:paraId="4B0CE7B4"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23/11/2041</w:t>
            </w:r>
          </w:p>
        </w:tc>
        <w:tc>
          <w:tcPr>
            <w:tcW w:w="1235" w:type="dxa"/>
            <w:tcBorders>
              <w:left w:val="nil"/>
              <w:right w:val="single" w:sz="4" w:space="0" w:color="auto"/>
            </w:tcBorders>
            <w:shd w:val="clear" w:color="auto" w:fill="auto"/>
            <w:vAlign w:val="bottom"/>
          </w:tcPr>
          <w:p w14:paraId="4921D276" w14:textId="77777777" w:rsidR="005E03B0" w:rsidRPr="00987CF1" w:rsidRDefault="005E03B0"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5E8E41A3" w14:textId="77777777" w:rsidTr="006D5EA8">
        <w:trPr>
          <w:trHeight w:val="231"/>
          <w:jc w:val="center"/>
        </w:trPr>
        <w:tc>
          <w:tcPr>
            <w:tcW w:w="1368" w:type="dxa"/>
            <w:tcBorders>
              <w:left w:val="single" w:sz="4" w:space="0" w:color="auto"/>
              <w:bottom w:val="nil"/>
              <w:right w:val="nil"/>
            </w:tcBorders>
            <w:shd w:val="clear" w:color="auto" w:fill="auto"/>
            <w:vAlign w:val="bottom"/>
          </w:tcPr>
          <w:p w14:paraId="0E0D26AE" w14:textId="77777777" w:rsidR="00420423" w:rsidRPr="00987CF1" w:rsidRDefault="00420423"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Banorte, S.A.</w:t>
            </w:r>
          </w:p>
        </w:tc>
        <w:tc>
          <w:tcPr>
            <w:tcW w:w="1417" w:type="dxa"/>
            <w:tcBorders>
              <w:left w:val="single" w:sz="4" w:space="0" w:color="auto"/>
              <w:bottom w:val="nil"/>
              <w:right w:val="single" w:sz="4" w:space="0" w:color="auto"/>
            </w:tcBorders>
            <w:shd w:val="clear" w:color="auto" w:fill="auto"/>
            <w:vAlign w:val="bottom"/>
          </w:tcPr>
          <w:p w14:paraId="2991A180"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3,000,000,000.00</w:t>
            </w:r>
          </w:p>
        </w:tc>
        <w:tc>
          <w:tcPr>
            <w:tcW w:w="1418" w:type="dxa"/>
            <w:tcBorders>
              <w:left w:val="nil"/>
              <w:bottom w:val="nil"/>
              <w:right w:val="nil"/>
            </w:tcBorders>
            <w:shd w:val="clear" w:color="auto" w:fill="auto"/>
            <w:vAlign w:val="bottom"/>
          </w:tcPr>
          <w:p w14:paraId="52ED7F7E" w14:textId="61D7145F"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2,995,586,388.00</w:t>
            </w:r>
          </w:p>
        </w:tc>
        <w:tc>
          <w:tcPr>
            <w:tcW w:w="1276" w:type="dxa"/>
            <w:tcBorders>
              <w:left w:val="single" w:sz="4" w:space="0" w:color="auto"/>
              <w:bottom w:val="nil"/>
              <w:right w:val="single" w:sz="4" w:space="0" w:color="auto"/>
            </w:tcBorders>
            <w:shd w:val="clear" w:color="auto" w:fill="auto"/>
            <w:vAlign w:val="bottom"/>
          </w:tcPr>
          <w:p w14:paraId="7C40F65D" w14:textId="00C9A105"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167,905,960.11</w:t>
            </w:r>
          </w:p>
        </w:tc>
        <w:tc>
          <w:tcPr>
            <w:tcW w:w="992" w:type="dxa"/>
            <w:tcBorders>
              <w:left w:val="nil"/>
              <w:bottom w:val="nil"/>
              <w:right w:val="nil"/>
            </w:tcBorders>
            <w:shd w:val="clear" w:color="auto" w:fill="auto"/>
            <w:vAlign w:val="bottom"/>
          </w:tcPr>
          <w:p w14:paraId="633835B5"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left w:val="single" w:sz="4" w:space="0" w:color="auto"/>
              <w:bottom w:val="nil"/>
              <w:right w:val="single" w:sz="4" w:space="0" w:color="auto"/>
            </w:tcBorders>
            <w:shd w:val="clear" w:color="auto" w:fill="auto"/>
            <w:noWrap/>
            <w:vAlign w:val="bottom"/>
          </w:tcPr>
          <w:p w14:paraId="7E715E8E"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TIIE+0.45%</w:t>
            </w:r>
          </w:p>
        </w:tc>
        <w:tc>
          <w:tcPr>
            <w:tcW w:w="1248" w:type="dxa"/>
            <w:tcBorders>
              <w:left w:val="nil"/>
              <w:bottom w:val="nil"/>
              <w:right w:val="single" w:sz="4" w:space="0" w:color="auto"/>
            </w:tcBorders>
            <w:shd w:val="clear" w:color="auto" w:fill="auto"/>
            <w:noWrap/>
            <w:vAlign w:val="bottom"/>
          </w:tcPr>
          <w:p w14:paraId="5E456CD0"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04/01/2049</w:t>
            </w:r>
          </w:p>
        </w:tc>
        <w:tc>
          <w:tcPr>
            <w:tcW w:w="1235" w:type="dxa"/>
            <w:tcBorders>
              <w:left w:val="nil"/>
              <w:right w:val="single" w:sz="4" w:space="0" w:color="auto"/>
            </w:tcBorders>
            <w:shd w:val="clear" w:color="auto" w:fill="auto"/>
            <w:noWrap/>
            <w:vAlign w:val="bottom"/>
          </w:tcPr>
          <w:p w14:paraId="286C51E3"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5967606F" w14:textId="77777777" w:rsidTr="006D5EA8">
        <w:trPr>
          <w:trHeight w:val="231"/>
          <w:jc w:val="center"/>
        </w:trPr>
        <w:tc>
          <w:tcPr>
            <w:tcW w:w="1368" w:type="dxa"/>
            <w:tcBorders>
              <w:top w:val="nil"/>
              <w:left w:val="single" w:sz="4" w:space="0" w:color="auto"/>
              <w:bottom w:val="nil"/>
              <w:right w:val="nil"/>
            </w:tcBorders>
            <w:shd w:val="clear" w:color="auto" w:fill="auto"/>
            <w:vAlign w:val="bottom"/>
          </w:tcPr>
          <w:p w14:paraId="1278F1B2" w14:textId="77777777" w:rsidR="00420423" w:rsidRPr="00987CF1" w:rsidRDefault="00420423"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Banorte, S.A.</w:t>
            </w:r>
          </w:p>
        </w:tc>
        <w:tc>
          <w:tcPr>
            <w:tcW w:w="1417" w:type="dxa"/>
            <w:tcBorders>
              <w:top w:val="nil"/>
              <w:left w:val="single" w:sz="4" w:space="0" w:color="auto"/>
              <w:bottom w:val="nil"/>
              <w:right w:val="single" w:sz="4" w:space="0" w:color="auto"/>
            </w:tcBorders>
            <w:shd w:val="clear" w:color="auto" w:fill="auto"/>
            <w:vAlign w:val="bottom"/>
          </w:tcPr>
          <w:p w14:paraId="44DCE738"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3,300,000,000.00</w:t>
            </w:r>
          </w:p>
        </w:tc>
        <w:tc>
          <w:tcPr>
            <w:tcW w:w="1418" w:type="dxa"/>
            <w:tcBorders>
              <w:top w:val="nil"/>
              <w:left w:val="nil"/>
              <w:bottom w:val="nil"/>
              <w:right w:val="nil"/>
            </w:tcBorders>
            <w:shd w:val="clear" w:color="auto" w:fill="auto"/>
            <w:vAlign w:val="bottom"/>
          </w:tcPr>
          <w:p w14:paraId="699F39F7" w14:textId="047EBE59"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3,295,145,027.00</w:t>
            </w:r>
          </w:p>
        </w:tc>
        <w:tc>
          <w:tcPr>
            <w:tcW w:w="1276" w:type="dxa"/>
            <w:tcBorders>
              <w:top w:val="nil"/>
              <w:left w:val="single" w:sz="4" w:space="0" w:color="auto"/>
              <w:bottom w:val="nil"/>
              <w:right w:val="single" w:sz="4" w:space="0" w:color="auto"/>
            </w:tcBorders>
            <w:shd w:val="clear" w:color="auto" w:fill="auto"/>
            <w:vAlign w:val="bottom"/>
          </w:tcPr>
          <w:p w14:paraId="1C7FA4C8" w14:textId="2EFF3002"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185,172,062.47</w:t>
            </w:r>
          </w:p>
        </w:tc>
        <w:tc>
          <w:tcPr>
            <w:tcW w:w="992" w:type="dxa"/>
            <w:tcBorders>
              <w:top w:val="nil"/>
              <w:left w:val="nil"/>
              <w:bottom w:val="nil"/>
              <w:right w:val="nil"/>
            </w:tcBorders>
            <w:shd w:val="clear" w:color="auto" w:fill="auto"/>
            <w:vAlign w:val="bottom"/>
          </w:tcPr>
          <w:p w14:paraId="67E13D48"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46F8EEF0"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TIIE+0.48%</w:t>
            </w:r>
          </w:p>
        </w:tc>
        <w:tc>
          <w:tcPr>
            <w:tcW w:w="1248" w:type="dxa"/>
            <w:tcBorders>
              <w:top w:val="nil"/>
              <w:left w:val="nil"/>
              <w:bottom w:val="nil"/>
              <w:right w:val="single" w:sz="4" w:space="0" w:color="auto"/>
            </w:tcBorders>
            <w:shd w:val="clear" w:color="auto" w:fill="auto"/>
            <w:noWrap/>
            <w:vAlign w:val="bottom"/>
          </w:tcPr>
          <w:p w14:paraId="56F349B9"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04/01/2049</w:t>
            </w:r>
          </w:p>
        </w:tc>
        <w:tc>
          <w:tcPr>
            <w:tcW w:w="1235" w:type="dxa"/>
            <w:tcBorders>
              <w:top w:val="nil"/>
              <w:left w:val="nil"/>
              <w:bottom w:val="nil"/>
              <w:right w:val="single" w:sz="4" w:space="0" w:color="auto"/>
            </w:tcBorders>
            <w:shd w:val="clear" w:color="auto" w:fill="auto"/>
            <w:noWrap/>
            <w:vAlign w:val="bottom"/>
          </w:tcPr>
          <w:p w14:paraId="4E60248F"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69FA9ED8" w14:textId="77777777" w:rsidTr="00643C97">
        <w:trPr>
          <w:trHeight w:val="231"/>
          <w:jc w:val="center"/>
        </w:trPr>
        <w:tc>
          <w:tcPr>
            <w:tcW w:w="1368" w:type="dxa"/>
            <w:tcBorders>
              <w:top w:val="nil"/>
              <w:left w:val="single" w:sz="4" w:space="0" w:color="auto"/>
              <w:right w:val="nil"/>
            </w:tcBorders>
            <w:shd w:val="clear" w:color="auto" w:fill="auto"/>
            <w:vAlign w:val="bottom"/>
          </w:tcPr>
          <w:p w14:paraId="6DEB5E09" w14:textId="77777777" w:rsidR="00420423" w:rsidRPr="00987CF1" w:rsidRDefault="00420423"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BBVA México, S.A. *</w:t>
            </w:r>
          </w:p>
        </w:tc>
        <w:tc>
          <w:tcPr>
            <w:tcW w:w="1417" w:type="dxa"/>
            <w:tcBorders>
              <w:top w:val="nil"/>
              <w:left w:val="single" w:sz="4" w:space="0" w:color="auto"/>
              <w:right w:val="single" w:sz="4" w:space="0" w:color="auto"/>
            </w:tcBorders>
            <w:shd w:val="clear" w:color="auto" w:fill="auto"/>
            <w:vAlign w:val="bottom"/>
          </w:tcPr>
          <w:p w14:paraId="798365B1"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737,138,810.00</w:t>
            </w:r>
          </w:p>
        </w:tc>
        <w:tc>
          <w:tcPr>
            <w:tcW w:w="1418" w:type="dxa"/>
            <w:tcBorders>
              <w:top w:val="nil"/>
              <w:left w:val="nil"/>
              <w:right w:val="nil"/>
            </w:tcBorders>
            <w:shd w:val="clear" w:color="auto" w:fill="auto"/>
            <w:vAlign w:val="bottom"/>
          </w:tcPr>
          <w:p w14:paraId="40E14331" w14:textId="7C7FEB31"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736,054,328.55</w:t>
            </w:r>
          </w:p>
        </w:tc>
        <w:tc>
          <w:tcPr>
            <w:tcW w:w="1276" w:type="dxa"/>
            <w:tcBorders>
              <w:top w:val="nil"/>
              <w:left w:val="single" w:sz="4" w:space="0" w:color="auto"/>
              <w:right w:val="single" w:sz="4" w:space="0" w:color="auto"/>
            </w:tcBorders>
            <w:shd w:val="clear" w:color="auto" w:fill="auto"/>
            <w:vAlign w:val="bottom"/>
          </w:tcPr>
          <w:p w14:paraId="1CDB8D70" w14:textId="7E01E100"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41,327,477.50</w:t>
            </w:r>
          </w:p>
        </w:tc>
        <w:tc>
          <w:tcPr>
            <w:tcW w:w="992" w:type="dxa"/>
            <w:tcBorders>
              <w:top w:val="nil"/>
              <w:left w:val="nil"/>
              <w:right w:val="nil"/>
            </w:tcBorders>
            <w:shd w:val="clear" w:color="auto" w:fill="auto"/>
            <w:vAlign w:val="bottom"/>
          </w:tcPr>
          <w:p w14:paraId="2DCDC4F9"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4A0A62A4"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TIIE+0.47%</w:t>
            </w:r>
          </w:p>
        </w:tc>
        <w:tc>
          <w:tcPr>
            <w:tcW w:w="1248" w:type="dxa"/>
            <w:tcBorders>
              <w:top w:val="nil"/>
              <w:left w:val="nil"/>
              <w:right w:val="single" w:sz="4" w:space="0" w:color="auto"/>
            </w:tcBorders>
            <w:shd w:val="clear" w:color="auto" w:fill="auto"/>
            <w:noWrap/>
            <w:vAlign w:val="bottom"/>
          </w:tcPr>
          <w:p w14:paraId="0B7713C9"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10/01/2049</w:t>
            </w:r>
          </w:p>
        </w:tc>
        <w:tc>
          <w:tcPr>
            <w:tcW w:w="1235" w:type="dxa"/>
            <w:tcBorders>
              <w:top w:val="nil"/>
              <w:left w:val="nil"/>
              <w:right w:val="single" w:sz="4" w:space="0" w:color="auto"/>
            </w:tcBorders>
            <w:shd w:val="clear" w:color="auto" w:fill="auto"/>
            <w:noWrap/>
            <w:vAlign w:val="bottom"/>
          </w:tcPr>
          <w:p w14:paraId="723EB034"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65FFEBF6" w14:textId="77777777" w:rsidTr="00643C97">
        <w:trPr>
          <w:trHeight w:val="293"/>
          <w:jc w:val="center"/>
        </w:trPr>
        <w:tc>
          <w:tcPr>
            <w:tcW w:w="1368" w:type="dxa"/>
            <w:tcBorders>
              <w:top w:val="nil"/>
              <w:left w:val="single" w:sz="4" w:space="0" w:color="auto"/>
              <w:right w:val="nil"/>
            </w:tcBorders>
            <w:shd w:val="clear" w:color="auto" w:fill="auto"/>
            <w:vAlign w:val="bottom"/>
          </w:tcPr>
          <w:p w14:paraId="4EACAA4C" w14:textId="77777777" w:rsidR="00420423" w:rsidRPr="00987CF1" w:rsidRDefault="00420423"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Santander México, S.A.</w:t>
            </w:r>
          </w:p>
        </w:tc>
        <w:tc>
          <w:tcPr>
            <w:tcW w:w="1417" w:type="dxa"/>
            <w:tcBorders>
              <w:top w:val="nil"/>
              <w:left w:val="single" w:sz="4" w:space="0" w:color="auto"/>
              <w:right w:val="single" w:sz="4" w:space="0" w:color="auto"/>
            </w:tcBorders>
            <w:shd w:val="clear" w:color="auto" w:fill="auto"/>
            <w:vAlign w:val="bottom"/>
          </w:tcPr>
          <w:p w14:paraId="510DF9AE"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1,500,000,000.00</w:t>
            </w:r>
          </w:p>
        </w:tc>
        <w:tc>
          <w:tcPr>
            <w:tcW w:w="1418" w:type="dxa"/>
            <w:tcBorders>
              <w:top w:val="nil"/>
              <w:left w:val="nil"/>
              <w:right w:val="nil"/>
            </w:tcBorders>
            <w:shd w:val="clear" w:color="auto" w:fill="auto"/>
            <w:vAlign w:val="bottom"/>
          </w:tcPr>
          <w:p w14:paraId="20305A69" w14:textId="0F24DD0D"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1,459,084,584.19</w:t>
            </w:r>
          </w:p>
        </w:tc>
        <w:tc>
          <w:tcPr>
            <w:tcW w:w="1276" w:type="dxa"/>
            <w:tcBorders>
              <w:top w:val="nil"/>
              <w:left w:val="single" w:sz="4" w:space="0" w:color="auto"/>
              <w:right w:val="single" w:sz="4" w:space="0" w:color="auto"/>
            </w:tcBorders>
            <w:shd w:val="clear" w:color="auto" w:fill="auto"/>
            <w:vAlign w:val="bottom"/>
          </w:tcPr>
          <w:p w14:paraId="7A092B95" w14:textId="1B085EFC"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82,065,107.94</w:t>
            </w:r>
          </w:p>
        </w:tc>
        <w:tc>
          <w:tcPr>
            <w:tcW w:w="992" w:type="dxa"/>
            <w:tcBorders>
              <w:top w:val="nil"/>
              <w:left w:val="nil"/>
              <w:right w:val="nil"/>
            </w:tcBorders>
            <w:shd w:val="clear" w:color="auto" w:fill="auto"/>
            <w:vAlign w:val="bottom"/>
          </w:tcPr>
          <w:p w14:paraId="4CD9F13C"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right w:val="single" w:sz="4" w:space="0" w:color="auto"/>
            </w:tcBorders>
            <w:shd w:val="clear" w:color="auto" w:fill="auto"/>
            <w:noWrap/>
            <w:vAlign w:val="bottom"/>
          </w:tcPr>
          <w:p w14:paraId="6008593F"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TIIE+0.49%</w:t>
            </w:r>
          </w:p>
        </w:tc>
        <w:tc>
          <w:tcPr>
            <w:tcW w:w="1248" w:type="dxa"/>
            <w:tcBorders>
              <w:top w:val="nil"/>
              <w:left w:val="nil"/>
              <w:right w:val="single" w:sz="4" w:space="0" w:color="auto"/>
            </w:tcBorders>
            <w:shd w:val="clear" w:color="auto" w:fill="auto"/>
            <w:noWrap/>
            <w:vAlign w:val="bottom"/>
          </w:tcPr>
          <w:p w14:paraId="3B54A68B"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25/12/2048</w:t>
            </w:r>
          </w:p>
        </w:tc>
        <w:tc>
          <w:tcPr>
            <w:tcW w:w="1235" w:type="dxa"/>
            <w:tcBorders>
              <w:top w:val="nil"/>
              <w:left w:val="nil"/>
              <w:right w:val="single" w:sz="4" w:space="0" w:color="auto"/>
            </w:tcBorders>
            <w:shd w:val="clear" w:color="auto" w:fill="auto"/>
            <w:noWrap/>
            <w:vAlign w:val="bottom"/>
          </w:tcPr>
          <w:p w14:paraId="39860879"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3EABBF1B" w14:textId="77777777" w:rsidTr="00643C97">
        <w:trPr>
          <w:trHeight w:val="293"/>
          <w:jc w:val="center"/>
        </w:trPr>
        <w:tc>
          <w:tcPr>
            <w:tcW w:w="1368" w:type="dxa"/>
            <w:tcBorders>
              <w:left w:val="single" w:sz="4" w:space="0" w:color="auto"/>
              <w:bottom w:val="nil"/>
              <w:right w:val="nil"/>
            </w:tcBorders>
            <w:shd w:val="clear" w:color="auto" w:fill="auto"/>
            <w:vAlign w:val="bottom"/>
          </w:tcPr>
          <w:p w14:paraId="260C2CB0" w14:textId="03285D6D" w:rsidR="00420423" w:rsidRPr="00987CF1" w:rsidRDefault="00420423"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p>
        </w:tc>
        <w:tc>
          <w:tcPr>
            <w:tcW w:w="1417" w:type="dxa"/>
            <w:tcBorders>
              <w:left w:val="single" w:sz="4" w:space="0" w:color="auto"/>
              <w:bottom w:val="nil"/>
              <w:right w:val="single" w:sz="4" w:space="0" w:color="auto"/>
            </w:tcBorders>
            <w:shd w:val="clear" w:color="auto" w:fill="auto"/>
            <w:vAlign w:val="bottom"/>
          </w:tcPr>
          <w:p w14:paraId="3C1B1A21"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5,000,000,000.00</w:t>
            </w:r>
          </w:p>
        </w:tc>
        <w:tc>
          <w:tcPr>
            <w:tcW w:w="1418" w:type="dxa"/>
            <w:tcBorders>
              <w:left w:val="nil"/>
              <w:bottom w:val="nil"/>
              <w:right w:val="nil"/>
            </w:tcBorders>
            <w:shd w:val="clear" w:color="auto" w:fill="auto"/>
            <w:vAlign w:val="bottom"/>
          </w:tcPr>
          <w:p w14:paraId="76C634AF" w14:textId="05E77F9E"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4,995,954,606.38</w:t>
            </w:r>
          </w:p>
        </w:tc>
        <w:tc>
          <w:tcPr>
            <w:tcW w:w="1276" w:type="dxa"/>
            <w:tcBorders>
              <w:left w:val="single" w:sz="4" w:space="0" w:color="auto"/>
              <w:bottom w:val="nil"/>
              <w:right w:val="single" w:sz="4" w:space="0" w:color="auto"/>
            </w:tcBorders>
            <w:shd w:val="clear" w:color="auto" w:fill="auto"/>
            <w:vAlign w:val="bottom"/>
          </w:tcPr>
          <w:p w14:paraId="2CE00F77" w14:textId="2C5B80D4"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281,919,270.23</w:t>
            </w:r>
          </w:p>
        </w:tc>
        <w:tc>
          <w:tcPr>
            <w:tcW w:w="992" w:type="dxa"/>
            <w:tcBorders>
              <w:left w:val="nil"/>
              <w:bottom w:val="nil"/>
              <w:right w:val="nil"/>
            </w:tcBorders>
            <w:shd w:val="clear" w:color="auto" w:fill="auto"/>
            <w:vAlign w:val="bottom"/>
          </w:tcPr>
          <w:p w14:paraId="2ABE25AB"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left w:val="single" w:sz="4" w:space="0" w:color="auto"/>
              <w:bottom w:val="nil"/>
              <w:right w:val="single" w:sz="4" w:space="0" w:color="auto"/>
            </w:tcBorders>
            <w:shd w:val="clear" w:color="auto" w:fill="auto"/>
            <w:noWrap/>
            <w:vAlign w:val="bottom"/>
          </w:tcPr>
          <w:p w14:paraId="5BB7D800"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TIIE+0.54%</w:t>
            </w:r>
          </w:p>
        </w:tc>
        <w:tc>
          <w:tcPr>
            <w:tcW w:w="1248" w:type="dxa"/>
            <w:tcBorders>
              <w:left w:val="nil"/>
              <w:bottom w:val="nil"/>
              <w:right w:val="single" w:sz="4" w:space="0" w:color="auto"/>
            </w:tcBorders>
            <w:shd w:val="clear" w:color="auto" w:fill="auto"/>
            <w:noWrap/>
            <w:vAlign w:val="bottom"/>
          </w:tcPr>
          <w:p w14:paraId="36E671C2"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28/12/2053</w:t>
            </w:r>
          </w:p>
        </w:tc>
        <w:tc>
          <w:tcPr>
            <w:tcW w:w="1235" w:type="dxa"/>
            <w:tcBorders>
              <w:left w:val="nil"/>
              <w:bottom w:val="nil"/>
              <w:right w:val="single" w:sz="4" w:space="0" w:color="auto"/>
            </w:tcBorders>
            <w:shd w:val="clear" w:color="auto" w:fill="auto"/>
            <w:noWrap/>
            <w:vAlign w:val="bottom"/>
          </w:tcPr>
          <w:p w14:paraId="41A6FFAF"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3BEBFD95" w14:textId="77777777" w:rsidTr="006D5EA8">
        <w:trPr>
          <w:trHeight w:val="293"/>
          <w:jc w:val="center"/>
        </w:trPr>
        <w:tc>
          <w:tcPr>
            <w:tcW w:w="1368" w:type="dxa"/>
            <w:tcBorders>
              <w:top w:val="nil"/>
              <w:left w:val="single" w:sz="4" w:space="0" w:color="auto"/>
              <w:bottom w:val="nil"/>
              <w:right w:val="nil"/>
            </w:tcBorders>
            <w:shd w:val="clear" w:color="auto" w:fill="auto"/>
            <w:vAlign w:val="bottom"/>
          </w:tcPr>
          <w:p w14:paraId="5DCF432D" w14:textId="6CF02439" w:rsidR="00420423" w:rsidRPr="00987CF1" w:rsidRDefault="00420423"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p>
        </w:tc>
        <w:tc>
          <w:tcPr>
            <w:tcW w:w="1417" w:type="dxa"/>
            <w:tcBorders>
              <w:top w:val="nil"/>
              <w:left w:val="single" w:sz="4" w:space="0" w:color="auto"/>
              <w:bottom w:val="nil"/>
              <w:right w:val="single" w:sz="4" w:space="0" w:color="auto"/>
            </w:tcBorders>
            <w:shd w:val="clear" w:color="auto" w:fill="auto"/>
            <w:vAlign w:val="bottom"/>
          </w:tcPr>
          <w:p w14:paraId="7351036A"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3,000,000,000.00</w:t>
            </w:r>
          </w:p>
        </w:tc>
        <w:tc>
          <w:tcPr>
            <w:tcW w:w="1418" w:type="dxa"/>
            <w:tcBorders>
              <w:top w:val="nil"/>
              <w:left w:val="nil"/>
              <w:bottom w:val="nil"/>
              <w:right w:val="nil"/>
            </w:tcBorders>
            <w:shd w:val="clear" w:color="auto" w:fill="auto"/>
            <w:vAlign w:val="bottom"/>
          </w:tcPr>
          <w:p w14:paraId="05FCF332" w14:textId="7B6AE683"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2,994,668,943.54</w:t>
            </w:r>
          </w:p>
        </w:tc>
        <w:tc>
          <w:tcPr>
            <w:tcW w:w="1276" w:type="dxa"/>
            <w:tcBorders>
              <w:top w:val="nil"/>
              <w:left w:val="single" w:sz="4" w:space="0" w:color="auto"/>
              <w:bottom w:val="nil"/>
              <w:right w:val="single" w:sz="4" w:space="0" w:color="auto"/>
            </w:tcBorders>
            <w:shd w:val="clear" w:color="auto" w:fill="auto"/>
            <w:vAlign w:val="bottom"/>
          </w:tcPr>
          <w:p w14:paraId="540A780A" w14:textId="391E8249"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167,350,276.91</w:t>
            </w:r>
          </w:p>
        </w:tc>
        <w:tc>
          <w:tcPr>
            <w:tcW w:w="992" w:type="dxa"/>
            <w:tcBorders>
              <w:top w:val="nil"/>
              <w:left w:val="nil"/>
              <w:bottom w:val="nil"/>
              <w:right w:val="nil"/>
            </w:tcBorders>
            <w:shd w:val="clear" w:color="auto" w:fill="auto"/>
            <w:vAlign w:val="bottom"/>
          </w:tcPr>
          <w:p w14:paraId="30ABFE49"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51470A83"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TIIE+0.42%</w:t>
            </w:r>
          </w:p>
        </w:tc>
        <w:tc>
          <w:tcPr>
            <w:tcW w:w="1248" w:type="dxa"/>
            <w:tcBorders>
              <w:top w:val="nil"/>
              <w:left w:val="nil"/>
              <w:bottom w:val="nil"/>
              <w:right w:val="single" w:sz="4" w:space="0" w:color="auto"/>
            </w:tcBorders>
            <w:shd w:val="clear" w:color="auto" w:fill="auto"/>
            <w:noWrap/>
            <w:vAlign w:val="bottom"/>
          </w:tcPr>
          <w:p w14:paraId="2D6B352F"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28/12/2048</w:t>
            </w:r>
          </w:p>
        </w:tc>
        <w:tc>
          <w:tcPr>
            <w:tcW w:w="1235" w:type="dxa"/>
            <w:tcBorders>
              <w:top w:val="nil"/>
              <w:left w:val="nil"/>
              <w:bottom w:val="nil"/>
              <w:right w:val="single" w:sz="4" w:space="0" w:color="auto"/>
            </w:tcBorders>
            <w:shd w:val="clear" w:color="auto" w:fill="auto"/>
            <w:noWrap/>
            <w:vAlign w:val="bottom"/>
          </w:tcPr>
          <w:p w14:paraId="04E40DA4"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420423" w:rsidRPr="00987CF1" w14:paraId="1D73A007" w14:textId="77777777" w:rsidTr="006D5EA8">
        <w:trPr>
          <w:trHeight w:val="293"/>
          <w:jc w:val="center"/>
        </w:trPr>
        <w:tc>
          <w:tcPr>
            <w:tcW w:w="1368" w:type="dxa"/>
            <w:tcBorders>
              <w:top w:val="nil"/>
              <w:left w:val="single" w:sz="4" w:space="0" w:color="auto"/>
              <w:bottom w:val="nil"/>
              <w:right w:val="nil"/>
            </w:tcBorders>
            <w:shd w:val="clear" w:color="auto" w:fill="auto"/>
            <w:vAlign w:val="bottom"/>
          </w:tcPr>
          <w:p w14:paraId="676C0F06" w14:textId="5DC75D0E" w:rsidR="00420423" w:rsidRPr="00987CF1" w:rsidRDefault="00420423" w:rsidP="006D5EA8">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Banobras,S.N.C</w:t>
            </w:r>
            <w:proofErr w:type="spellEnd"/>
          </w:p>
        </w:tc>
        <w:tc>
          <w:tcPr>
            <w:tcW w:w="1417" w:type="dxa"/>
            <w:tcBorders>
              <w:top w:val="nil"/>
              <w:left w:val="single" w:sz="4" w:space="0" w:color="auto"/>
              <w:bottom w:val="nil"/>
              <w:right w:val="single" w:sz="4" w:space="0" w:color="auto"/>
            </w:tcBorders>
            <w:shd w:val="clear" w:color="auto" w:fill="auto"/>
            <w:vAlign w:val="bottom"/>
          </w:tcPr>
          <w:p w14:paraId="3789477A"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2,808,364,029.00</w:t>
            </w:r>
          </w:p>
        </w:tc>
        <w:tc>
          <w:tcPr>
            <w:tcW w:w="1418" w:type="dxa"/>
            <w:tcBorders>
              <w:top w:val="nil"/>
              <w:left w:val="nil"/>
              <w:bottom w:val="nil"/>
              <w:right w:val="nil"/>
            </w:tcBorders>
            <w:shd w:val="clear" w:color="auto" w:fill="auto"/>
            <w:vAlign w:val="bottom"/>
          </w:tcPr>
          <w:p w14:paraId="2887D52F" w14:textId="580DAA91"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2,803,373,513.27</w:t>
            </w:r>
          </w:p>
        </w:tc>
        <w:tc>
          <w:tcPr>
            <w:tcW w:w="1276" w:type="dxa"/>
            <w:tcBorders>
              <w:top w:val="nil"/>
              <w:left w:val="single" w:sz="4" w:space="0" w:color="auto"/>
              <w:bottom w:val="nil"/>
              <w:right w:val="single" w:sz="4" w:space="0" w:color="auto"/>
            </w:tcBorders>
            <w:shd w:val="clear" w:color="auto" w:fill="auto"/>
            <w:vAlign w:val="bottom"/>
          </w:tcPr>
          <w:p w14:paraId="7E0A38F2" w14:textId="2935287F"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158,008,673.39</w:t>
            </w:r>
          </w:p>
        </w:tc>
        <w:tc>
          <w:tcPr>
            <w:tcW w:w="992" w:type="dxa"/>
            <w:tcBorders>
              <w:top w:val="nil"/>
              <w:left w:val="nil"/>
              <w:bottom w:val="nil"/>
              <w:right w:val="nil"/>
            </w:tcBorders>
            <w:shd w:val="clear" w:color="auto" w:fill="auto"/>
            <w:vAlign w:val="bottom"/>
          </w:tcPr>
          <w:p w14:paraId="6937AA0D"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1783A498"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TIIE+0.52%</w:t>
            </w:r>
          </w:p>
        </w:tc>
        <w:tc>
          <w:tcPr>
            <w:tcW w:w="1248" w:type="dxa"/>
            <w:tcBorders>
              <w:top w:val="nil"/>
              <w:left w:val="nil"/>
              <w:bottom w:val="nil"/>
              <w:right w:val="single" w:sz="4" w:space="0" w:color="auto"/>
            </w:tcBorders>
            <w:shd w:val="clear" w:color="auto" w:fill="auto"/>
            <w:noWrap/>
            <w:vAlign w:val="bottom"/>
          </w:tcPr>
          <w:p w14:paraId="304E15F7"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28/12/2048</w:t>
            </w:r>
          </w:p>
        </w:tc>
        <w:tc>
          <w:tcPr>
            <w:tcW w:w="1235" w:type="dxa"/>
            <w:tcBorders>
              <w:top w:val="nil"/>
              <w:left w:val="nil"/>
              <w:bottom w:val="nil"/>
              <w:right w:val="single" w:sz="4" w:space="0" w:color="auto"/>
            </w:tcBorders>
            <w:shd w:val="clear" w:color="auto" w:fill="auto"/>
            <w:noWrap/>
            <w:vAlign w:val="bottom"/>
          </w:tcPr>
          <w:p w14:paraId="3EAD67CB" w14:textId="77777777" w:rsidR="00420423" w:rsidRPr="00987CF1" w:rsidRDefault="00420423"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3BF36921" w14:textId="77777777" w:rsidTr="006D5EA8">
        <w:trPr>
          <w:trHeight w:val="293"/>
          <w:jc w:val="center"/>
        </w:trPr>
        <w:tc>
          <w:tcPr>
            <w:tcW w:w="1368" w:type="dxa"/>
            <w:tcBorders>
              <w:top w:val="nil"/>
              <w:left w:val="single" w:sz="4" w:space="0" w:color="auto"/>
              <w:bottom w:val="nil"/>
              <w:right w:val="nil"/>
            </w:tcBorders>
            <w:shd w:val="clear" w:color="auto" w:fill="auto"/>
            <w:vAlign w:val="bottom"/>
          </w:tcPr>
          <w:p w14:paraId="77CEF8BE" w14:textId="77777777" w:rsidR="00231D29" w:rsidRPr="00987CF1" w:rsidRDefault="00231D29"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Honorarios Servicios</w:t>
            </w:r>
          </w:p>
        </w:tc>
        <w:tc>
          <w:tcPr>
            <w:tcW w:w="1417" w:type="dxa"/>
            <w:tcBorders>
              <w:top w:val="nil"/>
              <w:left w:val="single" w:sz="4" w:space="0" w:color="auto"/>
              <w:bottom w:val="nil"/>
              <w:right w:val="single" w:sz="4" w:space="0" w:color="auto"/>
            </w:tcBorders>
            <w:shd w:val="clear" w:color="auto" w:fill="auto"/>
            <w:vAlign w:val="bottom"/>
          </w:tcPr>
          <w:p w14:paraId="5A2986CF"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418" w:type="dxa"/>
            <w:tcBorders>
              <w:top w:val="nil"/>
              <w:left w:val="nil"/>
              <w:bottom w:val="nil"/>
              <w:right w:val="nil"/>
            </w:tcBorders>
            <w:shd w:val="clear" w:color="auto" w:fill="auto"/>
            <w:vAlign w:val="bottom"/>
          </w:tcPr>
          <w:p w14:paraId="0625A1B9"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nil"/>
              <w:right w:val="single" w:sz="4" w:space="0" w:color="auto"/>
            </w:tcBorders>
            <w:shd w:val="clear" w:color="auto" w:fill="auto"/>
            <w:vAlign w:val="bottom"/>
          </w:tcPr>
          <w:p w14:paraId="6CB9E69C"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92" w:type="dxa"/>
            <w:tcBorders>
              <w:top w:val="nil"/>
              <w:left w:val="nil"/>
              <w:bottom w:val="nil"/>
              <w:right w:val="nil"/>
            </w:tcBorders>
            <w:shd w:val="clear" w:color="auto" w:fill="auto"/>
            <w:vAlign w:val="bottom"/>
          </w:tcPr>
          <w:p w14:paraId="32D0D58D"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109D44D6"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48" w:type="dxa"/>
            <w:tcBorders>
              <w:top w:val="nil"/>
              <w:left w:val="nil"/>
              <w:bottom w:val="nil"/>
              <w:right w:val="single" w:sz="4" w:space="0" w:color="auto"/>
            </w:tcBorders>
            <w:shd w:val="clear" w:color="auto" w:fill="auto"/>
            <w:noWrap/>
            <w:vAlign w:val="bottom"/>
          </w:tcPr>
          <w:p w14:paraId="7C668B92"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35" w:type="dxa"/>
            <w:tcBorders>
              <w:top w:val="nil"/>
              <w:left w:val="nil"/>
              <w:bottom w:val="nil"/>
              <w:right w:val="single" w:sz="4" w:space="0" w:color="auto"/>
            </w:tcBorders>
            <w:shd w:val="clear" w:color="auto" w:fill="auto"/>
            <w:noWrap/>
            <w:vAlign w:val="bottom"/>
          </w:tcPr>
          <w:p w14:paraId="05056B56" w14:textId="42C546F1" w:rsidR="00231D29" w:rsidRPr="00987CF1" w:rsidRDefault="00B055CA"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3,451.00</w:t>
            </w:r>
          </w:p>
        </w:tc>
      </w:tr>
      <w:tr w:rsidR="00231D29" w:rsidRPr="00987CF1" w14:paraId="4D0E60E2" w14:textId="77777777" w:rsidTr="006D5EA8">
        <w:trPr>
          <w:trHeight w:val="277"/>
          <w:jc w:val="center"/>
        </w:trPr>
        <w:tc>
          <w:tcPr>
            <w:tcW w:w="1368" w:type="dxa"/>
            <w:tcBorders>
              <w:top w:val="nil"/>
              <w:left w:val="single" w:sz="4" w:space="0" w:color="auto"/>
              <w:bottom w:val="nil"/>
              <w:right w:val="nil"/>
            </w:tcBorders>
            <w:shd w:val="clear" w:color="auto" w:fill="auto"/>
            <w:vAlign w:val="bottom"/>
          </w:tcPr>
          <w:p w14:paraId="0414FB3F" w14:textId="77777777" w:rsidR="00231D29" w:rsidRPr="00987CF1" w:rsidRDefault="00231D29"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Honorarios</w:t>
            </w:r>
          </w:p>
          <w:p w14:paraId="33F754B6" w14:textId="77777777" w:rsidR="00231D29" w:rsidRPr="00987CF1" w:rsidRDefault="00231D29"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Fiduciarios</w:t>
            </w:r>
          </w:p>
        </w:tc>
        <w:tc>
          <w:tcPr>
            <w:tcW w:w="1417" w:type="dxa"/>
            <w:tcBorders>
              <w:top w:val="nil"/>
              <w:left w:val="single" w:sz="4" w:space="0" w:color="auto"/>
              <w:bottom w:val="nil"/>
              <w:right w:val="single" w:sz="4" w:space="0" w:color="auto"/>
            </w:tcBorders>
            <w:shd w:val="clear" w:color="auto" w:fill="auto"/>
            <w:vAlign w:val="bottom"/>
          </w:tcPr>
          <w:p w14:paraId="3279A621"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418" w:type="dxa"/>
            <w:tcBorders>
              <w:top w:val="nil"/>
              <w:left w:val="nil"/>
              <w:bottom w:val="nil"/>
              <w:right w:val="nil"/>
            </w:tcBorders>
            <w:shd w:val="clear" w:color="auto" w:fill="auto"/>
            <w:vAlign w:val="bottom"/>
          </w:tcPr>
          <w:p w14:paraId="7FE71BEC"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nil"/>
              <w:right w:val="single" w:sz="4" w:space="0" w:color="auto"/>
            </w:tcBorders>
            <w:shd w:val="clear" w:color="auto" w:fill="auto"/>
            <w:vAlign w:val="bottom"/>
          </w:tcPr>
          <w:p w14:paraId="60272811"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92" w:type="dxa"/>
            <w:tcBorders>
              <w:top w:val="nil"/>
              <w:left w:val="nil"/>
              <w:bottom w:val="nil"/>
              <w:right w:val="nil"/>
            </w:tcBorders>
            <w:shd w:val="clear" w:color="auto" w:fill="auto"/>
            <w:vAlign w:val="bottom"/>
          </w:tcPr>
          <w:p w14:paraId="5938ED6A"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nil"/>
              <w:right w:val="single" w:sz="4" w:space="0" w:color="auto"/>
            </w:tcBorders>
            <w:shd w:val="clear" w:color="auto" w:fill="auto"/>
            <w:noWrap/>
            <w:vAlign w:val="bottom"/>
          </w:tcPr>
          <w:p w14:paraId="77F8E228"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48" w:type="dxa"/>
            <w:tcBorders>
              <w:top w:val="nil"/>
              <w:left w:val="nil"/>
              <w:bottom w:val="nil"/>
              <w:right w:val="single" w:sz="4" w:space="0" w:color="auto"/>
            </w:tcBorders>
            <w:shd w:val="clear" w:color="auto" w:fill="auto"/>
            <w:noWrap/>
            <w:vAlign w:val="bottom"/>
          </w:tcPr>
          <w:p w14:paraId="220912E4"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35" w:type="dxa"/>
            <w:tcBorders>
              <w:top w:val="nil"/>
              <w:left w:val="nil"/>
              <w:bottom w:val="nil"/>
              <w:right w:val="single" w:sz="4" w:space="0" w:color="auto"/>
            </w:tcBorders>
            <w:shd w:val="clear" w:color="auto" w:fill="auto"/>
            <w:noWrap/>
            <w:vAlign w:val="bottom"/>
          </w:tcPr>
          <w:p w14:paraId="51268021" w14:textId="09E02505"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811,041.49</w:t>
            </w:r>
          </w:p>
        </w:tc>
      </w:tr>
      <w:tr w:rsidR="00231D29" w:rsidRPr="00987CF1" w14:paraId="7C7EACC7" w14:textId="77777777" w:rsidTr="006D5EA8">
        <w:trPr>
          <w:trHeight w:val="197"/>
          <w:jc w:val="center"/>
        </w:trPr>
        <w:tc>
          <w:tcPr>
            <w:tcW w:w="1368" w:type="dxa"/>
            <w:tcBorders>
              <w:top w:val="nil"/>
              <w:left w:val="single" w:sz="4" w:space="0" w:color="auto"/>
              <w:bottom w:val="single" w:sz="4" w:space="0" w:color="auto"/>
              <w:right w:val="nil"/>
            </w:tcBorders>
            <w:shd w:val="clear" w:color="auto" w:fill="auto"/>
            <w:vAlign w:val="bottom"/>
          </w:tcPr>
          <w:p w14:paraId="3BA79159" w14:textId="77777777" w:rsidR="00231D29" w:rsidRPr="00987CF1" w:rsidRDefault="00231D29" w:rsidP="006D5EA8">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Profesionales</w:t>
            </w:r>
          </w:p>
        </w:tc>
        <w:tc>
          <w:tcPr>
            <w:tcW w:w="1417" w:type="dxa"/>
            <w:tcBorders>
              <w:top w:val="nil"/>
              <w:left w:val="single" w:sz="4" w:space="0" w:color="auto"/>
              <w:bottom w:val="single" w:sz="4" w:space="0" w:color="auto"/>
              <w:right w:val="single" w:sz="4" w:space="0" w:color="auto"/>
            </w:tcBorders>
            <w:shd w:val="clear" w:color="auto" w:fill="auto"/>
            <w:vAlign w:val="bottom"/>
          </w:tcPr>
          <w:p w14:paraId="267FD59B"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418" w:type="dxa"/>
            <w:tcBorders>
              <w:top w:val="nil"/>
              <w:left w:val="nil"/>
              <w:bottom w:val="single" w:sz="4" w:space="0" w:color="auto"/>
              <w:right w:val="nil"/>
            </w:tcBorders>
            <w:shd w:val="clear" w:color="auto" w:fill="auto"/>
            <w:vAlign w:val="bottom"/>
          </w:tcPr>
          <w:p w14:paraId="11325FB9"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276" w:type="dxa"/>
            <w:tcBorders>
              <w:top w:val="nil"/>
              <w:left w:val="single" w:sz="4" w:space="0" w:color="auto"/>
              <w:bottom w:val="single" w:sz="4" w:space="0" w:color="auto"/>
              <w:right w:val="single" w:sz="4" w:space="0" w:color="auto"/>
            </w:tcBorders>
            <w:shd w:val="clear" w:color="auto" w:fill="auto"/>
            <w:vAlign w:val="bottom"/>
          </w:tcPr>
          <w:p w14:paraId="548EE976"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92" w:type="dxa"/>
            <w:tcBorders>
              <w:top w:val="nil"/>
              <w:left w:val="nil"/>
              <w:bottom w:val="single" w:sz="4" w:space="0" w:color="auto"/>
              <w:right w:val="nil"/>
            </w:tcBorders>
            <w:shd w:val="clear" w:color="auto" w:fill="auto"/>
            <w:vAlign w:val="bottom"/>
          </w:tcPr>
          <w:p w14:paraId="099F48FC" w14:textId="77777777" w:rsidR="00231D29" w:rsidRPr="00987CF1" w:rsidRDefault="00231D29"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917" w:type="dxa"/>
            <w:tcBorders>
              <w:top w:val="nil"/>
              <w:left w:val="single" w:sz="4" w:space="0" w:color="auto"/>
              <w:bottom w:val="single" w:sz="4" w:space="0" w:color="auto"/>
              <w:right w:val="single" w:sz="4" w:space="0" w:color="auto"/>
            </w:tcBorders>
            <w:shd w:val="clear" w:color="auto" w:fill="auto"/>
            <w:noWrap/>
            <w:vAlign w:val="bottom"/>
          </w:tcPr>
          <w:p w14:paraId="3EBF9B5A"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48" w:type="dxa"/>
            <w:tcBorders>
              <w:top w:val="nil"/>
              <w:left w:val="nil"/>
              <w:bottom w:val="single" w:sz="4" w:space="0" w:color="auto"/>
              <w:right w:val="single" w:sz="4" w:space="0" w:color="auto"/>
            </w:tcBorders>
            <w:shd w:val="clear" w:color="auto" w:fill="auto"/>
            <w:noWrap/>
            <w:vAlign w:val="bottom"/>
          </w:tcPr>
          <w:p w14:paraId="57B7A130" w14:textId="77777777" w:rsidR="00231D29" w:rsidRPr="00987CF1" w:rsidRDefault="00231D29" w:rsidP="006D5EA8">
            <w:pPr>
              <w:jc w:val="right"/>
              <w:rPr>
                <w:rFonts w:ascii="Montserrat" w:eastAsia="Times New Roman" w:hAnsi="Montserrat" w:cs="Futura Medium"/>
                <w:sz w:val="14"/>
                <w:szCs w:val="14"/>
                <w:lang w:val="es-MX" w:eastAsia="es-MX"/>
              </w:rPr>
            </w:pPr>
          </w:p>
        </w:tc>
        <w:tc>
          <w:tcPr>
            <w:tcW w:w="1235" w:type="dxa"/>
            <w:tcBorders>
              <w:top w:val="nil"/>
              <w:left w:val="nil"/>
              <w:bottom w:val="single" w:sz="4" w:space="0" w:color="auto"/>
              <w:right w:val="single" w:sz="4" w:space="0" w:color="auto"/>
            </w:tcBorders>
            <w:shd w:val="clear" w:color="auto" w:fill="auto"/>
            <w:noWrap/>
            <w:vAlign w:val="bottom"/>
          </w:tcPr>
          <w:p w14:paraId="3AAF91F1" w14:textId="244AE94C" w:rsidR="00231D29" w:rsidRPr="00987CF1" w:rsidRDefault="00B055CA" w:rsidP="006D5EA8">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8,212,219.80</w:t>
            </w:r>
          </w:p>
        </w:tc>
      </w:tr>
    </w:tbl>
    <w:p w14:paraId="689A79ED" w14:textId="662327ED" w:rsidR="00AD3F0C" w:rsidRPr="00987CF1" w:rsidRDefault="00D6536D" w:rsidP="00162B9A">
      <w:pPr>
        <w:ind w:left="142" w:hanging="142"/>
        <w:jc w:val="both"/>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   Nota: </w:t>
      </w:r>
      <w:r w:rsidR="008D0C8C" w:rsidRPr="00987CF1">
        <w:rPr>
          <w:rFonts w:ascii="Montserrat" w:eastAsia="Times New Roman" w:hAnsi="Montserrat" w:cs="Futura Medium"/>
          <w:sz w:val="14"/>
          <w:szCs w:val="14"/>
          <w:lang w:val="es-MX" w:eastAsia="es-MX"/>
        </w:rPr>
        <w:t>*</w:t>
      </w:r>
      <w:r w:rsidR="00AD3F0C" w:rsidRPr="00987CF1">
        <w:rPr>
          <w:rFonts w:ascii="Montserrat" w:eastAsia="Times New Roman" w:hAnsi="Montserrat" w:cs="Futura Medium"/>
          <w:sz w:val="14"/>
          <w:szCs w:val="14"/>
          <w:lang w:val="es-MX" w:eastAsia="es-MX"/>
        </w:rPr>
        <w:t>El crédito de BBVA México, S.A. corresponde al importe contratado de $ 1,000,000,000.00</w:t>
      </w:r>
      <w:r w:rsidR="001C0F05" w:rsidRPr="00987CF1">
        <w:rPr>
          <w:rFonts w:ascii="Montserrat" w:eastAsia="Times New Roman" w:hAnsi="Montserrat" w:cs="Futura Medium"/>
          <w:sz w:val="14"/>
          <w:szCs w:val="14"/>
          <w:lang w:val="es-MX" w:eastAsia="es-MX"/>
        </w:rPr>
        <w:t xml:space="preserve"> </w:t>
      </w:r>
      <w:r w:rsidR="00AD3F0C" w:rsidRPr="00987CF1">
        <w:rPr>
          <w:rFonts w:ascii="Montserrat" w:eastAsia="Times New Roman" w:hAnsi="Montserrat" w:cs="Futura Medium"/>
          <w:sz w:val="14"/>
          <w:szCs w:val="14"/>
          <w:lang w:val="es-MX" w:eastAsia="es-MX"/>
        </w:rPr>
        <w:t>mismo que media</w:t>
      </w:r>
      <w:r w:rsidR="001C0F05" w:rsidRPr="00987CF1">
        <w:rPr>
          <w:rFonts w:ascii="Montserrat" w:eastAsia="Times New Roman" w:hAnsi="Montserrat" w:cs="Futura Medium"/>
          <w:sz w:val="14"/>
          <w:szCs w:val="14"/>
          <w:lang w:val="es-MX" w:eastAsia="es-MX"/>
        </w:rPr>
        <w:t xml:space="preserve">nte el segundo </w:t>
      </w:r>
      <w:r w:rsidR="00AD3F0C" w:rsidRPr="00987CF1">
        <w:rPr>
          <w:rFonts w:ascii="Montserrat" w:eastAsia="Times New Roman" w:hAnsi="Montserrat" w:cs="Futura Medium"/>
          <w:sz w:val="14"/>
          <w:szCs w:val="14"/>
          <w:lang w:val="es-MX" w:eastAsia="es-MX"/>
        </w:rPr>
        <w:t>convenio</w:t>
      </w:r>
      <w:r w:rsidR="001C0F05" w:rsidRPr="00987CF1">
        <w:rPr>
          <w:rFonts w:ascii="Montserrat" w:eastAsia="Times New Roman" w:hAnsi="Montserrat" w:cs="Futura Medium"/>
          <w:sz w:val="14"/>
          <w:szCs w:val="14"/>
          <w:lang w:val="es-MX" w:eastAsia="es-MX"/>
        </w:rPr>
        <w:t xml:space="preserve"> </w:t>
      </w:r>
      <w:r w:rsidR="00AD3F0C" w:rsidRPr="00987CF1">
        <w:rPr>
          <w:rFonts w:ascii="Montserrat" w:eastAsia="Times New Roman" w:hAnsi="Montserrat" w:cs="Futura Medium"/>
          <w:sz w:val="14"/>
          <w:szCs w:val="14"/>
          <w:lang w:val="es-MX" w:eastAsia="es-MX"/>
        </w:rPr>
        <w:t>modificatorio de fecha 27 de febrero de 2024, quedó en $ 737,138,810.00</w:t>
      </w:r>
    </w:p>
    <w:p w14:paraId="41664B10" w14:textId="6ACA0394" w:rsidR="008257FE" w:rsidRPr="00987CF1" w:rsidRDefault="008257FE" w:rsidP="00162B9A">
      <w:pPr>
        <w:rPr>
          <w:rFonts w:ascii="Montserrat" w:eastAsia="Times New Roman" w:hAnsi="Montserrat"/>
          <w:color w:val="000000"/>
          <w:sz w:val="10"/>
          <w:szCs w:val="12"/>
          <w:lang w:val="es-MX" w:eastAsia="es-MX"/>
        </w:rPr>
      </w:pPr>
    </w:p>
    <w:p w14:paraId="03F67E28" w14:textId="77777777" w:rsidR="008257FE" w:rsidRPr="00987CF1" w:rsidRDefault="008257FE"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lastRenderedPageBreak/>
        <w:t xml:space="preserve">Deuda pública a largo plazo y su porción a corto plazo </w:t>
      </w:r>
    </w:p>
    <w:p w14:paraId="225287E5" w14:textId="77777777" w:rsidR="008257FE" w:rsidRPr="00987CF1" w:rsidRDefault="008257FE" w:rsidP="00162B9A">
      <w:pPr>
        <w:jc w:val="both"/>
        <w:rPr>
          <w:rFonts w:ascii="Montserrat" w:eastAsia="Times New Roman" w:hAnsi="Montserrat" w:cs="Arial"/>
          <w:sz w:val="22"/>
          <w:lang w:eastAsia="en-US"/>
        </w:rPr>
      </w:pPr>
    </w:p>
    <w:p w14:paraId="53341AFB" w14:textId="77777777" w:rsidR="008257FE" w:rsidRPr="00987CF1" w:rsidRDefault="008257FE"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987CF1" w:rsidRDefault="008257FE" w:rsidP="00162B9A">
      <w:pPr>
        <w:jc w:val="both"/>
        <w:rPr>
          <w:rFonts w:ascii="Montserrat" w:eastAsia="Times New Roman" w:hAnsi="Montserrat" w:cs="Arial"/>
          <w:color w:val="595959"/>
          <w:sz w:val="22"/>
          <w:lang w:eastAsia="en-US"/>
        </w:rPr>
      </w:pPr>
    </w:p>
    <w:p w14:paraId="2C638EA1" w14:textId="3F595899" w:rsidR="008257FE" w:rsidRPr="00987CF1" w:rsidRDefault="008257FE"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A efecto de dar cumplimiento a los postulados básicos de contabilidad gubernamental.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y al 31 de diciembre de 202</w:t>
      </w:r>
      <w:r w:rsidR="00566C52" w:rsidRPr="00987CF1">
        <w:rPr>
          <w:rFonts w:ascii="Montserrat" w:eastAsia="Times New Roman" w:hAnsi="Montserrat" w:cs="Arial"/>
          <w:color w:val="595959"/>
          <w:sz w:val="22"/>
          <w:lang w:eastAsia="en-US"/>
        </w:rPr>
        <w:t>3</w:t>
      </w:r>
      <w:r w:rsidRPr="00987CF1">
        <w:rPr>
          <w:rFonts w:ascii="Montserrat" w:eastAsia="Times New Roman" w:hAnsi="Montserrat" w:cs="Arial"/>
          <w:color w:val="595959"/>
          <w:sz w:val="22"/>
          <w:lang w:eastAsia="en-US"/>
        </w:rPr>
        <w:t xml:space="preserve"> la deuda pública se integra como sigue:</w:t>
      </w:r>
    </w:p>
    <w:p w14:paraId="52D8B243" w14:textId="390D5BDB" w:rsidR="00135493" w:rsidRPr="00987CF1" w:rsidRDefault="00135493" w:rsidP="00162B9A">
      <w:pPr>
        <w:rPr>
          <w:rFonts w:ascii="Montserrat" w:eastAsia="Times New Roman" w:hAnsi="Montserrat" w:cs="Arial"/>
          <w:color w:val="595959"/>
          <w:sz w:val="22"/>
          <w:lang w:eastAsia="en-US"/>
        </w:rPr>
      </w:pPr>
    </w:p>
    <w:tbl>
      <w:tblPr>
        <w:tblW w:w="9675" w:type="dxa"/>
        <w:jc w:val="center"/>
        <w:tblCellMar>
          <w:left w:w="70" w:type="dxa"/>
          <w:right w:w="70" w:type="dxa"/>
        </w:tblCellMar>
        <w:tblLook w:val="04A0" w:firstRow="1" w:lastRow="0" w:firstColumn="1" w:lastColumn="0" w:noHBand="0" w:noVBand="1"/>
      </w:tblPr>
      <w:tblGrid>
        <w:gridCol w:w="2264"/>
        <w:gridCol w:w="1269"/>
        <w:gridCol w:w="1608"/>
        <w:gridCol w:w="1688"/>
        <w:gridCol w:w="993"/>
        <w:gridCol w:w="773"/>
        <w:gridCol w:w="1080"/>
      </w:tblGrid>
      <w:tr w:rsidR="005E03B0" w:rsidRPr="00987CF1" w14:paraId="59BBA66D" w14:textId="77777777" w:rsidTr="00477CA5">
        <w:trPr>
          <w:trHeight w:val="151"/>
          <w:tblHeader/>
          <w:jc w:val="center"/>
        </w:trPr>
        <w:tc>
          <w:tcPr>
            <w:tcW w:w="9675" w:type="dxa"/>
            <w:gridSpan w:val="7"/>
            <w:tcBorders>
              <w:top w:val="single" w:sz="4" w:space="0" w:color="auto"/>
              <w:left w:val="single" w:sz="4" w:space="0" w:color="auto"/>
              <w:bottom w:val="nil"/>
              <w:right w:val="single" w:sz="4" w:space="0" w:color="000000"/>
            </w:tcBorders>
            <w:shd w:val="clear" w:color="auto" w:fill="A6A6A6"/>
            <w:vAlign w:val="bottom"/>
            <w:hideMark/>
          </w:tcPr>
          <w:p w14:paraId="472E63E8" w14:textId="77777777" w:rsidR="005E03B0" w:rsidRPr="00987CF1" w:rsidRDefault="005E03B0" w:rsidP="00162B9A">
            <w:pPr>
              <w:jc w:val="center"/>
              <w:rPr>
                <w:rFonts w:ascii="Montserrat" w:eastAsia="Times New Roman" w:hAnsi="Montserrat" w:cs="Futura Medium"/>
                <w:b/>
                <w:bCs/>
                <w:sz w:val="14"/>
                <w:szCs w:val="14"/>
                <w:lang w:val="es-MX" w:eastAsia="es-MX"/>
              </w:rPr>
            </w:pPr>
            <w:r w:rsidRPr="00987CF1">
              <w:rPr>
                <w:rFonts w:ascii="Montserrat" w:eastAsia="Times New Roman" w:hAnsi="Montserrat" w:cs="Futura Medium"/>
                <w:b/>
                <w:sz w:val="14"/>
                <w:szCs w:val="14"/>
                <w:lang w:val="es-MX" w:eastAsia="es-MX"/>
              </w:rPr>
              <w:t>GOBIERNO DEL ESTADO LIBRE Y SOBERANO DE QUINTANA ROO</w:t>
            </w:r>
          </w:p>
        </w:tc>
      </w:tr>
      <w:tr w:rsidR="005E03B0" w:rsidRPr="00987CF1" w14:paraId="25DF11F5" w14:textId="77777777" w:rsidTr="00477CA5">
        <w:trPr>
          <w:trHeight w:val="151"/>
          <w:tblHeader/>
          <w:jc w:val="center"/>
        </w:trPr>
        <w:tc>
          <w:tcPr>
            <w:tcW w:w="9675" w:type="dxa"/>
            <w:gridSpan w:val="7"/>
            <w:tcBorders>
              <w:top w:val="nil"/>
              <w:left w:val="single" w:sz="4" w:space="0" w:color="auto"/>
              <w:bottom w:val="nil"/>
              <w:right w:val="single" w:sz="4" w:space="0" w:color="000000"/>
            </w:tcBorders>
            <w:shd w:val="clear" w:color="auto" w:fill="A6A6A6"/>
            <w:vAlign w:val="bottom"/>
            <w:hideMark/>
          </w:tcPr>
          <w:p w14:paraId="0EEC9A10" w14:textId="77777777" w:rsidR="005E03B0" w:rsidRPr="00987CF1" w:rsidRDefault="005E03B0" w:rsidP="00162B9A">
            <w:pPr>
              <w:jc w:val="center"/>
              <w:rPr>
                <w:rFonts w:ascii="Montserrat" w:eastAsia="Times New Roman" w:hAnsi="Montserrat" w:cs="Futura Medium"/>
                <w:b/>
                <w:sz w:val="14"/>
                <w:szCs w:val="14"/>
                <w:lang w:val="es-MX" w:eastAsia="es-MX"/>
              </w:rPr>
            </w:pPr>
            <w:r w:rsidRPr="00987CF1">
              <w:rPr>
                <w:rFonts w:ascii="Montserrat" w:eastAsia="Times New Roman" w:hAnsi="Montserrat" w:cs="Futura Medium"/>
                <w:b/>
                <w:bCs/>
                <w:sz w:val="14"/>
                <w:szCs w:val="14"/>
                <w:lang w:val="es-MX" w:eastAsia="es-MX"/>
              </w:rPr>
              <w:t>Deuda Pública a largo plazo y su porción circulante</w:t>
            </w:r>
          </w:p>
        </w:tc>
      </w:tr>
      <w:tr w:rsidR="005E03B0" w:rsidRPr="00987CF1" w14:paraId="71FADC3E" w14:textId="77777777" w:rsidTr="00477CA5">
        <w:trPr>
          <w:trHeight w:val="151"/>
          <w:tblHeader/>
          <w:jc w:val="center"/>
        </w:trPr>
        <w:tc>
          <w:tcPr>
            <w:tcW w:w="9675" w:type="dxa"/>
            <w:gridSpan w:val="7"/>
            <w:tcBorders>
              <w:top w:val="nil"/>
              <w:left w:val="single" w:sz="4" w:space="0" w:color="auto"/>
              <w:bottom w:val="nil"/>
              <w:right w:val="single" w:sz="4" w:space="0" w:color="000000"/>
            </w:tcBorders>
            <w:shd w:val="clear" w:color="auto" w:fill="A6A6A6"/>
            <w:vAlign w:val="bottom"/>
            <w:hideMark/>
          </w:tcPr>
          <w:p w14:paraId="79C0BC0B" w14:textId="288C0C16"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A</w:t>
            </w:r>
            <w:r w:rsidR="00802500" w:rsidRPr="00987CF1">
              <w:rPr>
                <w:rFonts w:ascii="Montserrat" w:eastAsia="Times New Roman" w:hAnsi="Montserrat" w:cs="Futura Medium"/>
                <w:sz w:val="14"/>
                <w:szCs w:val="14"/>
                <w:lang w:val="es-MX" w:eastAsia="es-MX"/>
              </w:rPr>
              <w:t xml:space="preserve">l </w:t>
            </w:r>
            <w:r w:rsidR="0005042D" w:rsidRPr="00987CF1">
              <w:rPr>
                <w:rFonts w:ascii="Montserrat" w:eastAsia="Times New Roman" w:hAnsi="Montserrat" w:cs="Futura Medium"/>
                <w:sz w:val="14"/>
                <w:szCs w:val="14"/>
                <w:lang w:val="es-MX" w:eastAsia="es-MX"/>
              </w:rPr>
              <w:t xml:space="preserve">30 de septiembre </w:t>
            </w:r>
            <w:r w:rsidR="00802500" w:rsidRPr="00987CF1">
              <w:rPr>
                <w:rFonts w:ascii="Montserrat" w:eastAsia="Times New Roman" w:hAnsi="Montserrat" w:cs="Futura Medium"/>
                <w:sz w:val="14"/>
                <w:szCs w:val="14"/>
                <w:lang w:val="es-MX" w:eastAsia="es-MX"/>
              </w:rPr>
              <w:t>de 2024</w:t>
            </w:r>
            <w:r w:rsidRPr="00987CF1">
              <w:rPr>
                <w:rFonts w:ascii="Montserrat" w:eastAsia="Times New Roman" w:hAnsi="Montserrat" w:cs="Futura Medium"/>
                <w:sz w:val="14"/>
                <w:szCs w:val="14"/>
                <w:lang w:val="es-MX" w:eastAsia="es-MX"/>
              </w:rPr>
              <w:t xml:space="preserve"> y al 31 de diciembre de 2023</w:t>
            </w:r>
          </w:p>
        </w:tc>
      </w:tr>
      <w:tr w:rsidR="005E03B0" w:rsidRPr="00987CF1" w14:paraId="1527EBC6" w14:textId="77777777" w:rsidTr="00477CA5">
        <w:trPr>
          <w:trHeight w:val="151"/>
          <w:tblHeader/>
          <w:jc w:val="center"/>
        </w:trPr>
        <w:tc>
          <w:tcPr>
            <w:tcW w:w="9675" w:type="dxa"/>
            <w:gridSpan w:val="7"/>
            <w:tcBorders>
              <w:top w:val="nil"/>
              <w:left w:val="single" w:sz="4" w:space="0" w:color="auto"/>
              <w:bottom w:val="single" w:sz="4" w:space="0" w:color="auto"/>
              <w:right w:val="single" w:sz="4" w:space="0" w:color="000000"/>
            </w:tcBorders>
            <w:shd w:val="clear" w:color="auto" w:fill="A6A6A6"/>
            <w:vAlign w:val="bottom"/>
            <w:hideMark/>
          </w:tcPr>
          <w:p w14:paraId="3FE0263E" w14:textId="77777777" w:rsidR="005E03B0" w:rsidRPr="00987CF1" w:rsidRDefault="005E03B0" w:rsidP="00162B9A">
            <w:pPr>
              <w:jc w:val="cente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(Cifras en pesos)</w:t>
            </w:r>
          </w:p>
        </w:tc>
      </w:tr>
      <w:tr w:rsidR="005E03B0" w:rsidRPr="00987CF1" w14:paraId="634A8F26" w14:textId="77777777" w:rsidTr="00477CA5">
        <w:trPr>
          <w:trHeight w:val="151"/>
          <w:tblHeader/>
          <w:jc w:val="center"/>
        </w:trPr>
        <w:tc>
          <w:tcPr>
            <w:tcW w:w="2264" w:type="dxa"/>
            <w:vMerge w:val="restart"/>
            <w:tcBorders>
              <w:top w:val="nil"/>
              <w:left w:val="single" w:sz="4" w:space="0" w:color="auto"/>
              <w:bottom w:val="single" w:sz="4" w:space="0" w:color="000000"/>
              <w:right w:val="single" w:sz="4" w:space="0" w:color="auto"/>
            </w:tcBorders>
            <w:shd w:val="clear" w:color="auto" w:fill="D9D9D9"/>
            <w:vAlign w:val="center"/>
            <w:hideMark/>
          </w:tcPr>
          <w:p w14:paraId="378CB6D7"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Institución bancaria</w:t>
            </w:r>
          </w:p>
        </w:tc>
        <w:tc>
          <w:tcPr>
            <w:tcW w:w="4565" w:type="dxa"/>
            <w:gridSpan w:val="3"/>
            <w:tcBorders>
              <w:top w:val="single" w:sz="4" w:space="0" w:color="auto"/>
              <w:left w:val="nil"/>
              <w:bottom w:val="single" w:sz="4" w:space="0" w:color="auto"/>
              <w:right w:val="single" w:sz="4" w:space="0" w:color="auto"/>
            </w:tcBorders>
            <w:shd w:val="clear" w:color="auto" w:fill="D9D9D9"/>
            <w:vAlign w:val="center"/>
            <w:hideMark/>
          </w:tcPr>
          <w:p w14:paraId="2C4F1A84"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2024</w:t>
            </w:r>
          </w:p>
        </w:tc>
        <w:tc>
          <w:tcPr>
            <w:tcW w:w="2846" w:type="dxa"/>
            <w:gridSpan w:val="3"/>
            <w:tcBorders>
              <w:top w:val="single" w:sz="4" w:space="0" w:color="auto"/>
              <w:left w:val="nil"/>
              <w:bottom w:val="single" w:sz="4" w:space="0" w:color="auto"/>
              <w:right w:val="single" w:sz="4" w:space="0" w:color="auto"/>
            </w:tcBorders>
            <w:shd w:val="clear" w:color="auto" w:fill="D9D9D9"/>
            <w:vAlign w:val="center"/>
            <w:hideMark/>
          </w:tcPr>
          <w:p w14:paraId="71B90D92"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2023</w:t>
            </w:r>
          </w:p>
        </w:tc>
      </w:tr>
      <w:tr w:rsidR="005E03B0" w:rsidRPr="00987CF1" w14:paraId="2902E843" w14:textId="77777777" w:rsidTr="00477CA5">
        <w:trPr>
          <w:trHeight w:val="481"/>
          <w:tblHeader/>
          <w:jc w:val="center"/>
        </w:trPr>
        <w:tc>
          <w:tcPr>
            <w:tcW w:w="2264" w:type="dxa"/>
            <w:vMerge/>
            <w:tcBorders>
              <w:top w:val="nil"/>
              <w:left w:val="single" w:sz="4" w:space="0" w:color="auto"/>
              <w:bottom w:val="single" w:sz="4" w:space="0" w:color="000000"/>
              <w:right w:val="single" w:sz="4" w:space="0" w:color="auto"/>
            </w:tcBorders>
            <w:shd w:val="clear" w:color="auto" w:fill="D9D9D9"/>
            <w:vAlign w:val="center"/>
            <w:hideMark/>
          </w:tcPr>
          <w:p w14:paraId="3E62A169" w14:textId="77777777" w:rsidR="005E03B0" w:rsidRPr="00987CF1" w:rsidRDefault="005E03B0" w:rsidP="00162B9A">
            <w:pPr>
              <w:rPr>
                <w:rFonts w:ascii="Montserrat" w:eastAsia="Times New Roman" w:hAnsi="Montserrat" w:cs="Futura Medium"/>
                <w:bCs/>
                <w:sz w:val="14"/>
                <w:szCs w:val="14"/>
                <w:lang w:val="es-MX" w:eastAsia="es-MX"/>
              </w:rPr>
            </w:pPr>
          </w:p>
        </w:tc>
        <w:tc>
          <w:tcPr>
            <w:tcW w:w="1269" w:type="dxa"/>
            <w:tcBorders>
              <w:top w:val="nil"/>
              <w:left w:val="nil"/>
              <w:bottom w:val="single" w:sz="4" w:space="0" w:color="auto"/>
              <w:right w:val="single" w:sz="4" w:space="0" w:color="auto"/>
            </w:tcBorders>
            <w:shd w:val="clear" w:color="auto" w:fill="D9D9D9"/>
            <w:vAlign w:val="center"/>
            <w:hideMark/>
          </w:tcPr>
          <w:p w14:paraId="68D7159B"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Porción circulante de la deuda pública a largo plazo</w:t>
            </w:r>
          </w:p>
        </w:tc>
        <w:tc>
          <w:tcPr>
            <w:tcW w:w="1608" w:type="dxa"/>
            <w:tcBorders>
              <w:top w:val="nil"/>
              <w:left w:val="nil"/>
              <w:bottom w:val="single" w:sz="4" w:space="0" w:color="auto"/>
              <w:right w:val="single" w:sz="4" w:space="0" w:color="auto"/>
            </w:tcBorders>
            <w:shd w:val="clear" w:color="auto" w:fill="D9D9D9"/>
            <w:vAlign w:val="center"/>
            <w:hideMark/>
          </w:tcPr>
          <w:p w14:paraId="1E64BAB2"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Deuda pública a largo plazo</w:t>
            </w:r>
          </w:p>
        </w:tc>
        <w:tc>
          <w:tcPr>
            <w:tcW w:w="1688" w:type="dxa"/>
            <w:tcBorders>
              <w:top w:val="nil"/>
              <w:left w:val="nil"/>
              <w:bottom w:val="single" w:sz="4" w:space="0" w:color="auto"/>
              <w:right w:val="single" w:sz="4" w:space="0" w:color="auto"/>
            </w:tcBorders>
            <w:shd w:val="clear" w:color="auto" w:fill="D9D9D9"/>
            <w:vAlign w:val="center"/>
            <w:hideMark/>
          </w:tcPr>
          <w:p w14:paraId="195AFAE9"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Total de la deuda pública contratada a largo plazo</w:t>
            </w:r>
          </w:p>
        </w:tc>
        <w:tc>
          <w:tcPr>
            <w:tcW w:w="993" w:type="dxa"/>
            <w:tcBorders>
              <w:top w:val="nil"/>
              <w:left w:val="nil"/>
              <w:bottom w:val="single" w:sz="4" w:space="0" w:color="auto"/>
              <w:right w:val="single" w:sz="4" w:space="0" w:color="auto"/>
            </w:tcBorders>
            <w:shd w:val="clear" w:color="auto" w:fill="D9D9D9"/>
            <w:vAlign w:val="center"/>
            <w:hideMark/>
          </w:tcPr>
          <w:p w14:paraId="5258719E"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Porción circulante de la deuda pública a largo plazo</w:t>
            </w:r>
          </w:p>
        </w:tc>
        <w:tc>
          <w:tcPr>
            <w:tcW w:w="773" w:type="dxa"/>
            <w:tcBorders>
              <w:top w:val="nil"/>
              <w:left w:val="nil"/>
              <w:bottom w:val="single" w:sz="4" w:space="0" w:color="auto"/>
              <w:right w:val="single" w:sz="4" w:space="0" w:color="auto"/>
            </w:tcBorders>
            <w:shd w:val="clear" w:color="auto" w:fill="D9D9D9"/>
            <w:vAlign w:val="center"/>
            <w:hideMark/>
          </w:tcPr>
          <w:p w14:paraId="260BA459"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Deuda pública a largo plazo</w:t>
            </w:r>
          </w:p>
        </w:tc>
        <w:tc>
          <w:tcPr>
            <w:tcW w:w="1080" w:type="dxa"/>
            <w:tcBorders>
              <w:top w:val="nil"/>
              <w:left w:val="nil"/>
              <w:bottom w:val="single" w:sz="4" w:space="0" w:color="auto"/>
              <w:right w:val="single" w:sz="4" w:space="0" w:color="auto"/>
            </w:tcBorders>
            <w:shd w:val="clear" w:color="auto" w:fill="D9D9D9"/>
            <w:vAlign w:val="center"/>
            <w:hideMark/>
          </w:tcPr>
          <w:p w14:paraId="27ACBE07" w14:textId="77777777" w:rsidR="005E03B0" w:rsidRPr="00987CF1" w:rsidRDefault="005E03B0" w:rsidP="00162B9A">
            <w:pPr>
              <w:jc w:val="center"/>
              <w:rPr>
                <w:rFonts w:ascii="Montserrat" w:eastAsia="Times New Roman" w:hAnsi="Montserrat" w:cs="Futura Medium"/>
                <w:bCs/>
                <w:sz w:val="14"/>
                <w:szCs w:val="14"/>
                <w:lang w:val="es-MX" w:eastAsia="es-MX"/>
              </w:rPr>
            </w:pPr>
            <w:r w:rsidRPr="00987CF1">
              <w:rPr>
                <w:rFonts w:ascii="Montserrat" w:eastAsia="Times New Roman" w:hAnsi="Montserrat" w:cs="Futura Medium"/>
                <w:bCs/>
                <w:sz w:val="14"/>
                <w:szCs w:val="14"/>
                <w:lang w:val="es-MX" w:eastAsia="es-MX"/>
              </w:rPr>
              <w:t>Total de la deuda pública contratada a largo plazo</w:t>
            </w:r>
          </w:p>
        </w:tc>
      </w:tr>
      <w:tr w:rsidR="00231D29" w:rsidRPr="00987CF1" w14:paraId="113D44FE" w14:textId="77777777" w:rsidTr="005D5035">
        <w:trPr>
          <w:trHeight w:val="151"/>
          <w:jc w:val="center"/>
        </w:trPr>
        <w:tc>
          <w:tcPr>
            <w:tcW w:w="2264" w:type="dxa"/>
            <w:tcBorders>
              <w:top w:val="nil"/>
              <w:left w:val="single" w:sz="4" w:space="0" w:color="auto"/>
              <w:right w:val="nil"/>
            </w:tcBorders>
            <w:shd w:val="clear" w:color="auto" w:fill="auto"/>
            <w:vAlign w:val="bottom"/>
          </w:tcPr>
          <w:p w14:paraId="6F952462" w14:textId="77777777" w:rsidR="00231D29" w:rsidRPr="00987CF1" w:rsidRDefault="00231D29" w:rsidP="00162B9A">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Banco Mercantil del Norte, S.A. 3,000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(1)</w:t>
            </w:r>
          </w:p>
        </w:tc>
        <w:tc>
          <w:tcPr>
            <w:tcW w:w="1269" w:type="dxa"/>
            <w:tcBorders>
              <w:top w:val="nil"/>
              <w:left w:val="single" w:sz="4" w:space="0" w:color="auto"/>
              <w:right w:val="single" w:sz="4" w:space="0" w:color="auto"/>
            </w:tcBorders>
            <w:shd w:val="clear" w:color="auto" w:fill="auto"/>
            <w:vAlign w:val="bottom"/>
          </w:tcPr>
          <w:p w14:paraId="47A1BFD5" w14:textId="464B1C91"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11,831,636.00</w:t>
            </w:r>
          </w:p>
        </w:tc>
        <w:tc>
          <w:tcPr>
            <w:tcW w:w="1608" w:type="dxa"/>
            <w:tcBorders>
              <w:top w:val="nil"/>
              <w:left w:val="nil"/>
              <w:right w:val="single" w:sz="4" w:space="0" w:color="auto"/>
            </w:tcBorders>
            <w:shd w:val="clear" w:color="auto" w:fill="auto"/>
            <w:vAlign w:val="bottom"/>
          </w:tcPr>
          <w:p w14:paraId="23492E84" w14:textId="02D20456"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2,983,754,752.00</w:t>
            </w:r>
          </w:p>
        </w:tc>
        <w:tc>
          <w:tcPr>
            <w:tcW w:w="1688" w:type="dxa"/>
            <w:tcBorders>
              <w:top w:val="nil"/>
              <w:left w:val="nil"/>
              <w:right w:val="single" w:sz="4" w:space="0" w:color="auto"/>
            </w:tcBorders>
            <w:shd w:val="clear" w:color="auto" w:fill="auto"/>
            <w:vAlign w:val="bottom"/>
          </w:tcPr>
          <w:p w14:paraId="498A3327" w14:textId="5BDBB354"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2,995,586,388.00</w:t>
            </w:r>
          </w:p>
        </w:tc>
        <w:tc>
          <w:tcPr>
            <w:tcW w:w="993" w:type="dxa"/>
            <w:tcBorders>
              <w:top w:val="nil"/>
              <w:left w:val="nil"/>
              <w:right w:val="single" w:sz="4" w:space="0" w:color="auto"/>
            </w:tcBorders>
            <w:shd w:val="clear" w:color="auto" w:fill="auto"/>
            <w:vAlign w:val="bottom"/>
          </w:tcPr>
          <w:p w14:paraId="55D937A8"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top w:val="nil"/>
              <w:left w:val="nil"/>
              <w:right w:val="single" w:sz="4" w:space="0" w:color="auto"/>
            </w:tcBorders>
            <w:shd w:val="clear" w:color="auto" w:fill="auto"/>
            <w:vAlign w:val="bottom"/>
          </w:tcPr>
          <w:p w14:paraId="093915BB"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top w:val="nil"/>
              <w:left w:val="nil"/>
              <w:right w:val="single" w:sz="4" w:space="0" w:color="auto"/>
            </w:tcBorders>
            <w:shd w:val="clear" w:color="auto" w:fill="auto"/>
            <w:vAlign w:val="bottom"/>
          </w:tcPr>
          <w:p w14:paraId="6E035769"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7728A8C0" w14:textId="77777777" w:rsidTr="005D5035">
        <w:trPr>
          <w:trHeight w:val="151"/>
          <w:jc w:val="center"/>
        </w:trPr>
        <w:tc>
          <w:tcPr>
            <w:tcW w:w="2264" w:type="dxa"/>
            <w:tcBorders>
              <w:left w:val="single" w:sz="4" w:space="0" w:color="auto"/>
              <w:right w:val="nil"/>
            </w:tcBorders>
            <w:shd w:val="clear" w:color="auto" w:fill="auto"/>
            <w:vAlign w:val="bottom"/>
          </w:tcPr>
          <w:p w14:paraId="768C82D6" w14:textId="77777777" w:rsidR="00231D29" w:rsidRPr="00987CF1" w:rsidRDefault="00231D29" w:rsidP="00162B9A">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Banco Mercantil del Norte, S.A. 3,300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(2)</w:t>
            </w:r>
          </w:p>
        </w:tc>
        <w:tc>
          <w:tcPr>
            <w:tcW w:w="1269" w:type="dxa"/>
            <w:tcBorders>
              <w:left w:val="single" w:sz="4" w:space="0" w:color="auto"/>
              <w:right w:val="single" w:sz="4" w:space="0" w:color="auto"/>
            </w:tcBorders>
            <w:shd w:val="clear" w:color="auto" w:fill="auto"/>
            <w:vAlign w:val="bottom"/>
          </w:tcPr>
          <w:p w14:paraId="07843F49" w14:textId="2F915DE8"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13,014,799.00</w:t>
            </w:r>
          </w:p>
        </w:tc>
        <w:tc>
          <w:tcPr>
            <w:tcW w:w="1608" w:type="dxa"/>
            <w:tcBorders>
              <w:left w:val="nil"/>
              <w:right w:val="single" w:sz="4" w:space="0" w:color="auto"/>
            </w:tcBorders>
            <w:shd w:val="clear" w:color="auto" w:fill="auto"/>
            <w:vAlign w:val="bottom"/>
          </w:tcPr>
          <w:p w14:paraId="777C8A97" w14:textId="05A1D954"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3,282,130,228.00</w:t>
            </w:r>
          </w:p>
        </w:tc>
        <w:tc>
          <w:tcPr>
            <w:tcW w:w="1688" w:type="dxa"/>
            <w:tcBorders>
              <w:left w:val="nil"/>
              <w:right w:val="single" w:sz="4" w:space="0" w:color="auto"/>
            </w:tcBorders>
            <w:shd w:val="clear" w:color="auto" w:fill="auto"/>
            <w:vAlign w:val="bottom"/>
          </w:tcPr>
          <w:p w14:paraId="7FDDB019" w14:textId="732437DA"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3,295,145,027.00</w:t>
            </w:r>
          </w:p>
        </w:tc>
        <w:tc>
          <w:tcPr>
            <w:tcW w:w="993" w:type="dxa"/>
            <w:tcBorders>
              <w:left w:val="nil"/>
              <w:right w:val="single" w:sz="4" w:space="0" w:color="auto"/>
            </w:tcBorders>
            <w:shd w:val="clear" w:color="auto" w:fill="auto"/>
            <w:vAlign w:val="bottom"/>
          </w:tcPr>
          <w:p w14:paraId="76B9A8FD"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left w:val="nil"/>
              <w:right w:val="single" w:sz="4" w:space="0" w:color="auto"/>
            </w:tcBorders>
            <w:shd w:val="clear" w:color="auto" w:fill="auto"/>
            <w:vAlign w:val="bottom"/>
          </w:tcPr>
          <w:p w14:paraId="4B94E021"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left w:val="nil"/>
              <w:right w:val="single" w:sz="4" w:space="0" w:color="auto"/>
            </w:tcBorders>
            <w:shd w:val="clear" w:color="auto" w:fill="auto"/>
            <w:vAlign w:val="bottom"/>
          </w:tcPr>
          <w:p w14:paraId="29673352"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61F77DCB" w14:textId="77777777" w:rsidTr="005D5035">
        <w:trPr>
          <w:trHeight w:val="151"/>
          <w:jc w:val="center"/>
        </w:trPr>
        <w:tc>
          <w:tcPr>
            <w:tcW w:w="2264" w:type="dxa"/>
            <w:tcBorders>
              <w:top w:val="nil"/>
              <w:left w:val="single" w:sz="4" w:space="0" w:color="auto"/>
              <w:right w:val="nil"/>
            </w:tcBorders>
            <w:shd w:val="clear" w:color="auto" w:fill="auto"/>
            <w:vAlign w:val="bottom"/>
          </w:tcPr>
          <w:p w14:paraId="6DDED764" w14:textId="77777777" w:rsidR="00231D29" w:rsidRPr="00987CF1" w:rsidRDefault="00231D29" w:rsidP="00162B9A">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BBVA México, S.A. 737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lang w:val="es-MX" w:eastAsia="es-MX"/>
              </w:rPr>
              <w:t xml:space="preserve"> *</w:t>
            </w:r>
            <w:r w:rsidRPr="00987CF1">
              <w:rPr>
                <w:rFonts w:ascii="Montserrat" w:eastAsia="Times New Roman" w:hAnsi="Montserrat" w:cs="Futura Medium"/>
                <w:sz w:val="14"/>
                <w:szCs w:val="14"/>
                <w:vertAlign w:val="superscript"/>
                <w:lang w:val="es-MX" w:eastAsia="es-MX"/>
              </w:rPr>
              <w:t>(3)</w:t>
            </w:r>
          </w:p>
        </w:tc>
        <w:tc>
          <w:tcPr>
            <w:tcW w:w="1269" w:type="dxa"/>
            <w:tcBorders>
              <w:top w:val="nil"/>
              <w:left w:val="single" w:sz="4" w:space="0" w:color="auto"/>
              <w:right w:val="single" w:sz="4" w:space="0" w:color="auto"/>
            </w:tcBorders>
            <w:shd w:val="clear" w:color="auto" w:fill="auto"/>
            <w:vAlign w:val="bottom"/>
          </w:tcPr>
          <w:p w14:paraId="18FA0B18" w14:textId="6D1D3349"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2,907,185.99</w:t>
            </w:r>
          </w:p>
        </w:tc>
        <w:tc>
          <w:tcPr>
            <w:tcW w:w="1608" w:type="dxa"/>
            <w:tcBorders>
              <w:top w:val="nil"/>
              <w:left w:val="nil"/>
              <w:right w:val="single" w:sz="4" w:space="0" w:color="auto"/>
            </w:tcBorders>
            <w:shd w:val="clear" w:color="auto" w:fill="auto"/>
            <w:vAlign w:val="bottom"/>
          </w:tcPr>
          <w:p w14:paraId="4B88639F" w14:textId="57EFDEEF"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733,147,142.56</w:t>
            </w:r>
          </w:p>
        </w:tc>
        <w:tc>
          <w:tcPr>
            <w:tcW w:w="1688" w:type="dxa"/>
            <w:tcBorders>
              <w:top w:val="nil"/>
              <w:left w:val="nil"/>
              <w:right w:val="single" w:sz="4" w:space="0" w:color="auto"/>
            </w:tcBorders>
            <w:shd w:val="clear" w:color="auto" w:fill="auto"/>
            <w:vAlign w:val="bottom"/>
          </w:tcPr>
          <w:p w14:paraId="4A62A4AD" w14:textId="3350F9AE"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736,054,328.55</w:t>
            </w:r>
          </w:p>
        </w:tc>
        <w:tc>
          <w:tcPr>
            <w:tcW w:w="993" w:type="dxa"/>
            <w:tcBorders>
              <w:top w:val="nil"/>
              <w:left w:val="nil"/>
              <w:right w:val="single" w:sz="4" w:space="0" w:color="auto"/>
            </w:tcBorders>
            <w:shd w:val="clear" w:color="auto" w:fill="auto"/>
            <w:vAlign w:val="bottom"/>
          </w:tcPr>
          <w:p w14:paraId="4554597D"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top w:val="nil"/>
              <w:left w:val="nil"/>
              <w:right w:val="single" w:sz="4" w:space="0" w:color="auto"/>
            </w:tcBorders>
            <w:shd w:val="clear" w:color="auto" w:fill="auto"/>
            <w:vAlign w:val="bottom"/>
          </w:tcPr>
          <w:p w14:paraId="4FF9E5AE"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top w:val="nil"/>
              <w:left w:val="nil"/>
              <w:right w:val="single" w:sz="4" w:space="0" w:color="auto"/>
            </w:tcBorders>
            <w:shd w:val="clear" w:color="auto" w:fill="auto"/>
            <w:vAlign w:val="bottom"/>
          </w:tcPr>
          <w:p w14:paraId="40ED12D0"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730F6F86" w14:textId="77777777" w:rsidTr="005D5035">
        <w:trPr>
          <w:trHeight w:val="151"/>
          <w:jc w:val="center"/>
        </w:trPr>
        <w:tc>
          <w:tcPr>
            <w:tcW w:w="2264" w:type="dxa"/>
            <w:tcBorders>
              <w:left w:val="single" w:sz="4" w:space="0" w:color="auto"/>
              <w:bottom w:val="nil"/>
              <w:right w:val="nil"/>
            </w:tcBorders>
            <w:shd w:val="clear" w:color="auto" w:fill="auto"/>
            <w:vAlign w:val="bottom"/>
          </w:tcPr>
          <w:p w14:paraId="6EA1B27B" w14:textId="77777777" w:rsidR="00231D29" w:rsidRPr="00987CF1" w:rsidRDefault="00231D29" w:rsidP="00162B9A">
            <w:pPr>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 xml:space="preserve">Santander México, S.A. 1,500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(4)</w:t>
            </w:r>
          </w:p>
        </w:tc>
        <w:tc>
          <w:tcPr>
            <w:tcW w:w="1269" w:type="dxa"/>
            <w:tcBorders>
              <w:left w:val="single" w:sz="4" w:space="0" w:color="auto"/>
              <w:bottom w:val="nil"/>
              <w:right w:val="single" w:sz="4" w:space="0" w:color="auto"/>
            </w:tcBorders>
            <w:shd w:val="clear" w:color="auto" w:fill="auto"/>
            <w:vAlign w:val="bottom"/>
          </w:tcPr>
          <w:p w14:paraId="4C48FB70" w14:textId="18D692EA"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5,839,637.54</w:t>
            </w:r>
          </w:p>
        </w:tc>
        <w:tc>
          <w:tcPr>
            <w:tcW w:w="1608" w:type="dxa"/>
            <w:tcBorders>
              <w:left w:val="nil"/>
              <w:bottom w:val="nil"/>
              <w:right w:val="single" w:sz="4" w:space="0" w:color="auto"/>
            </w:tcBorders>
            <w:shd w:val="clear" w:color="auto" w:fill="auto"/>
            <w:vAlign w:val="bottom"/>
          </w:tcPr>
          <w:p w14:paraId="26E2E11D" w14:textId="77831AB4"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1,453,244,946.65</w:t>
            </w:r>
          </w:p>
        </w:tc>
        <w:tc>
          <w:tcPr>
            <w:tcW w:w="1688" w:type="dxa"/>
            <w:tcBorders>
              <w:left w:val="nil"/>
              <w:bottom w:val="nil"/>
              <w:right w:val="single" w:sz="4" w:space="0" w:color="auto"/>
            </w:tcBorders>
            <w:shd w:val="clear" w:color="auto" w:fill="auto"/>
            <w:vAlign w:val="bottom"/>
          </w:tcPr>
          <w:p w14:paraId="68E2DED0" w14:textId="74DB9896"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1,459,084,584.19</w:t>
            </w:r>
          </w:p>
        </w:tc>
        <w:tc>
          <w:tcPr>
            <w:tcW w:w="993" w:type="dxa"/>
            <w:tcBorders>
              <w:left w:val="nil"/>
              <w:bottom w:val="nil"/>
              <w:right w:val="single" w:sz="4" w:space="0" w:color="auto"/>
            </w:tcBorders>
            <w:shd w:val="clear" w:color="auto" w:fill="auto"/>
            <w:vAlign w:val="bottom"/>
          </w:tcPr>
          <w:p w14:paraId="628AC420"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left w:val="nil"/>
              <w:bottom w:val="nil"/>
              <w:right w:val="single" w:sz="4" w:space="0" w:color="auto"/>
            </w:tcBorders>
            <w:shd w:val="clear" w:color="auto" w:fill="auto"/>
            <w:vAlign w:val="bottom"/>
          </w:tcPr>
          <w:p w14:paraId="0092F56B"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left w:val="nil"/>
              <w:bottom w:val="nil"/>
              <w:right w:val="single" w:sz="4" w:space="0" w:color="auto"/>
            </w:tcBorders>
            <w:shd w:val="clear" w:color="auto" w:fill="auto"/>
            <w:vAlign w:val="bottom"/>
          </w:tcPr>
          <w:p w14:paraId="20DDABAA"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454870DD" w14:textId="77777777" w:rsidTr="005D5035">
        <w:trPr>
          <w:trHeight w:val="151"/>
          <w:jc w:val="center"/>
        </w:trPr>
        <w:tc>
          <w:tcPr>
            <w:tcW w:w="2264" w:type="dxa"/>
            <w:tcBorders>
              <w:top w:val="nil"/>
              <w:left w:val="single" w:sz="4" w:space="0" w:color="auto"/>
              <w:bottom w:val="nil"/>
              <w:right w:val="nil"/>
            </w:tcBorders>
            <w:shd w:val="clear" w:color="auto" w:fill="auto"/>
            <w:vAlign w:val="bottom"/>
          </w:tcPr>
          <w:p w14:paraId="32365A0F" w14:textId="77777777" w:rsidR="00231D29" w:rsidRPr="00987CF1" w:rsidRDefault="00231D29" w:rsidP="00162B9A">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proofErr w:type="spellEnd"/>
            <w:r w:rsidRPr="00987CF1">
              <w:rPr>
                <w:rFonts w:ascii="Montserrat" w:eastAsia="Times New Roman" w:hAnsi="Montserrat" w:cs="Futura Medium"/>
                <w:sz w:val="14"/>
                <w:szCs w:val="14"/>
                <w:lang w:val="es-MX" w:eastAsia="es-MX"/>
              </w:rPr>
              <w:t xml:space="preserve">, S.N.C. 5,000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(5)</w:t>
            </w:r>
          </w:p>
        </w:tc>
        <w:tc>
          <w:tcPr>
            <w:tcW w:w="1269" w:type="dxa"/>
            <w:tcBorders>
              <w:top w:val="nil"/>
              <w:left w:val="single" w:sz="4" w:space="0" w:color="auto"/>
              <w:bottom w:val="nil"/>
              <w:right w:val="single" w:sz="4" w:space="0" w:color="auto"/>
            </w:tcBorders>
            <w:shd w:val="clear" w:color="auto" w:fill="auto"/>
            <w:vAlign w:val="bottom"/>
          </w:tcPr>
          <w:p w14:paraId="6A29C2BF" w14:textId="147E57B5"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9,094,979.93</w:t>
            </w:r>
          </w:p>
        </w:tc>
        <w:tc>
          <w:tcPr>
            <w:tcW w:w="1608" w:type="dxa"/>
            <w:tcBorders>
              <w:top w:val="nil"/>
              <w:left w:val="nil"/>
              <w:bottom w:val="nil"/>
              <w:right w:val="single" w:sz="4" w:space="0" w:color="auto"/>
            </w:tcBorders>
            <w:shd w:val="clear" w:color="auto" w:fill="auto"/>
            <w:vAlign w:val="bottom"/>
          </w:tcPr>
          <w:p w14:paraId="5F20F64C" w14:textId="3C03BAB5"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4,986,859,626.45</w:t>
            </w:r>
          </w:p>
        </w:tc>
        <w:tc>
          <w:tcPr>
            <w:tcW w:w="1688" w:type="dxa"/>
            <w:tcBorders>
              <w:top w:val="nil"/>
              <w:left w:val="nil"/>
              <w:bottom w:val="nil"/>
              <w:right w:val="single" w:sz="4" w:space="0" w:color="auto"/>
            </w:tcBorders>
            <w:shd w:val="clear" w:color="auto" w:fill="auto"/>
            <w:vAlign w:val="bottom"/>
          </w:tcPr>
          <w:p w14:paraId="0E95A471" w14:textId="38ECCB6A"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4,995,954,606.38</w:t>
            </w:r>
          </w:p>
        </w:tc>
        <w:tc>
          <w:tcPr>
            <w:tcW w:w="993" w:type="dxa"/>
            <w:tcBorders>
              <w:top w:val="nil"/>
              <w:left w:val="nil"/>
              <w:bottom w:val="nil"/>
              <w:right w:val="single" w:sz="4" w:space="0" w:color="auto"/>
            </w:tcBorders>
            <w:shd w:val="clear" w:color="auto" w:fill="auto"/>
            <w:vAlign w:val="bottom"/>
          </w:tcPr>
          <w:p w14:paraId="1DD24CEF"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27DE240C"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1019B52E"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702703B9" w14:textId="77777777" w:rsidTr="005D5035">
        <w:trPr>
          <w:trHeight w:val="151"/>
          <w:jc w:val="center"/>
        </w:trPr>
        <w:tc>
          <w:tcPr>
            <w:tcW w:w="2264" w:type="dxa"/>
            <w:tcBorders>
              <w:top w:val="nil"/>
              <w:left w:val="single" w:sz="4" w:space="0" w:color="auto"/>
              <w:bottom w:val="nil"/>
              <w:right w:val="nil"/>
            </w:tcBorders>
            <w:shd w:val="clear" w:color="auto" w:fill="auto"/>
            <w:vAlign w:val="bottom"/>
          </w:tcPr>
          <w:p w14:paraId="071EAF3F" w14:textId="77777777" w:rsidR="00231D29" w:rsidRPr="00987CF1" w:rsidRDefault="00231D29" w:rsidP="00162B9A">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proofErr w:type="spellEnd"/>
            <w:r w:rsidRPr="00987CF1">
              <w:rPr>
                <w:rFonts w:ascii="Montserrat" w:eastAsia="Times New Roman" w:hAnsi="Montserrat" w:cs="Futura Medium"/>
                <w:sz w:val="14"/>
                <w:szCs w:val="14"/>
                <w:lang w:val="es-MX" w:eastAsia="es-MX"/>
              </w:rPr>
              <w:t xml:space="preserve">, S.N.C. 3,000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(6)</w:t>
            </w:r>
          </w:p>
        </w:tc>
        <w:tc>
          <w:tcPr>
            <w:tcW w:w="1269" w:type="dxa"/>
            <w:tcBorders>
              <w:top w:val="nil"/>
              <w:left w:val="single" w:sz="4" w:space="0" w:color="auto"/>
              <w:bottom w:val="nil"/>
              <w:right w:val="single" w:sz="4" w:space="0" w:color="auto"/>
            </w:tcBorders>
            <w:shd w:val="clear" w:color="auto" w:fill="auto"/>
            <w:vAlign w:val="bottom"/>
          </w:tcPr>
          <w:p w14:paraId="3F35B903" w14:textId="2E17519D"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11,985,447.16</w:t>
            </w:r>
          </w:p>
        </w:tc>
        <w:tc>
          <w:tcPr>
            <w:tcW w:w="1608" w:type="dxa"/>
            <w:tcBorders>
              <w:top w:val="nil"/>
              <w:left w:val="nil"/>
              <w:bottom w:val="nil"/>
              <w:right w:val="single" w:sz="4" w:space="0" w:color="auto"/>
            </w:tcBorders>
            <w:shd w:val="clear" w:color="auto" w:fill="auto"/>
            <w:vAlign w:val="bottom"/>
          </w:tcPr>
          <w:p w14:paraId="0B07799E" w14:textId="1E3F67BC"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2,982,683,496.38</w:t>
            </w:r>
          </w:p>
        </w:tc>
        <w:tc>
          <w:tcPr>
            <w:tcW w:w="1688" w:type="dxa"/>
            <w:tcBorders>
              <w:top w:val="nil"/>
              <w:left w:val="nil"/>
              <w:bottom w:val="nil"/>
              <w:right w:val="single" w:sz="4" w:space="0" w:color="auto"/>
            </w:tcBorders>
            <w:shd w:val="clear" w:color="auto" w:fill="auto"/>
            <w:vAlign w:val="bottom"/>
          </w:tcPr>
          <w:p w14:paraId="38D1477D" w14:textId="21B77C22"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2,994,668,943.54</w:t>
            </w:r>
          </w:p>
        </w:tc>
        <w:tc>
          <w:tcPr>
            <w:tcW w:w="993" w:type="dxa"/>
            <w:tcBorders>
              <w:top w:val="nil"/>
              <w:left w:val="nil"/>
              <w:bottom w:val="nil"/>
              <w:right w:val="single" w:sz="4" w:space="0" w:color="auto"/>
            </w:tcBorders>
            <w:shd w:val="clear" w:color="auto" w:fill="auto"/>
            <w:vAlign w:val="bottom"/>
          </w:tcPr>
          <w:p w14:paraId="4FB05CE0"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3BE7EEBE"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4BBEC20B"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24D071A2" w14:textId="77777777" w:rsidTr="005D5035">
        <w:trPr>
          <w:trHeight w:val="151"/>
          <w:jc w:val="center"/>
        </w:trPr>
        <w:tc>
          <w:tcPr>
            <w:tcW w:w="2264" w:type="dxa"/>
            <w:tcBorders>
              <w:top w:val="nil"/>
              <w:left w:val="single" w:sz="4" w:space="0" w:color="auto"/>
              <w:bottom w:val="single" w:sz="4" w:space="0" w:color="auto"/>
              <w:right w:val="nil"/>
            </w:tcBorders>
            <w:shd w:val="clear" w:color="auto" w:fill="auto"/>
            <w:vAlign w:val="bottom"/>
          </w:tcPr>
          <w:p w14:paraId="23C6C758" w14:textId="77777777" w:rsidR="00231D29" w:rsidRPr="00987CF1" w:rsidRDefault="00231D29" w:rsidP="00162B9A">
            <w:pPr>
              <w:rPr>
                <w:rFonts w:ascii="Montserrat" w:eastAsia="Times New Roman" w:hAnsi="Montserrat" w:cs="Futura Medium"/>
                <w:sz w:val="14"/>
                <w:szCs w:val="14"/>
                <w:lang w:val="es-MX" w:eastAsia="es-MX"/>
              </w:rPr>
            </w:pPr>
            <w:proofErr w:type="spellStart"/>
            <w:r w:rsidRPr="00987CF1">
              <w:rPr>
                <w:rFonts w:ascii="Montserrat" w:eastAsia="Times New Roman" w:hAnsi="Montserrat" w:cs="Futura Medium"/>
                <w:sz w:val="14"/>
                <w:szCs w:val="14"/>
                <w:lang w:val="es-MX" w:eastAsia="es-MX"/>
              </w:rPr>
              <w:t>Banobras</w:t>
            </w:r>
            <w:proofErr w:type="spellEnd"/>
            <w:r w:rsidRPr="00987CF1">
              <w:rPr>
                <w:rFonts w:ascii="Montserrat" w:eastAsia="Times New Roman" w:hAnsi="Montserrat" w:cs="Futura Medium"/>
                <w:sz w:val="14"/>
                <w:szCs w:val="14"/>
                <w:lang w:val="es-MX" w:eastAsia="es-MX"/>
              </w:rPr>
              <w:t xml:space="preserve">, S.N.C. 2,808 </w:t>
            </w:r>
            <w:proofErr w:type="spellStart"/>
            <w:r w:rsidRPr="00987CF1">
              <w:rPr>
                <w:rFonts w:ascii="Montserrat" w:eastAsia="Times New Roman" w:hAnsi="Montserrat" w:cs="Futura Medium"/>
                <w:sz w:val="14"/>
                <w:szCs w:val="14"/>
                <w:lang w:val="es-MX" w:eastAsia="es-MX"/>
              </w:rPr>
              <w:t>Mdp</w:t>
            </w:r>
            <w:proofErr w:type="spellEnd"/>
            <w:r w:rsidRPr="00987CF1">
              <w:rPr>
                <w:rFonts w:ascii="Montserrat" w:eastAsia="Times New Roman" w:hAnsi="Montserrat" w:cs="Futura Medium"/>
                <w:sz w:val="14"/>
                <w:szCs w:val="14"/>
                <w:vertAlign w:val="superscript"/>
                <w:lang w:val="es-MX" w:eastAsia="es-MX"/>
              </w:rPr>
              <w:t>(7)</w:t>
            </w:r>
          </w:p>
        </w:tc>
        <w:tc>
          <w:tcPr>
            <w:tcW w:w="1269" w:type="dxa"/>
            <w:tcBorders>
              <w:top w:val="nil"/>
              <w:left w:val="single" w:sz="4" w:space="0" w:color="auto"/>
              <w:bottom w:val="nil"/>
              <w:right w:val="single" w:sz="4" w:space="0" w:color="auto"/>
            </w:tcBorders>
            <w:shd w:val="clear" w:color="auto" w:fill="auto"/>
            <w:vAlign w:val="bottom"/>
          </w:tcPr>
          <w:p w14:paraId="1BDA4D9E" w14:textId="25176646"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11,219,832.90</w:t>
            </w:r>
          </w:p>
        </w:tc>
        <w:tc>
          <w:tcPr>
            <w:tcW w:w="1608" w:type="dxa"/>
            <w:tcBorders>
              <w:top w:val="nil"/>
              <w:left w:val="nil"/>
              <w:bottom w:val="nil"/>
              <w:right w:val="single" w:sz="4" w:space="0" w:color="auto"/>
            </w:tcBorders>
            <w:shd w:val="clear" w:color="auto" w:fill="auto"/>
            <w:vAlign w:val="bottom"/>
          </w:tcPr>
          <w:p w14:paraId="20E0674A" w14:textId="152A789B"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2,792,153,680.37</w:t>
            </w:r>
          </w:p>
        </w:tc>
        <w:tc>
          <w:tcPr>
            <w:tcW w:w="1688" w:type="dxa"/>
            <w:tcBorders>
              <w:top w:val="nil"/>
              <w:left w:val="nil"/>
              <w:bottom w:val="nil"/>
              <w:right w:val="single" w:sz="4" w:space="0" w:color="auto"/>
            </w:tcBorders>
            <w:shd w:val="clear" w:color="auto" w:fill="auto"/>
            <w:vAlign w:val="bottom"/>
          </w:tcPr>
          <w:p w14:paraId="5BE740E5" w14:textId="7C1DDBCA" w:rsidR="00231D29" w:rsidRPr="00987CF1" w:rsidRDefault="00334BAD" w:rsidP="005D5035">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2,803,373,513.27</w:t>
            </w:r>
          </w:p>
        </w:tc>
        <w:tc>
          <w:tcPr>
            <w:tcW w:w="993" w:type="dxa"/>
            <w:tcBorders>
              <w:top w:val="nil"/>
              <w:left w:val="nil"/>
              <w:bottom w:val="nil"/>
              <w:right w:val="single" w:sz="4" w:space="0" w:color="auto"/>
            </w:tcBorders>
            <w:shd w:val="clear" w:color="auto" w:fill="auto"/>
            <w:vAlign w:val="bottom"/>
          </w:tcPr>
          <w:p w14:paraId="51B1882D"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773" w:type="dxa"/>
            <w:tcBorders>
              <w:top w:val="nil"/>
              <w:left w:val="nil"/>
              <w:bottom w:val="nil"/>
              <w:right w:val="single" w:sz="4" w:space="0" w:color="auto"/>
            </w:tcBorders>
            <w:shd w:val="clear" w:color="auto" w:fill="auto"/>
            <w:vAlign w:val="bottom"/>
          </w:tcPr>
          <w:p w14:paraId="22C21146"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c>
          <w:tcPr>
            <w:tcW w:w="1080" w:type="dxa"/>
            <w:tcBorders>
              <w:top w:val="nil"/>
              <w:left w:val="nil"/>
              <w:bottom w:val="nil"/>
              <w:right w:val="single" w:sz="4" w:space="0" w:color="auto"/>
            </w:tcBorders>
            <w:shd w:val="clear" w:color="auto" w:fill="auto"/>
            <w:vAlign w:val="bottom"/>
          </w:tcPr>
          <w:p w14:paraId="0A1D65A0" w14:textId="77777777" w:rsidR="00231D29" w:rsidRPr="00987CF1" w:rsidRDefault="00231D29" w:rsidP="00162B9A">
            <w:pPr>
              <w:jc w:val="right"/>
              <w:rPr>
                <w:rFonts w:ascii="Montserrat" w:eastAsia="Times New Roman" w:hAnsi="Montserrat" w:cs="Futura Medium"/>
                <w:sz w:val="14"/>
                <w:szCs w:val="14"/>
                <w:lang w:val="es-MX" w:eastAsia="es-MX"/>
              </w:rPr>
            </w:pPr>
            <w:r w:rsidRPr="00987CF1">
              <w:rPr>
                <w:rFonts w:ascii="Montserrat" w:eastAsia="Times New Roman" w:hAnsi="Montserrat" w:cs="Futura Medium"/>
                <w:sz w:val="14"/>
                <w:szCs w:val="14"/>
                <w:lang w:val="es-MX" w:eastAsia="es-MX"/>
              </w:rPr>
              <w:t>0.00</w:t>
            </w:r>
          </w:p>
        </w:tc>
      </w:tr>
      <w:tr w:rsidR="00231D29" w:rsidRPr="00987CF1" w14:paraId="630476D4" w14:textId="77777777" w:rsidTr="005D5035">
        <w:trPr>
          <w:trHeight w:val="151"/>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42AC4" w14:textId="77777777" w:rsidR="00231D29" w:rsidRPr="00987CF1" w:rsidRDefault="00231D29" w:rsidP="005D5035">
            <w:pPr>
              <w:rPr>
                <w:rFonts w:ascii="Montserrat" w:eastAsia="Times New Roman" w:hAnsi="Montserrat" w:cs="Futura Medium"/>
                <w:b/>
                <w:bCs/>
                <w:sz w:val="14"/>
                <w:szCs w:val="14"/>
                <w:lang w:val="es-MX" w:eastAsia="es-MX"/>
              </w:rPr>
            </w:pPr>
            <w:r w:rsidRPr="00987CF1">
              <w:rPr>
                <w:rFonts w:ascii="Montserrat" w:eastAsia="Times New Roman" w:hAnsi="Montserrat" w:cs="Futura Medium"/>
                <w:b/>
                <w:bCs/>
                <w:sz w:val="14"/>
                <w:szCs w:val="14"/>
                <w:lang w:val="es-MX" w:eastAsia="es-MX"/>
              </w:rPr>
              <w:t>Suma</w:t>
            </w:r>
          </w:p>
        </w:tc>
        <w:tc>
          <w:tcPr>
            <w:tcW w:w="1269" w:type="dxa"/>
            <w:tcBorders>
              <w:top w:val="single" w:sz="4" w:space="0" w:color="auto"/>
              <w:left w:val="nil"/>
              <w:bottom w:val="single" w:sz="4" w:space="0" w:color="auto"/>
              <w:right w:val="single" w:sz="4" w:space="0" w:color="auto"/>
            </w:tcBorders>
            <w:shd w:val="clear" w:color="auto" w:fill="auto"/>
          </w:tcPr>
          <w:p w14:paraId="14099605" w14:textId="0F9E0D72" w:rsidR="00231D29" w:rsidRPr="00987CF1" w:rsidRDefault="00334BAD"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65,893,518.52</w:t>
            </w:r>
          </w:p>
        </w:tc>
        <w:tc>
          <w:tcPr>
            <w:tcW w:w="1608" w:type="dxa"/>
            <w:tcBorders>
              <w:top w:val="single" w:sz="4" w:space="0" w:color="auto"/>
              <w:left w:val="nil"/>
              <w:bottom w:val="single" w:sz="4" w:space="0" w:color="auto"/>
              <w:right w:val="single" w:sz="4" w:space="0" w:color="auto"/>
            </w:tcBorders>
            <w:shd w:val="clear" w:color="auto" w:fill="auto"/>
          </w:tcPr>
          <w:p w14:paraId="4ECCF82F" w14:textId="3B70E4C6" w:rsidR="00231D29" w:rsidRPr="00987CF1" w:rsidRDefault="00334BAD"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19,213,973,872.41</w:t>
            </w:r>
          </w:p>
        </w:tc>
        <w:tc>
          <w:tcPr>
            <w:tcW w:w="1688" w:type="dxa"/>
            <w:tcBorders>
              <w:top w:val="single" w:sz="4" w:space="0" w:color="auto"/>
              <w:left w:val="nil"/>
              <w:bottom w:val="single" w:sz="4" w:space="0" w:color="auto"/>
              <w:right w:val="single" w:sz="4" w:space="0" w:color="auto"/>
            </w:tcBorders>
            <w:shd w:val="clear" w:color="auto" w:fill="auto"/>
          </w:tcPr>
          <w:p w14:paraId="285A1006" w14:textId="544A81A0" w:rsidR="00231D29" w:rsidRPr="00987CF1" w:rsidRDefault="00334BAD"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19,279,867,390.93</w:t>
            </w:r>
          </w:p>
        </w:tc>
        <w:tc>
          <w:tcPr>
            <w:tcW w:w="993" w:type="dxa"/>
            <w:tcBorders>
              <w:top w:val="single" w:sz="4" w:space="0" w:color="auto"/>
              <w:left w:val="nil"/>
              <w:bottom w:val="single" w:sz="4" w:space="0" w:color="auto"/>
              <w:right w:val="single" w:sz="4" w:space="0" w:color="auto"/>
            </w:tcBorders>
            <w:shd w:val="clear" w:color="auto" w:fill="auto"/>
            <w:vAlign w:val="bottom"/>
          </w:tcPr>
          <w:p w14:paraId="22256DB4" w14:textId="77777777" w:rsidR="00231D29" w:rsidRPr="00987CF1" w:rsidRDefault="00231D29"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0.00</w:t>
            </w:r>
          </w:p>
        </w:tc>
        <w:tc>
          <w:tcPr>
            <w:tcW w:w="773" w:type="dxa"/>
            <w:tcBorders>
              <w:top w:val="single" w:sz="4" w:space="0" w:color="auto"/>
              <w:left w:val="nil"/>
              <w:bottom w:val="single" w:sz="4" w:space="0" w:color="auto"/>
              <w:right w:val="single" w:sz="4" w:space="0" w:color="auto"/>
            </w:tcBorders>
            <w:shd w:val="clear" w:color="auto" w:fill="auto"/>
            <w:vAlign w:val="bottom"/>
          </w:tcPr>
          <w:p w14:paraId="10EE5CB9" w14:textId="77777777" w:rsidR="00231D29" w:rsidRPr="00987CF1" w:rsidRDefault="00231D29"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0.00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2367DFE1" w14:textId="77777777" w:rsidR="00231D29" w:rsidRPr="00987CF1" w:rsidRDefault="00231D29" w:rsidP="00162B9A">
            <w:pPr>
              <w:jc w:val="right"/>
              <w:rPr>
                <w:rFonts w:ascii="Montserrat" w:eastAsia="Times New Roman" w:hAnsi="Montserrat" w:cs="Futura Medium"/>
                <w:b/>
                <w:sz w:val="14"/>
                <w:szCs w:val="14"/>
                <w:lang w:val="es-MX" w:eastAsia="es-MX"/>
              </w:rPr>
            </w:pPr>
            <w:r w:rsidRPr="00987CF1">
              <w:rPr>
                <w:rFonts w:ascii="Montserrat" w:eastAsia="Times New Roman" w:hAnsi="Montserrat" w:cs="Futura Medium"/>
                <w:b/>
                <w:sz w:val="14"/>
                <w:szCs w:val="14"/>
                <w:lang w:val="es-MX" w:eastAsia="es-MX"/>
              </w:rPr>
              <w:t>0.00</w:t>
            </w:r>
          </w:p>
        </w:tc>
      </w:tr>
      <w:tr w:rsidR="005E03B0" w:rsidRPr="00987CF1" w14:paraId="21FB61FF" w14:textId="77777777" w:rsidTr="00AA0634">
        <w:trPr>
          <w:trHeight w:val="151"/>
          <w:jc w:val="center"/>
        </w:trPr>
        <w:tc>
          <w:tcPr>
            <w:tcW w:w="9675" w:type="dxa"/>
            <w:gridSpan w:val="7"/>
            <w:tcBorders>
              <w:top w:val="nil"/>
              <w:left w:val="nil"/>
              <w:bottom w:val="nil"/>
              <w:right w:val="nil"/>
            </w:tcBorders>
            <w:shd w:val="clear" w:color="auto" w:fill="auto"/>
            <w:vAlign w:val="bottom"/>
            <w:hideMark/>
          </w:tcPr>
          <w:p w14:paraId="77D0CFA1" w14:textId="77777777" w:rsidR="005E03B0" w:rsidRPr="00987CF1" w:rsidRDefault="005E03B0" w:rsidP="00162B9A">
            <w:pPr>
              <w:jc w:val="both"/>
              <w:rPr>
                <w:rFonts w:ascii="Montserrat" w:eastAsia="Times New Roman" w:hAnsi="Montserrat" w:cs="Futura Medium"/>
                <w:color w:val="000000"/>
                <w:sz w:val="14"/>
                <w:szCs w:val="14"/>
                <w:lang w:val="es-MX" w:eastAsia="es-MX"/>
              </w:rPr>
            </w:pPr>
            <w:r w:rsidRPr="00987CF1">
              <w:rPr>
                <w:rFonts w:ascii="Montserrat" w:eastAsia="Times New Roman" w:hAnsi="Montserrat" w:cs="Futura Medium"/>
                <w:sz w:val="14"/>
                <w:szCs w:val="14"/>
                <w:lang w:val="es-MX" w:eastAsia="es-MX"/>
              </w:rPr>
              <w:t xml:space="preserve">Nota: * El crédito de BBVA México, S.A. corresponde al importe contratado de $ 1,000,000,000.00 mismo que </w:t>
            </w:r>
            <w:r w:rsidR="001C0F05" w:rsidRPr="00987CF1">
              <w:rPr>
                <w:rFonts w:ascii="Montserrat" w:eastAsia="Times New Roman" w:hAnsi="Montserrat" w:cs="Futura Medium"/>
                <w:sz w:val="14"/>
                <w:szCs w:val="14"/>
                <w:lang w:val="es-MX" w:eastAsia="es-MX"/>
              </w:rPr>
              <w:t>m</w:t>
            </w:r>
            <w:r w:rsidRPr="00987CF1">
              <w:rPr>
                <w:rFonts w:ascii="Montserrat" w:eastAsia="Times New Roman" w:hAnsi="Montserrat" w:cs="Futura Medium"/>
                <w:sz w:val="14"/>
                <w:szCs w:val="14"/>
                <w:lang w:val="es-MX" w:eastAsia="es-MX"/>
              </w:rPr>
              <w:t>ediante el segundo convenio modificatorio de fecha 27 de febrero de 2024, quedo en $ 737,138,810.00</w:t>
            </w:r>
            <w:r w:rsidRPr="00987CF1">
              <w:rPr>
                <w:rFonts w:ascii="Montserrat" w:eastAsia="Times New Roman" w:hAnsi="Montserrat" w:cs="Futura Medium"/>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r w:rsidRPr="00987CF1">
              <w:rPr>
                <w:rFonts w:ascii="Montserrat" w:eastAsia="Times New Roman" w:hAnsi="Montserrat" w:cs="Futura Medium"/>
                <w:color w:val="000000"/>
                <w:sz w:val="14"/>
                <w:szCs w:val="14"/>
                <w:lang w:val="es-MX" w:eastAsia="es-MX"/>
              </w:rPr>
              <w:tab/>
            </w:r>
          </w:p>
          <w:p w14:paraId="3158427C" w14:textId="7D7E7ECF" w:rsidR="005D5035" w:rsidRPr="00987CF1" w:rsidRDefault="005D5035" w:rsidP="00162B9A">
            <w:pPr>
              <w:jc w:val="both"/>
              <w:rPr>
                <w:rFonts w:ascii="Montserrat" w:eastAsia="Times New Roman" w:hAnsi="Montserrat" w:cs="Futura Medium"/>
                <w:color w:val="000000"/>
                <w:sz w:val="14"/>
                <w:szCs w:val="14"/>
                <w:lang w:val="es-MX" w:eastAsia="es-MX"/>
              </w:rPr>
            </w:pPr>
          </w:p>
        </w:tc>
      </w:tr>
    </w:tbl>
    <w:p w14:paraId="15A58DC8"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t xml:space="preserve">1 </w:t>
      </w:r>
      <w:r w:rsidRPr="00987CF1">
        <w:rPr>
          <w:rFonts w:ascii="Montserrat" w:hAnsi="Montserrat" w:cs="Futura Medium"/>
          <w:b/>
          <w:sz w:val="16"/>
          <w:szCs w:val="16"/>
        </w:rPr>
        <w:t xml:space="preserve">Condiciones contractuales del crédito simple celebrado con Banco Mercantil del Norte, S.A. </w:t>
      </w:r>
    </w:p>
    <w:p w14:paraId="394085C2" w14:textId="6B5B5FB0"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12 de enero de 2024, entre el Estado de Quintana Roo (acreditado) y el Banco Mercantil del Norte, S.A. Institución de Banca Múltiple, Grupo Financiero BANORTE (BANORTE), como acreditante, hasta por la cantidad </w:t>
      </w:r>
      <w:r w:rsidR="00477CA5" w:rsidRPr="00987CF1">
        <w:rPr>
          <w:rFonts w:ascii="Montserrat" w:eastAsia="Times New Roman" w:hAnsi="Montserrat" w:cs="Arial"/>
          <w:color w:val="595959"/>
          <w:sz w:val="16"/>
          <w:szCs w:val="16"/>
          <w:lang w:eastAsia="en-US"/>
        </w:rPr>
        <w:t>de $3,000,000,000.00</w:t>
      </w:r>
      <w:r w:rsidR="00477CA5" w:rsidRPr="00987CF1">
        <w:rPr>
          <w:rFonts w:ascii="Montserrat" w:hAnsi="Montserrat" w:cs="Futura Medium"/>
          <w:sz w:val="20"/>
          <w:szCs w:val="22"/>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B5839A4" w14:textId="77777777" w:rsidR="00495B3D" w:rsidRPr="00987CF1" w:rsidRDefault="00495B3D" w:rsidP="00162B9A">
      <w:pPr>
        <w:jc w:val="both"/>
        <w:rPr>
          <w:rFonts w:ascii="Montserrat" w:eastAsia="Times New Roman" w:hAnsi="Montserrat" w:cs="Arial"/>
          <w:color w:val="595959"/>
          <w:sz w:val="16"/>
          <w:szCs w:val="16"/>
          <w:lang w:eastAsia="en-US"/>
        </w:rPr>
      </w:pPr>
    </w:p>
    <w:p w14:paraId="02A84470"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C5639E8" w14:textId="77777777" w:rsidR="00495B3D" w:rsidRPr="00987CF1" w:rsidRDefault="00495B3D" w:rsidP="00162B9A">
      <w:pPr>
        <w:jc w:val="both"/>
        <w:rPr>
          <w:rFonts w:ascii="Montserrat" w:eastAsia="Times New Roman" w:hAnsi="Montserrat" w:cs="Arial"/>
          <w:color w:val="595959"/>
          <w:sz w:val="16"/>
          <w:szCs w:val="16"/>
          <w:lang w:eastAsia="en-US"/>
        </w:rPr>
      </w:pPr>
    </w:p>
    <w:p w14:paraId="62F83C1E"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8273CA1" w14:textId="77777777" w:rsidR="00495B3D" w:rsidRPr="00987CF1" w:rsidRDefault="00495B3D" w:rsidP="00162B9A">
      <w:pPr>
        <w:jc w:val="both"/>
        <w:rPr>
          <w:rFonts w:ascii="Montserrat" w:eastAsia="Times New Roman" w:hAnsi="Montserrat" w:cs="Arial"/>
          <w:color w:val="595959"/>
          <w:sz w:val="16"/>
          <w:szCs w:val="16"/>
          <w:lang w:eastAsia="en-US"/>
        </w:rPr>
      </w:pPr>
    </w:p>
    <w:p w14:paraId="5902FCD8" w14:textId="1FBE5B31" w:rsidR="00175C62" w:rsidRPr="00987CF1" w:rsidRDefault="00AE643B"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Durante el año de 2024 se han efectuado amortizaciones al capital por $</w:t>
      </w:r>
      <w:r w:rsidR="00835730" w:rsidRPr="00987CF1">
        <w:rPr>
          <w:rFonts w:ascii="Montserrat" w:eastAsia="Times New Roman" w:hAnsi="Montserrat" w:cs="Arial"/>
          <w:color w:val="595959"/>
          <w:sz w:val="16"/>
          <w:szCs w:val="16"/>
          <w:lang w:eastAsia="en-US"/>
        </w:rPr>
        <w:t>4</w:t>
      </w:r>
      <w:proofErr w:type="gramStart"/>
      <w:r w:rsidR="00835730" w:rsidRPr="00987CF1">
        <w:rPr>
          <w:rFonts w:ascii="Montserrat" w:eastAsia="Times New Roman" w:hAnsi="Montserrat" w:cs="Arial"/>
          <w:color w:val="595959"/>
          <w:sz w:val="16"/>
          <w:szCs w:val="16"/>
          <w:lang w:eastAsia="en-US"/>
        </w:rPr>
        <w:t>,413,612.00</w:t>
      </w:r>
      <w:proofErr w:type="gramEnd"/>
      <w:r w:rsidR="00835730"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 xml:space="preserve">con lo cual el saldo al </w:t>
      </w:r>
      <w:r w:rsidR="0005042D" w:rsidRPr="00987CF1">
        <w:rPr>
          <w:rFonts w:ascii="Montserrat" w:eastAsia="Times New Roman" w:hAnsi="Montserrat" w:cs="Arial"/>
          <w:color w:val="595959"/>
          <w:sz w:val="16"/>
          <w:szCs w:val="16"/>
          <w:lang w:eastAsia="en-US"/>
        </w:rPr>
        <w:t xml:space="preserve">30 de septiembre </w:t>
      </w:r>
      <w:r w:rsidRPr="00987CF1">
        <w:rPr>
          <w:rFonts w:ascii="Montserrat" w:eastAsia="Times New Roman" w:hAnsi="Montserrat" w:cs="Arial"/>
          <w:color w:val="595959"/>
          <w:sz w:val="16"/>
          <w:szCs w:val="16"/>
          <w:lang w:eastAsia="en-US"/>
        </w:rPr>
        <w:t xml:space="preserve">de 2024 es de $ </w:t>
      </w:r>
      <w:r w:rsidR="00835730" w:rsidRPr="00987CF1">
        <w:rPr>
          <w:rFonts w:ascii="Montserrat" w:eastAsia="Times New Roman" w:hAnsi="Montserrat" w:cs="Arial"/>
          <w:color w:val="595959"/>
          <w:sz w:val="16"/>
          <w:szCs w:val="16"/>
          <w:lang w:eastAsia="en-US"/>
        </w:rPr>
        <w:t>2,995,586,388.00</w:t>
      </w:r>
    </w:p>
    <w:p w14:paraId="68A62FBA" w14:textId="77777777" w:rsidR="00AE643B" w:rsidRDefault="00AE643B" w:rsidP="00162B9A">
      <w:pPr>
        <w:jc w:val="both"/>
        <w:rPr>
          <w:rFonts w:ascii="Montserrat" w:eastAsia="Times New Roman" w:hAnsi="Montserrat" w:cs="Arial"/>
          <w:color w:val="595959"/>
          <w:sz w:val="16"/>
          <w:szCs w:val="16"/>
          <w:lang w:eastAsia="en-US"/>
        </w:rPr>
      </w:pPr>
    </w:p>
    <w:p w14:paraId="4D6DB013" w14:textId="77777777" w:rsidR="00810011" w:rsidRDefault="00810011" w:rsidP="00162B9A">
      <w:pPr>
        <w:jc w:val="both"/>
        <w:rPr>
          <w:rFonts w:ascii="Montserrat" w:eastAsia="Times New Roman" w:hAnsi="Montserrat" w:cs="Arial"/>
          <w:color w:val="595959"/>
          <w:sz w:val="16"/>
          <w:szCs w:val="16"/>
          <w:lang w:eastAsia="en-US"/>
        </w:rPr>
      </w:pPr>
    </w:p>
    <w:p w14:paraId="0408AAEA" w14:textId="77777777" w:rsidR="00810011" w:rsidRPr="00987CF1" w:rsidRDefault="00810011" w:rsidP="00162B9A">
      <w:pPr>
        <w:jc w:val="both"/>
        <w:rPr>
          <w:rFonts w:ascii="Montserrat" w:eastAsia="Times New Roman" w:hAnsi="Montserrat" w:cs="Arial"/>
          <w:color w:val="595959"/>
          <w:sz w:val="16"/>
          <w:szCs w:val="16"/>
          <w:lang w:eastAsia="en-US"/>
        </w:rPr>
      </w:pPr>
    </w:p>
    <w:p w14:paraId="068CFDCA"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lastRenderedPageBreak/>
        <w:t xml:space="preserve">2 </w:t>
      </w:r>
      <w:r w:rsidRPr="00987CF1">
        <w:rPr>
          <w:rFonts w:ascii="Montserrat" w:hAnsi="Montserrat" w:cs="Futura Medium"/>
          <w:b/>
          <w:sz w:val="16"/>
          <w:szCs w:val="16"/>
        </w:rPr>
        <w:t xml:space="preserve">Condiciones contractuales del crédito simple celebrado con Banco Mercantil del Norte, S.A. </w:t>
      </w:r>
    </w:p>
    <w:p w14:paraId="5A4918C1" w14:textId="7E8D338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12 de enero de 2024, entre el Estado de Quintana Roo (acreditado) y el Banco Mercantil del Norte, S.A. Institución de Banca Múltiple, Grupo Financiero BANORTE (BANORTE), como acreditante, hasta por la cantidad de </w:t>
      </w:r>
      <w:r w:rsidR="00175C62" w:rsidRPr="00987CF1">
        <w:rPr>
          <w:rFonts w:ascii="Montserrat" w:eastAsia="Times New Roman" w:hAnsi="Montserrat" w:cs="Arial"/>
          <w:color w:val="595959"/>
          <w:sz w:val="16"/>
          <w:szCs w:val="16"/>
          <w:lang w:eastAsia="en-US"/>
        </w:rPr>
        <w:t xml:space="preserve">$3,300,000,000.00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18F0A97"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17963BCB" w14:textId="77777777" w:rsidR="00495B3D" w:rsidRPr="00987CF1" w:rsidRDefault="00495B3D" w:rsidP="00162B9A">
      <w:pPr>
        <w:jc w:val="both"/>
        <w:rPr>
          <w:rFonts w:ascii="Montserrat" w:eastAsia="Times New Roman" w:hAnsi="Montserrat" w:cs="Arial"/>
          <w:color w:val="595959"/>
          <w:sz w:val="16"/>
          <w:szCs w:val="16"/>
          <w:lang w:eastAsia="en-US"/>
        </w:rPr>
      </w:pPr>
    </w:p>
    <w:p w14:paraId="798094D0"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4D9E6FF" w14:textId="77777777" w:rsidR="00495B3D" w:rsidRPr="00987CF1" w:rsidRDefault="00495B3D" w:rsidP="00162B9A">
      <w:pPr>
        <w:jc w:val="both"/>
        <w:rPr>
          <w:rFonts w:ascii="Montserrat" w:eastAsia="Times New Roman" w:hAnsi="Montserrat" w:cs="Arial"/>
          <w:color w:val="595959"/>
          <w:sz w:val="16"/>
          <w:szCs w:val="16"/>
          <w:lang w:eastAsia="en-US"/>
        </w:rPr>
      </w:pPr>
    </w:p>
    <w:p w14:paraId="139B1124" w14:textId="7873B416" w:rsidR="00AE643B" w:rsidRPr="00987CF1" w:rsidRDefault="00175C62" w:rsidP="00AE643B">
      <w:pPr>
        <w:spacing w:line="276" w:lineRule="auto"/>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835730" w:rsidRPr="00987CF1">
        <w:rPr>
          <w:rFonts w:ascii="Montserrat" w:eastAsia="Times New Roman" w:hAnsi="Montserrat" w:cs="Arial"/>
          <w:color w:val="595959"/>
          <w:sz w:val="16"/>
          <w:szCs w:val="16"/>
          <w:lang w:eastAsia="en-US"/>
        </w:rPr>
        <w:t>4</w:t>
      </w:r>
      <w:proofErr w:type="gramStart"/>
      <w:r w:rsidR="00835730" w:rsidRPr="00987CF1">
        <w:rPr>
          <w:rFonts w:ascii="Montserrat" w:eastAsia="Times New Roman" w:hAnsi="Montserrat" w:cs="Arial"/>
          <w:color w:val="595959"/>
          <w:sz w:val="16"/>
          <w:szCs w:val="16"/>
          <w:lang w:eastAsia="en-US"/>
        </w:rPr>
        <w:t>,854,973.00</w:t>
      </w:r>
      <w:proofErr w:type="gramEnd"/>
      <w:r w:rsidR="00835730" w:rsidRPr="00987CF1">
        <w:rPr>
          <w:rFonts w:ascii="Montserrat" w:eastAsia="Times New Roman" w:hAnsi="Montserrat" w:cs="Arial"/>
          <w:color w:val="595959"/>
          <w:sz w:val="16"/>
          <w:szCs w:val="16"/>
          <w:lang w:eastAsia="en-US"/>
        </w:rPr>
        <w:t xml:space="preserve">, </w:t>
      </w:r>
      <w:r w:rsidR="00AE643B" w:rsidRPr="00987CF1">
        <w:rPr>
          <w:rFonts w:ascii="Montserrat" w:eastAsia="Times New Roman" w:hAnsi="Montserrat" w:cs="Arial"/>
          <w:color w:val="595959"/>
          <w:sz w:val="16"/>
          <w:szCs w:val="16"/>
          <w:lang w:eastAsia="en-US"/>
        </w:rPr>
        <w:t xml:space="preserve">con lo cual el saldo al </w:t>
      </w:r>
      <w:r w:rsidR="0005042D" w:rsidRPr="00987CF1">
        <w:rPr>
          <w:rFonts w:ascii="Montserrat" w:eastAsia="Times New Roman" w:hAnsi="Montserrat" w:cs="Arial"/>
          <w:color w:val="595959"/>
          <w:sz w:val="16"/>
          <w:szCs w:val="16"/>
          <w:lang w:eastAsia="en-US"/>
        </w:rPr>
        <w:t>30 de septiembre</w:t>
      </w:r>
      <w:r w:rsidR="00AE643B" w:rsidRPr="00987CF1">
        <w:rPr>
          <w:rFonts w:ascii="Montserrat" w:eastAsia="Times New Roman" w:hAnsi="Montserrat" w:cs="Arial"/>
          <w:color w:val="595959"/>
          <w:sz w:val="16"/>
          <w:szCs w:val="16"/>
          <w:lang w:eastAsia="en-US"/>
        </w:rPr>
        <w:t xml:space="preserve"> de 2024 es de $</w:t>
      </w:r>
      <w:r w:rsidR="00835730" w:rsidRPr="00987CF1">
        <w:rPr>
          <w:rFonts w:ascii="Montserrat" w:eastAsia="Times New Roman" w:hAnsi="Montserrat" w:cs="Arial"/>
          <w:color w:val="595959"/>
          <w:sz w:val="16"/>
          <w:szCs w:val="16"/>
          <w:lang w:eastAsia="en-US"/>
        </w:rPr>
        <w:t>3,295,145,027.00</w:t>
      </w:r>
    </w:p>
    <w:p w14:paraId="6AF8367C" w14:textId="77777777" w:rsidR="00495B3D" w:rsidRPr="00987CF1" w:rsidRDefault="00495B3D" w:rsidP="00162B9A">
      <w:pPr>
        <w:ind w:firstLine="567"/>
        <w:jc w:val="both"/>
        <w:rPr>
          <w:rFonts w:ascii="Montserrat" w:hAnsi="Montserrat" w:cs="Futura Medium"/>
          <w:sz w:val="22"/>
          <w:szCs w:val="22"/>
        </w:rPr>
      </w:pPr>
    </w:p>
    <w:p w14:paraId="4F4F1BF2"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t xml:space="preserve">3 </w:t>
      </w:r>
      <w:r w:rsidRPr="00987CF1">
        <w:rPr>
          <w:rFonts w:ascii="Montserrat" w:hAnsi="Montserrat" w:cs="Futura Medium"/>
          <w:b/>
          <w:sz w:val="16"/>
          <w:szCs w:val="16"/>
        </w:rPr>
        <w:t>Condiciones contractuales del crédito simple celebrado con Banco BBVA México, S.A.</w:t>
      </w:r>
    </w:p>
    <w:p w14:paraId="190F6621" w14:textId="760C1101"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12 de enero de 2024, entre el Estado de Quintana Roo (acreditado) y el Banco BBVA México, S.A., como acreditante, hasta por la cantidad de </w:t>
      </w:r>
      <w:r w:rsidR="00175C62" w:rsidRPr="00987CF1">
        <w:rPr>
          <w:rFonts w:ascii="Montserrat" w:eastAsia="Times New Roman" w:hAnsi="Montserrat" w:cs="Arial"/>
          <w:color w:val="595959"/>
          <w:sz w:val="16"/>
          <w:szCs w:val="16"/>
          <w:lang w:eastAsia="en-US"/>
        </w:rPr>
        <w:t>$737</w:t>
      </w:r>
      <w:proofErr w:type="gramStart"/>
      <w:r w:rsidR="00175C62" w:rsidRPr="00987CF1">
        <w:rPr>
          <w:rFonts w:ascii="Montserrat" w:eastAsia="Times New Roman" w:hAnsi="Montserrat" w:cs="Arial"/>
          <w:color w:val="595959"/>
          <w:sz w:val="16"/>
          <w:szCs w:val="16"/>
          <w:lang w:eastAsia="en-US"/>
        </w:rPr>
        <w:t>,138,810.00</w:t>
      </w:r>
      <w:proofErr w:type="gramEnd"/>
      <w:r w:rsidR="00175C62"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ECDCCC9" w14:textId="77777777" w:rsidR="00495B3D" w:rsidRPr="00987CF1" w:rsidRDefault="00495B3D" w:rsidP="00162B9A">
      <w:pPr>
        <w:jc w:val="both"/>
        <w:rPr>
          <w:rFonts w:ascii="Montserrat" w:eastAsia="Times New Roman" w:hAnsi="Montserrat" w:cs="Arial"/>
          <w:color w:val="595959"/>
          <w:sz w:val="16"/>
          <w:szCs w:val="16"/>
          <w:lang w:eastAsia="en-US"/>
        </w:rPr>
      </w:pPr>
    </w:p>
    <w:p w14:paraId="38364231"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14961F5B" w14:textId="77777777" w:rsidR="00495B3D" w:rsidRPr="00987CF1" w:rsidRDefault="00495B3D" w:rsidP="00162B9A">
      <w:pPr>
        <w:jc w:val="both"/>
        <w:rPr>
          <w:rFonts w:ascii="Montserrat" w:eastAsia="Times New Roman" w:hAnsi="Montserrat" w:cs="Arial"/>
          <w:color w:val="595959"/>
          <w:sz w:val="16"/>
          <w:szCs w:val="16"/>
          <w:lang w:eastAsia="en-US"/>
        </w:rPr>
      </w:pPr>
    </w:p>
    <w:p w14:paraId="5E3D9975"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7C350E91" w14:textId="77777777" w:rsidR="00495B3D" w:rsidRPr="00987CF1" w:rsidRDefault="00495B3D" w:rsidP="00162B9A">
      <w:pPr>
        <w:jc w:val="both"/>
        <w:rPr>
          <w:rFonts w:ascii="Montserrat" w:eastAsia="Times New Roman" w:hAnsi="Montserrat" w:cs="Arial"/>
          <w:color w:val="595959"/>
          <w:sz w:val="16"/>
          <w:szCs w:val="16"/>
          <w:lang w:eastAsia="en-US"/>
        </w:rPr>
      </w:pPr>
    </w:p>
    <w:p w14:paraId="41F2F313" w14:textId="134E374B" w:rsidR="00495B3D" w:rsidRPr="00987CF1" w:rsidRDefault="00175C62"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EB390E" w:rsidRPr="00987CF1">
        <w:rPr>
          <w:rFonts w:ascii="Montserrat" w:eastAsia="Times New Roman" w:hAnsi="Montserrat" w:cs="Arial"/>
          <w:color w:val="595959"/>
          <w:sz w:val="16"/>
          <w:szCs w:val="16"/>
          <w:lang w:eastAsia="en-US"/>
        </w:rPr>
        <w:t>1</w:t>
      </w:r>
      <w:proofErr w:type="gramStart"/>
      <w:r w:rsidR="00EB390E" w:rsidRPr="00987CF1">
        <w:rPr>
          <w:rFonts w:ascii="Montserrat" w:eastAsia="Times New Roman" w:hAnsi="Montserrat" w:cs="Arial"/>
          <w:color w:val="595959"/>
          <w:sz w:val="16"/>
          <w:szCs w:val="16"/>
          <w:lang w:eastAsia="en-US"/>
        </w:rPr>
        <w:t>,084,481.45</w:t>
      </w:r>
      <w:r w:rsidR="00AE643B" w:rsidRPr="00987CF1">
        <w:rPr>
          <w:rFonts w:ascii="Montserrat" w:eastAsia="Times New Roman" w:hAnsi="Montserrat" w:cs="Arial"/>
          <w:color w:val="595959"/>
          <w:sz w:val="16"/>
          <w:szCs w:val="16"/>
          <w:lang w:eastAsia="en-US"/>
        </w:rPr>
        <w:t>con</w:t>
      </w:r>
      <w:proofErr w:type="gramEnd"/>
      <w:r w:rsidR="00AE643B" w:rsidRPr="00987CF1">
        <w:rPr>
          <w:rFonts w:ascii="Montserrat" w:eastAsia="Times New Roman" w:hAnsi="Montserrat" w:cs="Arial"/>
          <w:color w:val="595959"/>
          <w:sz w:val="16"/>
          <w:szCs w:val="16"/>
          <w:lang w:eastAsia="en-US"/>
        </w:rPr>
        <w:t xml:space="preserve"> lo cual el saldo al </w:t>
      </w:r>
      <w:r w:rsidR="0005042D" w:rsidRPr="00987CF1">
        <w:rPr>
          <w:rFonts w:ascii="Montserrat" w:eastAsia="Times New Roman" w:hAnsi="Montserrat" w:cs="Arial"/>
          <w:color w:val="595959"/>
          <w:sz w:val="16"/>
          <w:szCs w:val="16"/>
          <w:lang w:eastAsia="en-US"/>
        </w:rPr>
        <w:t>30 de septiembre</w:t>
      </w:r>
      <w:r w:rsidR="00AE643B" w:rsidRPr="00987CF1">
        <w:rPr>
          <w:rFonts w:ascii="Montserrat" w:eastAsia="Times New Roman" w:hAnsi="Montserrat" w:cs="Arial"/>
          <w:color w:val="595959"/>
          <w:sz w:val="16"/>
          <w:szCs w:val="16"/>
          <w:lang w:eastAsia="en-US"/>
        </w:rPr>
        <w:t xml:space="preserve"> de 2024 es de $</w:t>
      </w:r>
      <w:r w:rsidR="00EB390E" w:rsidRPr="00987CF1">
        <w:rPr>
          <w:rFonts w:ascii="Montserrat" w:eastAsia="Times New Roman" w:hAnsi="Montserrat" w:cs="Arial"/>
          <w:color w:val="595959"/>
          <w:sz w:val="16"/>
          <w:szCs w:val="16"/>
          <w:lang w:eastAsia="en-US"/>
        </w:rPr>
        <w:t>736,054,328.55</w:t>
      </w:r>
    </w:p>
    <w:p w14:paraId="66F72C0B" w14:textId="77777777" w:rsidR="00175C62" w:rsidRPr="00987CF1" w:rsidRDefault="00175C62" w:rsidP="00162B9A">
      <w:pPr>
        <w:jc w:val="both"/>
        <w:rPr>
          <w:rFonts w:ascii="Montserrat" w:hAnsi="Montserrat" w:cs="Futura Medium"/>
          <w:sz w:val="22"/>
          <w:szCs w:val="22"/>
        </w:rPr>
      </w:pPr>
    </w:p>
    <w:p w14:paraId="2063EF2E"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t xml:space="preserve">4 </w:t>
      </w:r>
      <w:r w:rsidRPr="00987CF1">
        <w:rPr>
          <w:rFonts w:ascii="Montserrat" w:hAnsi="Montserrat" w:cs="Futura Medium"/>
          <w:b/>
          <w:sz w:val="16"/>
          <w:szCs w:val="16"/>
        </w:rPr>
        <w:t>Condiciones contractuales del crédito simple celebrado con Banco Santander México, S.A.</w:t>
      </w:r>
    </w:p>
    <w:p w14:paraId="61AE9678" w14:textId="46FF6541"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12 de enero de 2024, entre el Estado de Quintana Roo (acreditado) y el Banco Santander México, S.A., como acreditante, hasta por la cantidad de </w:t>
      </w:r>
      <w:r w:rsidR="00175C62" w:rsidRPr="00987CF1">
        <w:rPr>
          <w:rFonts w:ascii="Montserrat" w:eastAsia="Times New Roman" w:hAnsi="Montserrat" w:cs="Arial"/>
          <w:color w:val="595959"/>
          <w:sz w:val="16"/>
          <w:szCs w:val="16"/>
          <w:lang w:eastAsia="en-US"/>
        </w:rPr>
        <w:t>$1</w:t>
      </w:r>
      <w:proofErr w:type="gramStart"/>
      <w:r w:rsidR="00175C62" w:rsidRPr="00987CF1">
        <w:rPr>
          <w:rFonts w:ascii="Montserrat" w:eastAsia="Times New Roman" w:hAnsi="Montserrat" w:cs="Arial"/>
          <w:color w:val="595959"/>
          <w:sz w:val="16"/>
          <w:szCs w:val="16"/>
          <w:lang w:eastAsia="en-US"/>
        </w:rPr>
        <w:t>,500,000,000.00</w:t>
      </w:r>
      <w:proofErr w:type="gramEnd"/>
      <w:r w:rsidR="00175C62"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0B9805CA"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6222D818" w14:textId="77777777" w:rsidR="00495B3D" w:rsidRPr="00987CF1" w:rsidRDefault="00495B3D" w:rsidP="00162B9A">
      <w:pPr>
        <w:jc w:val="both"/>
        <w:rPr>
          <w:rFonts w:ascii="Montserrat" w:eastAsia="Times New Roman" w:hAnsi="Montserrat" w:cs="Arial"/>
          <w:color w:val="595959"/>
          <w:sz w:val="16"/>
          <w:szCs w:val="16"/>
          <w:lang w:eastAsia="en-US"/>
        </w:rPr>
      </w:pPr>
    </w:p>
    <w:p w14:paraId="6DC90D03"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5052A1E" w14:textId="77777777" w:rsidR="00495B3D" w:rsidRPr="00987CF1" w:rsidRDefault="00495B3D" w:rsidP="00162B9A">
      <w:pPr>
        <w:jc w:val="both"/>
        <w:rPr>
          <w:rFonts w:ascii="Montserrat" w:eastAsia="Times New Roman" w:hAnsi="Montserrat" w:cs="Arial"/>
          <w:color w:val="595959"/>
          <w:sz w:val="16"/>
          <w:szCs w:val="16"/>
          <w:lang w:eastAsia="en-US"/>
        </w:rPr>
      </w:pPr>
    </w:p>
    <w:p w14:paraId="6D9873AC" w14:textId="1FF3C564" w:rsidR="00495B3D" w:rsidRPr="00987CF1" w:rsidRDefault="00175C62"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EB390E" w:rsidRPr="00987CF1">
        <w:rPr>
          <w:rFonts w:ascii="Montserrat" w:eastAsia="Times New Roman" w:hAnsi="Montserrat" w:cs="Arial"/>
          <w:color w:val="595959"/>
          <w:sz w:val="16"/>
          <w:szCs w:val="16"/>
          <w:lang w:eastAsia="en-US"/>
        </w:rPr>
        <w:t>2</w:t>
      </w:r>
      <w:proofErr w:type="gramStart"/>
      <w:r w:rsidR="00EB390E" w:rsidRPr="00987CF1">
        <w:rPr>
          <w:rFonts w:ascii="Montserrat" w:eastAsia="Times New Roman" w:hAnsi="Montserrat" w:cs="Arial"/>
          <w:color w:val="595959"/>
          <w:sz w:val="16"/>
          <w:szCs w:val="16"/>
          <w:lang w:eastAsia="en-US"/>
        </w:rPr>
        <w:t>,178,387.84</w:t>
      </w:r>
      <w:r w:rsidR="00AE643B" w:rsidRPr="00987CF1">
        <w:rPr>
          <w:rFonts w:ascii="Montserrat" w:eastAsia="Times New Roman" w:hAnsi="Montserrat" w:cs="Arial"/>
          <w:color w:val="595959"/>
          <w:sz w:val="16"/>
          <w:szCs w:val="16"/>
          <w:lang w:eastAsia="en-US"/>
        </w:rPr>
        <w:t>con</w:t>
      </w:r>
      <w:proofErr w:type="gramEnd"/>
      <w:r w:rsidR="00AE643B" w:rsidRPr="00987CF1">
        <w:rPr>
          <w:rFonts w:ascii="Montserrat" w:eastAsia="Times New Roman" w:hAnsi="Montserrat" w:cs="Arial"/>
          <w:color w:val="595959"/>
          <w:sz w:val="16"/>
          <w:szCs w:val="16"/>
          <w:lang w:eastAsia="en-US"/>
        </w:rPr>
        <w:t xml:space="preserve"> lo cual el saldo al </w:t>
      </w:r>
      <w:r w:rsidR="0005042D" w:rsidRPr="00987CF1">
        <w:rPr>
          <w:rFonts w:ascii="Montserrat" w:eastAsia="Times New Roman" w:hAnsi="Montserrat" w:cs="Arial"/>
          <w:color w:val="595959"/>
          <w:sz w:val="16"/>
          <w:szCs w:val="16"/>
          <w:lang w:eastAsia="en-US"/>
        </w:rPr>
        <w:t xml:space="preserve">30 de septiembre </w:t>
      </w:r>
      <w:r w:rsidR="00AE643B" w:rsidRPr="00987CF1">
        <w:rPr>
          <w:rFonts w:ascii="Montserrat" w:eastAsia="Times New Roman" w:hAnsi="Montserrat" w:cs="Arial"/>
          <w:color w:val="595959"/>
          <w:sz w:val="16"/>
          <w:szCs w:val="16"/>
          <w:lang w:eastAsia="en-US"/>
        </w:rPr>
        <w:t>de 2024 es de $</w:t>
      </w:r>
      <w:r w:rsidR="00EB390E" w:rsidRPr="00987CF1">
        <w:rPr>
          <w:rFonts w:ascii="Montserrat" w:eastAsia="Times New Roman" w:hAnsi="Montserrat" w:cs="Arial"/>
          <w:color w:val="595959"/>
          <w:sz w:val="16"/>
          <w:szCs w:val="16"/>
          <w:lang w:eastAsia="en-US"/>
        </w:rPr>
        <w:t>1,459,084,584.</w:t>
      </w:r>
    </w:p>
    <w:p w14:paraId="0D715BAB" w14:textId="77777777" w:rsidR="00175C62" w:rsidRDefault="00175C62" w:rsidP="00162B9A">
      <w:pPr>
        <w:jc w:val="both"/>
        <w:rPr>
          <w:rFonts w:ascii="Montserrat" w:eastAsia="Times New Roman" w:hAnsi="Montserrat" w:cs="Arial"/>
          <w:color w:val="595959"/>
          <w:sz w:val="16"/>
          <w:szCs w:val="16"/>
          <w:lang w:eastAsia="en-US"/>
        </w:rPr>
      </w:pPr>
    </w:p>
    <w:p w14:paraId="5B91843C" w14:textId="77777777" w:rsidR="00810011" w:rsidRPr="00987CF1" w:rsidRDefault="00810011" w:rsidP="00162B9A">
      <w:pPr>
        <w:jc w:val="both"/>
        <w:rPr>
          <w:rFonts w:ascii="Montserrat" w:eastAsia="Times New Roman" w:hAnsi="Montserrat" w:cs="Arial"/>
          <w:color w:val="595959"/>
          <w:sz w:val="16"/>
          <w:szCs w:val="16"/>
          <w:lang w:eastAsia="en-US"/>
        </w:rPr>
      </w:pPr>
    </w:p>
    <w:p w14:paraId="0C9A6EF8"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lastRenderedPageBreak/>
        <w:t xml:space="preserve">5 </w:t>
      </w:r>
      <w:r w:rsidRPr="00987CF1">
        <w:rPr>
          <w:rFonts w:ascii="Montserrat" w:hAnsi="Montserrat" w:cs="Futura Medium"/>
          <w:b/>
          <w:sz w:val="16"/>
          <w:szCs w:val="16"/>
        </w:rPr>
        <w:t xml:space="preserve">Condiciones contractuales del crédito simple celebrado con Banco </w:t>
      </w:r>
      <w:proofErr w:type="spellStart"/>
      <w:r w:rsidRPr="00987CF1">
        <w:rPr>
          <w:rFonts w:ascii="Montserrat" w:hAnsi="Montserrat" w:cs="Futura Medium"/>
          <w:b/>
          <w:sz w:val="16"/>
          <w:szCs w:val="16"/>
        </w:rPr>
        <w:t>Banobras</w:t>
      </w:r>
      <w:proofErr w:type="spellEnd"/>
      <w:r w:rsidRPr="00987CF1">
        <w:rPr>
          <w:rFonts w:ascii="Montserrat" w:hAnsi="Montserrat" w:cs="Futura Medium"/>
          <w:b/>
          <w:sz w:val="16"/>
          <w:szCs w:val="16"/>
        </w:rPr>
        <w:t>, S.N.C.</w:t>
      </w:r>
    </w:p>
    <w:p w14:paraId="5F5604C2" w14:textId="6DBEE2FB"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987CF1">
        <w:rPr>
          <w:rFonts w:ascii="Montserrat" w:eastAsia="Times New Roman" w:hAnsi="Montserrat" w:cs="Arial"/>
          <w:color w:val="595959"/>
          <w:sz w:val="16"/>
          <w:szCs w:val="16"/>
          <w:lang w:eastAsia="en-US"/>
        </w:rPr>
        <w:t>Banobras</w:t>
      </w:r>
      <w:proofErr w:type="spellEnd"/>
      <w:r w:rsidRPr="00987CF1">
        <w:rPr>
          <w:rFonts w:ascii="Montserrat" w:eastAsia="Times New Roman" w:hAnsi="Montserrat" w:cs="Arial"/>
          <w:color w:val="595959"/>
          <w:sz w:val="16"/>
          <w:szCs w:val="16"/>
          <w:lang w:eastAsia="en-US"/>
        </w:rPr>
        <w:t xml:space="preserve">, S.N.C., como acreditante, hasta por la cantidad de </w:t>
      </w:r>
      <w:r w:rsidR="00175C62" w:rsidRPr="00987CF1">
        <w:rPr>
          <w:rFonts w:ascii="Montserrat" w:eastAsia="Times New Roman" w:hAnsi="Montserrat" w:cs="Arial"/>
          <w:color w:val="595959"/>
          <w:sz w:val="16"/>
          <w:szCs w:val="16"/>
          <w:lang w:eastAsia="en-US"/>
        </w:rPr>
        <w:t>$5</w:t>
      </w:r>
      <w:proofErr w:type="gramStart"/>
      <w:r w:rsidR="00175C62" w:rsidRPr="00987CF1">
        <w:rPr>
          <w:rFonts w:ascii="Montserrat" w:eastAsia="Times New Roman" w:hAnsi="Montserrat" w:cs="Arial"/>
          <w:color w:val="595959"/>
          <w:sz w:val="16"/>
          <w:szCs w:val="16"/>
          <w:lang w:eastAsia="en-US"/>
        </w:rPr>
        <w:t>,000,000,000.00</w:t>
      </w:r>
      <w:proofErr w:type="gramEnd"/>
      <w:r w:rsidR="00175C62"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a partir de la fecha de firma del mismo sin período de gracia, de tal manera que a partir del 28 de abril de 2024 se empezó a amortizar el crédito con base a la primera disposición. Las amortizaciones de capital son mensuales y crecientes.</w:t>
      </w:r>
    </w:p>
    <w:p w14:paraId="020176CC" w14:textId="77777777" w:rsidR="00495B3D" w:rsidRPr="00987CF1" w:rsidRDefault="00495B3D" w:rsidP="00162B9A">
      <w:pPr>
        <w:jc w:val="both"/>
        <w:rPr>
          <w:rFonts w:ascii="Montserrat" w:eastAsia="Times New Roman" w:hAnsi="Montserrat" w:cs="Arial"/>
          <w:color w:val="595959"/>
          <w:sz w:val="16"/>
          <w:szCs w:val="16"/>
          <w:lang w:eastAsia="en-US"/>
        </w:rPr>
      </w:pPr>
    </w:p>
    <w:p w14:paraId="0D372E4E"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18F810AD" w14:textId="77777777" w:rsidR="00495B3D" w:rsidRPr="00987CF1" w:rsidRDefault="00495B3D" w:rsidP="00162B9A">
      <w:pPr>
        <w:jc w:val="both"/>
        <w:rPr>
          <w:rFonts w:ascii="Montserrat" w:eastAsia="Times New Roman" w:hAnsi="Montserrat" w:cs="Arial"/>
          <w:color w:val="595959"/>
          <w:sz w:val="16"/>
          <w:szCs w:val="16"/>
          <w:lang w:eastAsia="en-US"/>
        </w:rPr>
      </w:pPr>
    </w:p>
    <w:p w14:paraId="7FA47901"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3C306D9" w14:textId="77777777" w:rsidR="00495B3D" w:rsidRPr="00987CF1" w:rsidRDefault="00495B3D" w:rsidP="00162B9A">
      <w:pPr>
        <w:ind w:left="1211"/>
        <w:jc w:val="both"/>
        <w:rPr>
          <w:rFonts w:ascii="Montserrat" w:eastAsia="Times New Roman" w:hAnsi="Montserrat" w:cs="Arial"/>
          <w:color w:val="595959"/>
          <w:sz w:val="16"/>
          <w:szCs w:val="16"/>
          <w:lang w:eastAsia="en-US"/>
        </w:rPr>
      </w:pPr>
    </w:p>
    <w:p w14:paraId="4BEA8F38" w14:textId="278A2EF4" w:rsidR="00495B3D" w:rsidRPr="00987CF1" w:rsidRDefault="00175C62"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EB390E" w:rsidRPr="00987CF1">
        <w:rPr>
          <w:rFonts w:ascii="Montserrat" w:eastAsia="Times New Roman" w:hAnsi="Montserrat" w:cs="Arial"/>
          <w:color w:val="595959"/>
          <w:sz w:val="16"/>
          <w:szCs w:val="16"/>
          <w:lang w:eastAsia="en-US"/>
        </w:rPr>
        <w:t>4</w:t>
      </w:r>
      <w:proofErr w:type="gramStart"/>
      <w:r w:rsidR="00EB390E" w:rsidRPr="00987CF1">
        <w:rPr>
          <w:rFonts w:ascii="Montserrat" w:eastAsia="Times New Roman" w:hAnsi="Montserrat" w:cs="Arial"/>
          <w:color w:val="595959"/>
          <w:sz w:val="16"/>
          <w:szCs w:val="16"/>
          <w:lang w:eastAsia="en-US"/>
        </w:rPr>
        <w:t>,045,393.62</w:t>
      </w:r>
      <w:proofErr w:type="gramEnd"/>
      <w:r w:rsidR="00EB390E" w:rsidRPr="00987CF1">
        <w:rPr>
          <w:rFonts w:ascii="Montserrat" w:eastAsia="Times New Roman" w:hAnsi="Montserrat" w:cs="Arial"/>
          <w:color w:val="595959"/>
          <w:sz w:val="16"/>
          <w:szCs w:val="16"/>
          <w:lang w:eastAsia="en-US"/>
        </w:rPr>
        <w:t xml:space="preserve"> </w:t>
      </w:r>
      <w:r w:rsidR="00AE643B" w:rsidRPr="00987CF1">
        <w:rPr>
          <w:rFonts w:ascii="Montserrat" w:eastAsia="Times New Roman" w:hAnsi="Montserrat" w:cs="Arial"/>
          <w:color w:val="595959"/>
          <w:sz w:val="16"/>
          <w:szCs w:val="16"/>
          <w:lang w:eastAsia="en-US"/>
        </w:rPr>
        <w:t xml:space="preserve">con lo cual el saldo al </w:t>
      </w:r>
      <w:r w:rsidR="0005042D" w:rsidRPr="00987CF1">
        <w:rPr>
          <w:rFonts w:ascii="Montserrat" w:eastAsia="Times New Roman" w:hAnsi="Montserrat" w:cs="Arial"/>
          <w:color w:val="595959"/>
          <w:sz w:val="16"/>
          <w:szCs w:val="16"/>
          <w:lang w:eastAsia="en-US"/>
        </w:rPr>
        <w:t xml:space="preserve">30 de septiembre </w:t>
      </w:r>
      <w:r w:rsidR="00AE643B" w:rsidRPr="00987CF1">
        <w:rPr>
          <w:rFonts w:ascii="Montserrat" w:eastAsia="Times New Roman" w:hAnsi="Montserrat" w:cs="Arial"/>
          <w:color w:val="595959"/>
          <w:sz w:val="16"/>
          <w:szCs w:val="16"/>
          <w:lang w:eastAsia="en-US"/>
        </w:rPr>
        <w:t>de 2024 es de $</w:t>
      </w:r>
      <w:r w:rsidR="00EB390E" w:rsidRPr="00987CF1">
        <w:rPr>
          <w:rFonts w:ascii="Montserrat" w:eastAsia="Times New Roman" w:hAnsi="Montserrat" w:cs="Arial"/>
          <w:color w:val="595959"/>
          <w:sz w:val="16"/>
          <w:szCs w:val="16"/>
          <w:lang w:eastAsia="en-US"/>
        </w:rPr>
        <w:t>4,995,954,606.38</w:t>
      </w:r>
    </w:p>
    <w:p w14:paraId="10860C35" w14:textId="77777777" w:rsidR="00495B3D" w:rsidRPr="00987CF1" w:rsidRDefault="00495B3D" w:rsidP="00162B9A">
      <w:pPr>
        <w:ind w:firstLine="567"/>
        <w:jc w:val="both"/>
        <w:rPr>
          <w:rFonts w:ascii="Montserrat" w:hAnsi="Montserrat" w:cs="Futura Medium"/>
          <w:sz w:val="22"/>
          <w:szCs w:val="22"/>
        </w:rPr>
      </w:pPr>
    </w:p>
    <w:p w14:paraId="018F01DC"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t xml:space="preserve">6 </w:t>
      </w:r>
      <w:r w:rsidRPr="00987CF1">
        <w:rPr>
          <w:rFonts w:ascii="Montserrat" w:hAnsi="Montserrat" w:cs="Futura Medium"/>
          <w:b/>
          <w:sz w:val="16"/>
          <w:szCs w:val="16"/>
        </w:rPr>
        <w:t xml:space="preserve">Condiciones contractuales del crédito simple celebrado con Banco </w:t>
      </w:r>
      <w:proofErr w:type="spellStart"/>
      <w:r w:rsidRPr="00987CF1">
        <w:rPr>
          <w:rFonts w:ascii="Montserrat" w:hAnsi="Montserrat" w:cs="Futura Medium"/>
          <w:b/>
          <w:sz w:val="16"/>
          <w:szCs w:val="16"/>
        </w:rPr>
        <w:t>Banobras</w:t>
      </w:r>
      <w:proofErr w:type="spellEnd"/>
      <w:r w:rsidRPr="00987CF1">
        <w:rPr>
          <w:rFonts w:ascii="Montserrat" w:hAnsi="Montserrat" w:cs="Futura Medium"/>
          <w:b/>
          <w:sz w:val="16"/>
          <w:szCs w:val="16"/>
        </w:rPr>
        <w:t>, S.N.C.</w:t>
      </w:r>
    </w:p>
    <w:p w14:paraId="4D049F35" w14:textId="0E9CCD36"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987CF1">
        <w:rPr>
          <w:rFonts w:ascii="Montserrat" w:eastAsia="Times New Roman" w:hAnsi="Montserrat" w:cs="Arial"/>
          <w:color w:val="595959"/>
          <w:sz w:val="16"/>
          <w:szCs w:val="16"/>
          <w:lang w:eastAsia="en-US"/>
        </w:rPr>
        <w:t>Banobras</w:t>
      </w:r>
      <w:proofErr w:type="spellEnd"/>
      <w:r w:rsidRPr="00987CF1">
        <w:rPr>
          <w:rFonts w:ascii="Montserrat" w:eastAsia="Times New Roman" w:hAnsi="Montserrat" w:cs="Arial"/>
          <w:color w:val="595959"/>
          <w:sz w:val="16"/>
          <w:szCs w:val="16"/>
          <w:lang w:eastAsia="en-US"/>
        </w:rPr>
        <w:t xml:space="preserve">, S.N.C., como acreditante, hasta por la cantidad de </w:t>
      </w:r>
      <w:r w:rsidR="00175C62" w:rsidRPr="00987CF1">
        <w:rPr>
          <w:rFonts w:ascii="Montserrat" w:eastAsia="Times New Roman" w:hAnsi="Montserrat" w:cs="Arial"/>
          <w:color w:val="595959"/>
          <w:sz w:val="16"/>
          <w:szCs w:val="16"/>
          <w:lang w:eastAsia="en-US"/>
        </w:rPr>
        <w:t>$3</w:t>
      </w:r>
      <w:proofErr w:type="gramStart"/>
      <w:r w:rsidR="00175C62" w:rsidRPr="00987CF1">
        <w:rPr>
          <w:rFonts w:ascii="Montserrat" w:eastAsia="Times New Roman" w:hAnsi="Montserrat" w:cs="Arial"/>
          <w:color w:val="595959"/>
          <w:sz w:val="16"/>
          <w:szCs w:val="16"/>
          <w:lang w:eastAsia="en-US"/>
        </w:rPr>
        <w:t>,000,000,000.00</w:t>
      </w:r>
      <w:proofErr w:type="gramEnd"/>
      <w:r w:rsidR="00175C62"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55C9403" w14:textId="77777777" w:rsidR="00495B3D" w:rsidRPr="00987CF1" w:rsidRDefault="00495B3D" w:rsidP="00162B9A">
      <w:pPr>
        <w:jc w:val="both"/>
        <w:rPr>
          <w:rFonts w:ascii="Montserrat" w:eastAsia="Times New Roman" w:hAnsi="Montserrat" w:cs="Arial"/>
          <w:color w:val="595959"/>
          <w:sz w:val="16"/>
          <w:szCs w:val="16"/>
          <w:lang w:eastAsia="en-US"/>
        </w:rPr>
      </w:pPr>
    </w:p>
    <w:p w14:paraId="0BA7162D"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240A8315" w14:textId="77777777" w:rsidR="00495B3D" w:rsidRPr="00987CF1" w:rsidRDefault="00495B3D" w:rsidP="00162B9A">
      <w:pPr>
        <w:jc w:val="both"/>
        <w:rPr>
          <w:rFonts w:ascii="Montserrat" w:eastAsia="Times New Roman" w:hAnsi="Montserrat" w:cs="Arial"/>
          <w:color w:val="595959"/>
          <w:sz w:val="16"/>
          <w:szCs w:val="16"/>
          <w:lang w:eastAsia="en-US"/>
        </w:rPr>
      </w:pPr>
    </w:p>
    <w:p w14:paraId="42538216"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18B26E72" w14:textId="77777777" w:rsidR="00495B3D" w:rsidRPr="00987CF1" w:rsidRDefault="00495B3D" w:rsidP="00162B9A">
      <w:pPr>
        <w:jc w:val="both"/>
        <w:rPr>
          <w:rFonts w:ascii="Montserrat" w:eastAsia="Times New Roman" w:hAnsi="Montserrat" w:cs="Arial"/>
          <w:color w:val="595959"/>
          <w:sz w:val="16"/>
          <w:szCs w:val="16"/>
          <w:lang w:eastAsia="en-US"/>
        </w:rPr>
      </w:pPr>
    </w:p>
    <w:p w14:paraId="132FB4CB" w14:textId="3F10CF69" w:rsidR="00495B3D" w:rsidRPr="00987CF1" w:rsidRDefault="00175C62"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EB390E" w:rsidRPr="00987CF1">
        <w:rPr>
          <w:rFonts w:ascii="Montserrat" w:eastAsia="Times New Roman" w:hAnsi="Montserrat" w:cs="Arial"/>
          <w:color w:val="595959"/>
          <w:sz w:val="16"/>
          <w:szCs w:val="16"/>
          <w:lang w:eastAsia="en-US"/>
        </w:rPr>
        <w:t>5</w:t>
      </w:r>
      <w:proofErr w:type="gramStart"/>
      <w:r w:rsidR="00EB390E" w:rsidRPr="00987CF1">
        <w:rPr>
          <w:rFonts w:ascii="Montserrat" w:eastAsia="Times New Roman" w:hAnsi="Montserrat" w:cs="Arial"/>
          <w:color w:val="595959"/>
          <w:sz w:val="16"/>
          <w:szCs w:val="16"/>
          <w:lang w:eastAsia="en-US"/>
        </w:rPr>
        <w:t>,331,056.46</w:t>
      </w:r>
      <w:r w:rsidR="00AE643B" w:rsidRPr="00987CF1">
        <w:rPr>
          <w:rFonts w:ascii="Montserrat" w:eastAsia="Times New Roman" w:hAnsi="Montserrat" w:cs="Arial"/>
          <w:color w:val="595959"/>
          <w:sz w:val="16"/>
          <w:szCs w:val="16"/>
          <w:lang w:eastAsia="en-US"/>
        </w:rPr>
        <w:t>con</w:t>
      </w:r>
      <w:proofErr w:type="gramEnd"/>
      <w:r w:rsidR="00AE643B" w:rsidRPr="00987CF1">
        <w:rPr>
          <w:rFonts w:ascii="Montserrat" w:eastAsia="Times New Roman" w:hAnsi="Montserrat" w:cs="Arial"/>
          <w:color w:val="595959"/>
          <w:sz w:val="16"/>
          <w:szCs w:val="16"/>
          <w:lang w:eastAsia="en-US"/>
        </w:rPr>
        <w:t xml:space="preserve"> lo cual el saldo al </w:t>
      </w:r>
      <w:r w:rsidR="0005042D" w:rsidRPr="00987CF1">
        <w:rPr>
          <w:rFonts w:ascii="Montserrat" w:eastAsia="Times New Roman" w:hAnsi="Montserrat" w:cs="Arial"/>
          <w:color w:val="595959"/>
          <w:sz w:val="16"/>
          <w:szCs w:val="16"/>
          <w:lang w:eastAsia="en-US"/>
        </w:rPr>
        <w:t>30 de septiembre</w:t>
      </w:r>
      <w:r w:rsidR="00AE643B" w:rsidRPr="00987CF1">
        <w:rPr>
          <w:rFonts w:ascii="Montserrat" w:eastAsia="Times New Roman" w:hAnsi="Montserrat" w:cs="Arial"/>
          <w:color w:val="595959"/>
          <w:sz w:val="16"/>
          <w:szCs w:val="16"/>
          <w:lang w:eastAsia="en-US"/>
        </w:rPr>
        <w:t xml:space="preserve"> de 2024 es de $</w:t>
      </w:r>
      <w:r w:rsidR="00EB390E" w:rsidRPr="00987CF1">
        <w:rPr>
          <w:rFonts w:ascii="Montserrat" w:eastAsia="Times New Roman" w:hAnsi="Montserrat" w:cs="Arial"/>
          <w:color w:val="595959"/>
          <w:sz w:val="16"/>
          <w:szCs w:val="16"/>
          <w:lang w:eastAsia="en-US"/>
        </w:rPr>
        <w:t>2,994,668,943.54</w:t>
      </w:r>
    </w:p>
    <w:p w14:paraId="19C333C7" w14:textId="77777777" w:rsidR="00175C62" w:rsidRPr="00987CF1" w:rsidRDefault="00175C62" w:rsidP="00162B9A">
      <w:pPr>
        <w:jc w:val="both"/>
        <w:rPr>
          <w:rFonts w:ascii="Montserrat" w:hAnsi="Montserrat" w:cs="Futura Medium"/>
          <w:sz w:val="22"/>
          <w:szCs w:val="22"/>
        </w:rPr>
      </w:pPr>
    </w:p>
    <w:p w14:paraId="28379A4D" w14:textId="77777777" w:rsidR="00495B3D" w:rsidRPr="00987CF1" w:rsidRDefault="00495B3D" w:rsidP="00162B9A">
      <w:pPr>
        <w:jc w:val="both"/>
        <w:rPr>
          <w:rFonts w:ascii="Montserrat" w:hAnsi="Montserrat" w:cs="Futura Medium"/>
          <w:b/>
          <w:sz w:val="16"/>
          <w:szCs w:val="16"/>
        </w:rPr>
      </w:pPr>
      <w:r w:rsidRPr="00987CF1">
        <w:rPr>
          <w:rFonts w:ascii="Montserrat" w:hAnsi="Montserrat" w:cs="Futura Medium"/>
          <w:b/>
          <w:sz w:val="16"/>
          <w:szCs w:val="16"/>
          <w:vertAlign w:val="superscript"/>
        </w:rPr>
        <w:t xml:space="preserve">7 </w:t>
      </w:r>
      <w:r w:rsidRPr="00987CF1">
        <w:rPr>
          <w:rFonts w:ascii="Montserrat" w:hAnsi="Montserrat" w:cs="Futura Medium"/>
          <w:b/>
          <w:sz w:val="16"/>
          <w:szCs w:val="16"/>
        </w:rPr>
        <w:t xml:space="preserve">Condiciones contractuales del crédito simple celebrado con Banco </w:t>
      </w:r>
      <w:proofErr w:type="spellStart"/>
      <w:r w:rsidRPr="00987CF1">
        <w:rPr>
          <w:rFonts w:ascii="Montserrat" w:hAnsi="Montserrat" w:cs="Futura Medium"/>
          <w:b/>
          <w:sz w:val="16"/>
          <w:szCs w:val="16"/>
        </w:rPr>
        <w:t>Banobras</w:t>
      </w:r>
      <w:proofErr w:type="spellEnd"/>
      <w:r w:rsidRPr="00987CF1">
        <w:rPr>
          <w:rFonts w:ascii="Montserrat" w:hAnsi="Montserrat" w:cs="Futura Medium"/>
          <w:b/>
          <w:sz w:val="16"/>
          <w:szCs w:val="16"/>
        </w:rPr>
        <w:t>, S.N.C.</w:t>
      </w:r>
    </w:p>
    <w:p w14:paraId="168A0FF4" w14:textId="628CD63A"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987CF1">
        <w:rPr>
          <w:rFonts w:ascii="Montserrat" w:eastAsia="Times New Roman" w:hAnsi="Montserrat" w:cs="Arial"/>
          <w:color w:val="595959"/>
          <w:sz w:val="16"/>
          <w:szCs w:val="16"/>
          <w:lang w:eastAsia="en-US"/>
        </w:rPr>
        <w:t>Banobras</w:t>
      </w:r>
      <w:proofErr w:type="spellEnd"/>
      <w:r w:rsidRPr="00987CF1">
        <w:rPr>
          <w:rFonts w:ascii="Montserrat" w:eastAsia="Times New Roman" w:hAnsi="Montserrat" w:cs="Arial"/>
          <w:color w:val="595959"/>
          <w:sz w:val="16"/>
          <w:szCs w:val="16"/>
          <w:lang w:eastAsia="en-US"/>
        </w:rPr>
        <w:t xml:space="preserve">, S.N.C., como acreditante, hasta por la cantidad de </w:t>
      </w:r>
      <w:r w:rsidR="00175C62" w:rsidRPr="00987CF1">
        <w:rPr>
          <w:rFonts w:ascii="Montserrat" w:eastAsia="Times New Roman" w:hAnsi="Montserrat" w:cs="Arial"/>
          <w:color w:val="595959"/>
          <w:sz w:val="16"/>
          <w:szCs w:val="16"/>
          <w:lang w:eastAsia="en-US"/>
        </w:rPr>
        <w:t>$2</w:t>
      </w:r>
      <w:proofErr w:type="gramStart"/>
      <w:r w:rsidR="00175C62" w:rsidRPr="00987CF1">
        <w:rPr>
          <w:rFonts w:ascii="Montserrat" w:eastAsia="Times New Roman" w:hAnsi="Montserrat" w:cs="Arial"/>
          <w:color w:val="595959"/>
          <w:sz w:val="16"/>
          <w:szCs w:val="16"/>
          <w:lang w:eastAsia="en-US"/>
        </w:rPr>
        <w:t>,808,364,029.00</w:t>
      </w:r>
      <w:proofErr w:type="gramEnd"/>
      <w:r w:rsidR="00175C62" w:rsidRPr="00987CF1">
        <w:rPr>
          <w:rFonts w:ascii="Montserrat" w:eastAsia="Times New Roman" w:hAnsi="Montserrat" w:cs="Arial"/>
          <w:color w:val="595959"/>
          <w:sz w:val="16"/>
          <w:szCs w:val="16"/>
          <w:lang w:eastAsia="en-US"/>
        </w:rPr>
        <w:t xml:space="preserve"> </w:t>
      </w:r>
      <w:r w:rsidRPr="00987CF1">
        <w:rPr>
          <w:rFonts w:ascii="Montserrat" w:eastAsia="Times New Roman" w:hAnsi="Montserrat" w:cs="Arial"/>
          <w:color w:val="595959"/>
          <w:sz w:val="16"/>
          <w:szCs w:val="16"/>
          <w:lang w:eastAsia="en-US"/>
        </w:rPr>
        <w:t>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992D23D" w14:textId="77777777" w:rsidR="00495B3D" w:rsidRPr="00987CF1" w:rsidRDefault="00495B3D" w:rsidP="00162B9A">
      <w:pPr>
        <w:jc w:val="both"/>
        <w:rPr>
          <w:rFonts w:ascii="Montserrat" w:hAnsi="Montserrat" w:cs="Futura Medium"/>
          <w:sz w:val="22"/>
          <w:szCs w:val="22"/>
        </w:rPr>
      </w:pPr>
    </w:p>
    <w:p w14:paraId="20985CC2"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102B35DA" w14:textId="77777777" w:rsidR="00495B3D" w:rsidRPr="00987CF1" w:rsidRDefault="00495B3D" w:rsidP="00162B9A">
      <w:pPr>
        <w:jc w:val="both"/>
        <w:rPr>
          <w:rFonts w:ascii="Montserrat" w:eastAsia="Times New Roman" w:hAnsi="Montserrat" w:cs="Arial"/>
          <w:color w:val="595959"/>
          <w:sz w:val="16"/>
          <w:szCs w:val="16"/>
          <w:lang w:eastAsia="en-US"/>
        </w:rPr>
      </w:pPr>
    </w:p>
    <w:p w14:paraId="64BDA896" w14:textId="77777777" w:rsidR="00495B3D" w:rsidRPr="00987CF1" w:rsidRDefault="00495B3D"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2745F12B" w14:textId="7AE380C3" w:rsidR="00495B3D" w:rsidRPr="00987CF1" w:rsidRDefault="00175C62"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Durante el año de 2024 se han efectuado amortizaciones al capital por </w:t>
      </w:r>
      <w:r w:rsidR="00AE643B" w:rsidRPr="00987CF1">
        <w:rPr>
          <w:rFonts w:ascii="Montserrat" w:eastAsia="Times New Roman" w:hAnsi="Montserrat" w:cs="Arial"/>
          <w:color w:val="595959"/>
          <w:sz w:val="16"/>
          <w:szCs w:val="16"/>
          <w:lang w:eastAsia="en-US"/>
        </w:rPr>
        <w:t>$</w:t>
      </w:r>
      <w:r w:rsidR="00EB390E" w:rsidRPr="00987CF1">
        <w:rPr>
          <w:rFonts w:ascii="Montserrat" w:eastAsia="Times New Roman" w:hAnsi="Montserrat" w:cs="Arial"/>
          <w:color w:val="595959"/>
          <w:sz w:val="16"/>
          <w:szCs w:val="16"/>
          <w:lang w:eastAsia="en-US"/>
        </w:rPr>
        <w:t>4</w:t>
      </w:r>
      <w:proofErr w:type="gramStart"/>
      <w:r w:rsidR="00EB390E" w:rsidRPr="00987CF1">
        <w:rPr>
          <w:rFonts w:ascii="Montserrat" w:eastAsia="Times New Roman" w:hAnsi="Montserrat" w:cs="Arial"/>
          <w:color w:val="595959"/>
          <w:sz w:val="16"/>
          <w:szCs w:val="16"/>
          <w:lang w:eastAsia="en-US"/>
        </w:rPr>
        <w:t>,990,515.73</w:t>
      </w:r>
      <w:proofErr w:type="gramEnd"/>
      <w:r w:rsidR="00EB390E" w:rsidRPr="00987CF1">
        <w:rPr>
          <w:rFonts w:ascii="Montserrat" w:eastAsia="Times New Roman" w:hAnsi="Montserrat" w:cs="Arial"/>
          <w:color w:val="595959"/>
          <w:sz w:val="16"/>
          <w:szCs w:val="16"/>
          <w:lang w:eastAsia="en-US"/>
        </w:rPr>
        <w:t xml:space="preserve"> </w:t>
      </w:r>
      <w:r w:rsidR="00AE643B" w:rsidRPr="00987CF1">
        <w:rPr>
          <w:rFonts w:ascii="Montserrat" w:eastAsia="Times New Roman" w:hAnsi="Montserrat" w:cs="Arial"/>
          <w:color w:val="595959"/>
          <w:sz w:val="16"/>
          <w:szCs w:val="16"/>
          <w:lang w:eastAsia="en-US"/>
        </w:rPr>
        <w:t xml:space="preserve"> con lo cual el saldo al </w:t>
      </w:r>
      <w:r w:rsidR="0005042D" w:rsidRPr="00987CF1">
        <w:rPr>
          <w:rFonts w:ascii="Montserrat" w:eastAsia="Times New Roman" w:hAnsi="Montserrat" w:cs="Arial"/>
          <w:color w:val="595959"/>
          <w:sz w:val="16"/>
          <w:szCs w:val="16"/>
          <w:lang w:eastAsia="en-US"/>
        </w:rPr>
        <w:t>30 de septiembre</w:t>
      </w:r>
      <w:r w:rsidR="00AE643B" w:rsidRPr="00987CF1">
        <w:rPr>
          <w:rFonts w:ascii="Montserrat" w:eastAsia="Times New Roman" w:hAnsi="Montserrat" w:cs="Arial"/>
          <w:color w:val="595959"/>
          <w:sz w:val="16"/>
          <w:szCs w:val="16"/>
          <w:lang w:eastAsia="en-US"/>
        </w:rPr>
        <w:t xml:space="preserve"> de 2024 es de $</w:t>
      </w:r>
      <w:r w:rsidR="00EB390E" w:rsidRPr="00987CF1">
        <w:rPr>
          <w:rFonts w:ascii="Montserrat" w:eastAsia="Times New Roman" w:hAnsi="Montserrat" w:cs="Arial"/>
          <w:color w:val="595959"/>
          <w:sz w:val="16"/>
          <w:szCs w:val="16"/>
          <w:lang w:eastAsia="en-US"/>
        </w:rPr>
        <w:t>2,803,373,513.27</w:t>
      </w:r>
    </w:p>
    <w:p w14:paraId="2297BC22" w14:textId="77777777" w:rsidR="00175C62" w:rsidRPr="00987CF1" w:rsidRDefault="00175C62" w:rsidP="00162B9A">
      <w:pPr>
        <w:jc w:val="both"/>
        <w:rPr>
          <w:rFonts w:ascii="Montserrat" w:eastAsia="Times New Roman" w:hAnsi="Montserrat" w:cs="Arial"/>
          <w:color w:val="595959"/>
          <w:sz w:val="20"/>
          <w:szCs w:val="20"/>
          <w:lang w:eastAsia="en-US"/>
        </w:rPr>
      </w:pPr>
    </w:p>
    <w:p w14:paraId="38CB711A" w14:textId="77777777" w:rsidR="00616FA7" w:rsidRPr="00987CF1" w:rsidRDefault="00616FA7" w:rsidP="00162B9A">
      <w:pPr>
        <w:jc w:val="both"/>
        <w:rPr>
          <w:rFonts w:ascii="Montserrat" w:eastAsia="Times New Roman" w:hAnsi="Montserrat" w:cs="Arial"/>
          <w:color w:val="595959"/>
          <w:sz w:val="20"/>
          <w:szCs w:val="20"/>
          <w:lang w:eastAsia="en-US"/>
        </w:rPr>
      </w:pPr>
    </w:p>
    <w:p w14:paraId="06C59838" w14:textId="5E348B9A" w:rsidR="008257FE" w:rsidRPr="00987CF1" w:rsidRDefault="005B3BCD" w:rsidP="00162B9A">
      <w:pPr>
        <w:keepNext/>
        <w:keepLines/>
        <w:tabs>
          <w:tab w:val="left" w:pos="1791"/>
        </w:tab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lastRenderedPageBreak/>
        <w:t>1</w:t>
      </w:r>
      <w:r w:rsidR="00412190" w:rsidRPr="00987CF1">
        <w:rPr>
          <w:rFonts w:ascii="Montserrat" w:eastAsia="Times New Roman" w:hAnsi="Montserrat" w:cs="Arial"/>
          <w:b/>
          <w:i/>
          <w:iCs/>
          <w:color w:val="595959"/>
          <w:sz w:val="22"/>
        </w:rPr>
        <w:t>1.</w:t>
      </w:r>
      <w:r w:rsidR="008257FE" w:rsidRPr="00987CF1">
        <w:rPr>
          <w:rFonts w:ascii="Montserrat" w:eastAsia="Times New Roman" w:hAnsi="Montserrat" w:cs="Arial"/>
          <w:b/>
          <w:i/>
          <w:iCs/>
          <w:color w:val="595959"/>
          <w:sz w:val="22"/>
        </w:rPr>
        <w:t xml:space="preserve"> Calificaciones otorgadas </w:t>
      </w:r>
    </w:p>
    <w:p w14:paraId="656D4793" w14:textId="77777777" w:rsidR="008257FE" w:rsidRPr="00987CF1" w:rsidRDefault="008257FE" w:rsidP="00162B9A">
      <w:pPr>
        <w:jc w:val="both"/>
        <w:rPr>
          <w:rFonts w:ascii="Montserrat" w:eastAsia="Times New Roman" w:hAnsi="Montserrat" w:cs="Arial"/>
          <w:b/>
          <w:i/>
          <w:iCs/>
          <w:color w:val="595959"/>
          <w:sz w:val="22"/>
        </w:rPr>
      </w:pPr>
    </w:p>
    <w:p w14:paraId="02489CD5" w14:textId="7BC6F06E" w:rsidR="00AE643B" w:rsidRPr="00987CF1" w:rsidRDefault="00AE643B" w:rsidP="00AE643B">
      <w:pPr>
        <w:jc w:val="both"/>
        <w:rPr>
          <w:rFonts w:ascii="Montserrat" w:hAnsi="Montserrat"/>
          <w:color w:val="595959"/>
          <w:sz w:val="22"/>
        </w:rPr>
      </w:pPr>
      <w:r w:rsidRPr="00987CF1">
        <w:rPr>
          <w:rFonts w:ascii="Montserrat" w:hAnsi="Montserrat"/>
          <w:color w:val="595959"/>
          <w:sz w:val="22"/>
        </w:rPr>
        <w:t xml:space="preserve">Al </w:t>
      </w:r>
      <w:r w:rsidR="0005042D" w:rsidRPr="00987CF1">
        <w:rPr>
          <w:rFonts w:ascii="Montserrat" w:hAnsi="Montserrat"/>
          <w:color w:val="595959"/>
          <w:sz w:val="22"/>
        </w:rPr>
        <w:t xml:space="preserve">30 de septiembre </w:t>
      </w:r>
      <w:r w:rsidRPr="00987CF1">
        <w:rPr>
          <w:rFonts w:ascii="Montserrat" w:hAnsi="Montserrat"/>
          <w:color w:val="595959"/>
          <w:sz w:val="22"/>
        </w:rPr>
        <w:t xml:space="preserve">de 2024, el Estado de Quintana Roo se encuentra calificado por la  agencia Calificadora S &amp; P Global Ratings, que el 4 de abril de 2024 modificó la Perspectiva de la calificación nacional de largo plazo del estado de Quintana Roo a Positiva desde Estable y la afirmó en </w:t>
      </w:r>
      <w:proofErr w:type="spellStart"/>
      <w:r w:rsidRPr="00987CF1">
        <w:rPr>
          <w:rFonts w:ascii="Montserrat" w:hAnsi="Montserrat"/>
          <w:color w:val="595959"/>
          <w:sz w:val="22"/>
        </w:rPr>
        <w:t>mxA</w:t>
      </w:r>
      <w:proofErr w:type="spellEnd"/>
      <w:r w:rsidRPr="00987CF1">
        <w:rPr>
          <w:rFonts w:ascii="Montserrat" w:hAnsi="Montserrat"/>
          <w:color w:val="595959"/>
          <w:sz w:val="22"/>
        </w:rPr>
        <w:t>+.</w:t>
      </w:r>
    </w:p>
    <w:p w14:paraId="36B5417D" w14:textId="77777777" w:rsidR="00AE643B" w:rsidRPr="00987CF1" w:rsidRDefault="00AE643B" w:rsidP="00AE643B">
      <w:pPr>
        <w:jc w:val="both"/>
        <w:rPr>
          <w:rFonts w:ascii="Montserrat" w:hAnsi="Montserrat"/>
          <w:color w:val="595959"/>
          <w:sz w:val="22"/>
        </w:rPr>
      </w:pPr>
    </w:p>
    <w:p w14:paraId="629E3566" w14:textId="0CE0DAD9" w:rsidR="00AE643B" w:rsidRPr="00987CF1" w:rsidRDefault="00AE643B" w:rsidP="00AE643B">
      <w:pPr>
        <w:jc w:val="both"/>
        <w:rPr>
          <w:rFonts w:ascii="Montserrat" w:hAnsi="Montserrat"/>
          <w:color w:val="595959"/>
          <w:sz w:val="22"/>
        </w:rPr>
      </w:pPr>
      <w:r w:rsidRPr="00987CF1">
        <w:rPr>
          <w:rFonts w:ascii="Montserrat" w:hAnsi="Montserrat"/>
          <w:color w:val="595959"/>
          <w:sz w:val="22"/>
        </w:rPr>
        <w:t xml:space="preserve">Así como por la Agencia </w:t>
      </w:r>
      <w:proofErr w:type="spellStart"/>
      <w:r w:rsidRPr="00987CF1">
        <w:rPr>
          <w:rFonts w:ascii="Montserrat" w:hAnsi="Montserrat"/>
          <w:color w:val="595959"/>
          <w:sz w:val="22"/>
        </w:rPr>
        <w:t>Fitch</w:t>
      </w:r>
      <w:proofErr w:type="spellEnd"/>
      <w:r w:rsidRPr="00987CF1">
        <w:rPr>
          <w:rFonts w:ascii="Montserrat" w:hAnsi="Montserrat"/>
          <w:color w:val="595959"/>
          <w:sz w:val="22"/>
        </w:rPr>
        <w:t xml:space="preserve"> Ratings, que el día 13 de marzo de 2024, publico la calificación nacional a largo plazo del Estado de Quintana Roo de BBB- a  BBB+, por lo que la Perspectiva es Estable.</w:t>
      </w:r>
    </w:p>
    <w:p w14:paraId="7563B342" w14:textId="77777777" w:rsidR="00AE643B" w:rsidRPr="00987CF1" w:rsidRDefault="00AE643B" w:rsidP="00AE643B">
      <w:pPr>
        <w:jc w:val="both"/>
        <w:rPr>
          <w:rFonts w:ascii="Montserrat" w:hAnsi="Montserrat"/>
          <w:color w:val="595959"/>
          <w:sz w:val="22"/>
        </w:rPr>
      </w:pPr>
    </w:p>
    <w:p w14:paraId="6A73647E" w14:textId="77777777" w:rsidR="00AE643B" w:rsidRPr="00987CF1" w:rsidRDefault="00AE643B" w:rsidP="00AE643B">
      <w:pPr>
        <w:jc w:val="both"/>
        <w:rPr>
          <w:rFonts w:ascii="Montserrat" w:hAnsi="Montserrat"/>
          <w:color w:val="595959"/>
          <w:sz w:val="22"/>
        </w:rPr>
      </w:pPr>
      <w:r w:rsidRPr="00987CF1">
        <w:rPr>
          <w:rFonts w:ascii="Montserrat" w:hAnsi="Montserrat"/>
          <w:color w:val="595959"/>
          <w:sz w:val="22"/>
        </w:rPr>
        <w:t>Con fecha 12 de agosto de 2024 la calificadora  HR Ratings revisó al alza la calificación de HR BBB a HR A-  manteniendo la Perspectiva Positiva para el Estado de Quintana Roo.</w:t>
      </w:r>
    </w:p>
    <w:p w14:paraId="67E318D4" w14:textId="77777777" w:rsidR="00AE643B" w:rsidRPr="00987CF1" w:rsidRDefault="00AE643B" w:rsidP="00AE643B">
      <w:pPr>
        <w:jc w:val="both"/>
        <w:rPr>
          <w:rFonts w:ascii="Montserrat" w:hAnsi="Montserrat"/>
          <w:color w:val="595959"/>
          <w:sz w:val="22"/>
        </w:rPr>
      </w:pPr>
    </w:p>
    <w:p w14:paraId="0E3C5BCE" w14:textId="77777777" w:rsidR="00AE643B" w:rsidRPr="00987CF1" w:rsidRDefault="00AE643B" w:rsidP="00AE643B">
      <w:pPr>
        <w:jc w:val="both"/>
        <w:rPr>
          <w:rFonts w:ascii="Montserrat" w:hAnsi="Montserrat"/>
          <w:color w:val="595959"/>
          <w:sz w:val="22"/>
        </w:rPr>
      </w:pPr>
      <w:r w:rsidRPr="00987CF1">
        <w:rPr>
          <w:rFonts w:ascii="Montserrat" w:hAnsi="Montserrat"/>
          <w:color w:val="595959"/>
          <w:sz w:val="22"/>
        </w:rPr>
        <w:t xml:space="preserve">Y con fecha 27 de agosto de 2024 la calificadora </w:t>
      </w:r>
      <w:proofErr w:type="spellStart"/>
      <w:r w:rsidRPr="00987CF1">
        <w:rPr>
          <w:rFonts w:ascii="Montserrat" w:hAnsi="Montserrat"/>
          <w:color w:val="595959"/>
          <w:sz w:val="22"/>
        </w:rPr>
        <w:t>Moody´s</w:t>
      </w:r>
      <w:proofErr w:type="spellEnd"/>
      <w:r w:rsidRPr="00987CF1">
        <w:rPr>
          <w:rFonts w:ascii="Montserrat" w:hAnsi="Montserrat"/>
          <w:color w:val="595959"/>
          <w:sz w:val="22"/>
        </w:rPr>
        <w:t xml:space="preserve"> Local MX S.A.  </w:t>
      </w:r>
      <w:proofErr w:type="gramStart"/>
      <w:r w:rsidRPr="00987CF1">
        <w:rPr>
          <w:rFonts w:ascii="Montserrat" w:hAnsi="Montserrat"/>
          <w:color w:val="595959"/>
          <w:sz w:val="22"/>
        </w:rPr>
        <w:t>asignó</w:t>
      </w:r>
      <w:proofErr w:type="gramEnd"/>
      <w:r w:rsidRPr="00987CF1">
        <w:rPr>
          <w:rFonts w:ascii="Montserrat" w:hAnsi="Montserrat"/>
          <w:color w:val="595959"/>
          <w:sz w:val="22"/>
        </w:rPr>
        <w:t xml:space="preserve"> la calificación de A.mx con perspectiva estable al Estado de Quintana Roo, esta calificación refleja la mejora sustancial y estructural en los superávits operativos y financieros y en la liquidez, así como la ausencia de contingencias en pensiones.</w:t>
      </w:r>
    </w:p>
    <w:p w14:paraId="3C9A98B2" w14:textId="77777777" w:rsidR="00AE643B" w:rsidRPr="00987CF1" w:rsidRDefault="00AE643B" w:rsidP="00AE643B">
      <w:pPr>
        <w:jc w:val="both"/>
        <w:rPr>
          <w:rFonts w:ascii="Montserrat" w:hAnsi="Montserrat"/>
          <w:color w:val="595959"/>
          <w:sz w:val="22"/>
        </w:rPr>
      </w:pPr>
    </w:p>
    <w:p w14:paraId="39C8742D" w14:textId="3D30088D" w:rsidR="008257FE" w:rsidRPr="00987CF1" w:rsidRDefault="00AE643B" w:rsidP="00AE643B">
      <w:pPr>
        <w:jc w:val="both"/>
        <w:rPr>
          <w:rFonts w:ascii="Montserrat" w:hAnsi="Montserrat"/>
          <w:color w:val="595959"/>
          <w:sz w:val="22"/>
        </w:rPr>
      </w:pPr>
      <w:r w:rsidRPr="00987CF1">
        <w:rPr>
          <w:rFonts w:ascii="Montserrat" w:hAnsi="Montserrat"/>
          <w:color w:val="595959"/>
          <w:sz w:val="22"/>
        </w:rPr>
        <w:t xml:space="preserve">El siguiente cuadro contempla cada uno de los créditos y la calificación asignada por cada agencia y fecha de emisión de la misma, actualizado al </w:t>
      </w:r>
      <w:r w:rsidR="0005042D" w:rsidRPr="00987CF1">
        <w:rPr>
          <w:rFonts w:ascii="Montserrat" w:hAnsi="Montserrat"/>
          <w:color w:val="595959"/>
          <w:sz w:val="22"/>
        </w:rPr>
        <w:t>30 de septiembre</w:t>
      </w:r>
      <w:r w:rsidRPr="00987CF1">
        <w:rPr>
          <w:rFonts w:ascii="Montserrat" w:hAnsi="Montserrat"/>
          <w:color w:val="595959"/>
          <w:sz w:val="22"/>
        </w:rPr>
        <w:t xml:space="preserve"> de 2024; en el mismo se puede apreciar un resumen de los saldos insolutos de la Deuda Directa a largo plazo del Estado.</w:t>
      </w:r>
    </w:p>
    <w:p w14:paraId="78D3B7D8" w14:textId="77777777" w:rsidR="001C0F05" w:rsidRPr="00987CF1" w:rsidRDefault="001C0F05" w:rsidP="00162B9A">
      <w:pPr>
        <w:jc w:val="both"/>
        <w:rPr>
          <w:rFonts w:ascii="Montserrat" w:hAnsi="Montserrat" w:cs="Futura Medium"/>
        </w:rPr>
      </w:pPr>
    </w:p>
    <w:tbl>
      <w:tblPr>
        <w:tblW w:w="8637" w:type="dxa"/>
        <w:jc w:val="center"/>
        <w:tblInd w:w="343" w:type="dxa"/>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2874"/>
        <w:gridCol w:w="1397"/>
        <w:gridCol w:w="1055"/>
        <w:gridCol w:w="1794"/>
        <w:gridCol w:w="1517"/>
      </w:tblGrid>
      <w:tr w:rsidR="002E7E47" w:rsidRPr="00987CF1" w14:paraId="490B4452" w14:textId="77777777" w:rsidTr="00106D3B">
        <w:trPr>
          <w:trHeight w:val="259"/>
          <w:tblHeader/>
          <w:jc w:val="center"/>
        </w:trPr>
        <w:tc>
          <w:tcPr>
            <w:tcW w:w="8637" w:type="dxa"/>
            <w:gridSpan w:val="5"/>
            <w:tcBorders>
              <w:top w:val="single" w:sz="4" w:space="0" w:color="auto"/>
              <w:left w:val="single" w:sz="4" w:space="0" w:color="auto"/>
              <w:bottom w:val="nil"/>
              <w:right w:val="single" w:sz="4" w:space="0" w:color="auto"/>
            </w:tcBorders>
            <w:shd w:val="clear" w:color="auto" w:fill="A6A6A6"/>
            <w:vAlign w:val="bottom"/>
            <w:hideMark/>
          </w:tcPr>
          <w:p w14:paraId="3959E74D" w14:textId="77777777" w:rsidR="002E7E47" w:rsidRPr="00987CF1" w:rsidRDefault="002E7E47" w:rsidP="00162B9A">
            <w:pPr>
              <w:jc w:val="center"/>
              <w:rPr>
                <w:rFonts w:ascii="Montserrat" w:hAnsi="Montserrat" w:cs="Futura Medium"/>
                <w:b/>
                <w:color w:val="000000"/>
                <w:sz w:val="14"/>
                <w:szCs w:val="14"/>
              </w:rPr>
            </w:pPr>
            <w:r w:rsidRPr="00987CF1">
              <w:rPr>
                <w:rFonts w:ascii="Montserrat" w:hAnsi="Montserrat" w:cs="Futura Medium"/>
                <w:b/>
                <w:bCs/>
                <w:sz w:val="14"/>
                <w:szCs w:val="14"/>
              </w:rPr>
              <w:t>GOBIERNO DEL ESTADO LIBRE Y SOBERANO DE QUINTANA ROO</w:t>
            </w:r>
          </w:p>
        </w:tc>
      </w:tr>
      <w:tr w:rsidR="002E7E47" w:rsidRPr="00987CF1" w14:paraId="1793157F"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5048E557" w14:textId="77777777" w:rsidR="002E7E47" w:rsidRPr="00987CF1" w:rsidRDefault="002E7E47" w:rsidP="00162B9A">
            <w:pPr>
              <w:jc w:val="center"/>
              <w:rPr>
                <w:rFonts w:ascii="Montserrat" w:hAnsi="Montserrat" w:cs="Futura Medium"/>
                <w:b/>
                <w:color w:val="000000"/>
                <w:sz w:val="14"/>
                <w:szCs w:val="14"/>
              </w:rPr>
            </w:pPr>
            <w:r w:rsidRPr="00987CF1">
              <w:rPr>
                <w:rFonts w:ascii="Montserrat" w:hAnsi="Montserrat" w:cs="Futura Medium"/>
                <w:b/>
                <w:color w:val="000000"/>
                <w:sz w:val="14"/>
                <w:szCs w:val="14"/>
              </w:rPr>
              <w:t>Deuda Directa a largo plazo y Calificaciones Asignadas</w:t>
            </w:r>
          </w:p>
        </w:tc>
      </w:tr>
      <w:tr w:rsidR="002E7E47" w:rsidRPr="00987CF1" w14:paraId="714F8ED9"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00AC6948" w14:textId="77777777" w:rsidR="002E7E47" w:rsidRPr="00987CF1" w:rsidRDefault="002E7E47" w:rsidP="00162B9A">
            <w:pPr>
              <w:jc w:val="center"/>
              <w:rPr>
                <w:rFonts w:ascii="Montserrat" w:hAnsi="Montserrat" w:cs="Futura Medium"/>
                <w:color w:val="000000"/>
                <w:sz w:val="14"/>
                <w:szCs w:val="14"/>
              </w:rPr>
            </w:pPr>
          </w:p>
        </w:tc>
      </w:tr>
      <w:tr w:rsidR="002E7E47" w:rsidRPr="00987CF1" w14:paraId="60ADB079"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142814AB" w14:textId="77777777" w:rsidR="002E7E47" w:rsidRPr="00987CF1" w:rsidRDefault="002E7E47" w:rsidP="00162B9A">
            <w:pPr>
              <w:jc w:val="center"/>
              <w:rPr>
                <w:rFonts w:ascii="Montserrat" w:hAnsi="Montserrat" w:cs="Futura Medium"/>
                <w:color w:val="000000"/>
                <w:sz w:val="14"/>
                <w:szCs w:val="14"/>
              </w:rPr>
            </w:pPr>
          </w:p>
        </w:tc>
      </w:tr>
      <w:tr w:rsidR="002E7E47" w:rsidRPr="00987CF1" w14:paraId="0284DCB5"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0257EF52" w14:textId="77777777" w:rsidR="002E7E47" w:rsidRPr="00987CF1" w:rsidRDefault="002E7E47" w:rsidP="00162B9A">
            <w:pPr>
              <w:jc w:val="center"/>
              <w:rPr>
                <w:rFonts w:ascii="Montserrat" w:hAnsi="Montserrat" w:cs="Futura Medium"/>
                <w:color w:val="000000"/>
                <w:sz w:val="14"/>
                <w:szCs w:val="14"/>
              </w:rPr>
            </w:pPr>
          </w:p>
        </w:tc>
      </w:tr>
      <w:tr w:rsidR="002E7E47" w:rsidRPr="00987CF1" w14:paraId="1643071E"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3E13BCE9" w14:textId="0E0080BA"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A</w:t>
            </w:r>
            <w:r w:rsidR="00802500" w:rsidRPr="00987CF1">
              <w:rPr>
                <w:rFonts w:ascii="Montserrat" w:hAnsi="Montserrat" w:cs="Futura Medium"/>
                <w:sz w:val="14"/>
                <w:szCs w:val="14"/>
              </w:rPr>
              <w:t xml:space="preserve">l </w:t>
            </w:r>
            <w:r w:rsidR="0005042D" w:rsidRPr="00987CF1">
              <w:rPr>
                <w:rFonts w:ascii="Montserrat" w:hAnsi="Montserrat" w:cs="Futura Medium"/>
                <w:sz w:val="14"/>
                <w:szCs w:val="14"/>
              </w:rPr>
              <w:t>30 de septiembre</w:t>
            </w:r>
            <w:r w:rsidR="00802500" w:rsidRPr="00987CF1">
              <w:rPr>
                <w:rFonts w:ascii="Montserrat" w:hAnsi="Montserrat" w:cs="Futura Medium"/>
                <w:sz w:val="14"/>
                <w:szCs w:val="14"/>
              </w:rPr>
              <w:t xml:space="preserve"> de 2024</w:t>
            </w:r>
          </w:p>
        </w:tc>
      </w:tr>
      <w:tr w:rsidR="002E7E47" w:rsidRPr="00987CF1" w14:paraId="2CE5654F" w14:textId="77777777" w:rsidTr="00106D3B">
        <w:trPr>
          <w:tblHeader/>
          <w:jc w:val="center"/>
        </w:trPr>
        <w:tc>
          <w:tcPr>
            <w:tcW w:w="8637" w:type="dxa"/>
            <w:gridSpan w:val="5"/>
            <w:tcBorders>
              <w:top w:val="nil"/>
              <w:left w:val="single" w:sz="4" w:space="0" w:color="auto"/>
              <w:bottom w:val="nil"/>
              <w:right w:val="single" w:sz="4" w:space="0" w:color="auto"/>
            </w:tcBorders>
            <w:shd w:val="clear" w:color="auto" w:fill="A6A6A6"/>
            <w:vAlign w:val="bottom"/>
            <w:hideMark/>
          </w:tcPr>
          <w:p w14:paraId="2474B8E1" w14:textId="77777777" w:rsidR="002E7E47" w:rsidRPr="00987CF1" w:rsidRDefault="002E7E47" w:rsidP="00162B9A">
            <w:pPr>
              <w:jc w:val="center"/>
              <w:rPr>
                <w:rFonts w:ascii="Montserrat" w:hAnsi="Montserrat" w:cs="Futura Medium"/>
                <w:sz w:val="14"/>
                <w:szCs w:val="14"/>
              </w:rPr>
            </w:pPr>
          </w:p>
        </w:tc>
      </w:tr>
      <w:tr w:rsidR="002E7E47" w:rsidRPr="00987CF1" w14:paraId="10A52250" w14:textId="77777777" w:rsidTr="00106D3B">
        <w:trPr>
          <w:tblHeader/>
          <w:jc w:val="center"/>
        </w:trPr>
        <w:tc>
          <w:tcPr>
            <w:tcW w:w="8637" w:type="dxa"/>
            <w:gridSpan w:val="5"/>
            <w:tcBorders>
              <w:top w:val="nil"/>
              <w:left w:val="single" w:sz="4" w:space="0" w:color="auto"/>
              <w:bottom w:val="single" w:sz="4" w:space="0" w:color="auto"/>
              <w:right w:val="single" w:sz="4" w:space="0" w:color="auto"/>
            </w:tcBorders>
            <w:shd w:val="clear" w:color="auto" w:fill="A6A6A6"/>
            <w:vAlign w:val="bottom"/>
            <w:hideMark/>
          </w:tcPr>
          <w:p w14:paraId="776C4BCE"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(Miles de pesos corrientes)</w:t>
            </w:r>
          </w:p>
        </w:tc>
      </w:tr>
      <w:tr w:rsidR="002E7E47" w:rsidRPr="00987CF1" w14:paraId="1BDBE1CE" w14:textId="77777777" w:rsidTr="00106D3B">
        <w:trPr>
          <w:tblHeader/>
          <w:jc w:val="center"/>
        </w:trPr>
        <w:tc>
          <w:tcPr>
            <w:tcW w:w="29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220FEF"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Clasificación de la Deuda</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CA187D"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Saldo Insoluto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1A7D5B"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Año de Vencimiento</w:t>
            </w:r>
          </w:p>
        </w:tc>
        <w:tc>
          <w:tcPr>
            <w:tcW w:w="33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47CEF8"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Calificaciones</w:t>
            </w:r>
          </w:p>
        </w:tc>
      </w:tr>
      <w:tr w:rsidR="005B6769" w:rsidRPr="00987CF1" w14:paraId="2E0B50CE" w14:textId="77777777" w:rsidTr="00106D3B">
        <w:trPr>
          <w:tblHeader/>
          <w:jc w:val="center"/>
        </w:trPr>
        <w:tc>
          <w:tcPr>
            <w:tcW w:w="2909"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D7249EA" w14:textId="77777777" w:rsidR="002E7E47" w:rsidRPr="00987CF1" w:rsidRDefault="002E7E47" w:rsidP="00162B9A">
            <w:pPr>
              <w:rPr>
                <w:rFonts w:ascii="Montserrat" w:hAnsi="Montserrat" w:cs="Futura Medium"/>
                <w:sz w:val="14"/>
                <w:szCs w:val="14"/>
              </w:rPr>
            </w:pPr>
          </w:p>
        </w:tc>
        <w:tc>
          <w:tcPr>
            <w:tcW w:w="1342"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8A8B0D" w14:textId="77777777" w:rsidR="002E7E47" w:rsidRPr="00987CF1" w:rsidRDefault="002E7E47" w:rsidP="00162B9A">
            <w:pPr>
              <w:rPr>
                <w:rFonts w:ascii="Montserrat" w:hAnsi="Montserrat" w:cs="Futura Medium"/>
                <w:sz w:val="14"/>
                <w:szCs w:val="14"/>
              </w:rPr>
            </w:pPr>
          </w:p>
        </w:tc>
        <w:tc>
          <w:tcPr>
            <w:tcW w:w="105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2051A8F" w14:textId="77777777" w:rsidR="002E7E47" w:rsidRPr="00987CF1" w:rsidRDefault="002E7E47" w:rsidP="00162B9A">
            <w:pPr>
              <w:rPr>
                <w:rFonts w:ascii="Montserrat" w:hAnsi="Montserrat" w:cs="Futura Medium"/>
                <w:sz w:val="14"/>
                <w:szCs w:val="14"/>
              </w:rPr>
            </w:pPr>
          </w:p>
        </w:tc>
        <w:tc>
          <w:tcPr>
            <w:tcW w:w="18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D8B991"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HR Ratings</w:t>
            </w:r>
          </w:p>
        </w:tc>
        <w:tc>
          <w:tcPr>
            <w:tcW w:w="1520" w:type="dxa"/>
            <w:tcBorders>
              <w:top w:val="single" w:sz="4" w:space="0" w:color="auto"/>
              <w:left w:val="single" w:sz="4" w:space="0" w:color="auto"/>
              <w:bottom w:val="single" w:sz="4" w:space="0" w:color="auto"/>
              <w:right w:val="single" w:sz="4" w:space="0" w:color="auto"/>
            </w:tcBorders>
            <w:shd w:val="clear" w:color="auto" w:fill="D9D9D9"/>
          </w:tcPr>
          <w:p w14:paraId="1D53AC72" w14:textId="77777777" w:rsidR="002E7E47" w:rsidRPr="00987CF1" w:rsidRDefault="002E7E47" w:rsidP="00162B9A">
            <w:pPr>
              <w:jc w:val="center"/>
              <w:rPr>
                <w:rFonts w:ascii="Montserrat" w:hAnsi="Montserrat" w:cs="Futura Medium"/>
                <w:sz w:val="14"/>
                <w:szCs w:val="14"/>
              </w:rPr>
            </w:pPr>
            <w:r w:rsidRPr="00987CF1">
              <w:rPr>
                <w:rFonts w:ascii="Montserrat" w:hAnsi="Montserrat" w:cs="Futura Medium"/>
                <w:sz w:val="14"/>
                <w:szCs w:val="14"/>
              </w:rPr>
              <w:t>S&amp;P</w:t>
            </w:r>
          </w:p>
        </w:tc>
      </w:tr>
      <w:tr w:rsidR="00AE643B" w:rsidRPr="00987CF1" w14:paraId="7DAE5780" w14:textId="77777777" w:rsidTr="00106D3B">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7BBF1" w14:textId="77777777" w:rsidR="00AE643B" w:rsidRPr="00987CF1" w:rsidRDefault="00AE643B" w:rsidP="00162B9A">
            <w:pPr>
              <w:jc w:val="center"/>
              <w:rPr>
                <w:rFonts w:ascii="Montserrat" w:hAnsi="Montserrat" w:cs="Futura Medium"/>
                <w:b/>
                <w:sz w:val="14"/>
                <w:szCs w:val="14"/>
              </w:rPr>
            </w:pPr>
            <w:r w:rsidRPr="00987CF1">
              <w:rPr>
                <w:rFonts w:ascii="Montserrat" w:hAnsi="Montserrat" w:cs="Futura Medium"/>
                <w:b/>
                <w:sz w:val="14"/>
                <w:szCs w:val="14"/>
              </w:rPr>
              <w:t>Deuda Directa</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2661BC82" w14:textId="47198B22" w:rsidR="00AE643B" w:rsidRPr="00987CF1" w:rsidRDefault="00CF2CEF" w:rsidP="00162B9A">
            <w:pPr>
              <w:jc w:val="right"/>
              <w:rPr>
                <w:rFonts w:ascii="Montserrat" w:hAnsi="Montserrat" w:cs="Futura Medium"/>
                <w:b/>
                <w:sz w:val="14"/>
                <w:szCs w:val="14"/>
              </w:rPr>
            </w:pPr>
            <w:r w:rsidRPr="00987CF1">
              <w:rPr>
                <w:rFonts w:ascii="Montserrat" w:hAnsi="Montserrat"/>
                <w:b/>
                <w:sz w:val="14"/>
                <w:szCs w:val="14"/>
              </w:rPr>
              <w:t>19,279,867,390.93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844C" w14:textId="77777777" w:rsidR="00AE643B" w:rsidRPr="00987CF1" w:rsidRDefault="00AE643B" w:rsidP="00162B9A">
            <w:pPr>
              <w:rPr>
                <w:rFonts w:ascii="Montserrat" w:hAnsi="Montserrat" w:cs="Futura Medium"/>
                <w:bCs/>
                <w:sz w:val="14"/>
                <w:szCs w:val="14"/>
              </w:rPr>
            </w:pPr>
            <w:r w:rsidRPr="00987CF1">
              <w:rPr>
                <w:rFonts w:ascii="Montserrat" w:hAnsi="Montserrat" w:cs="Futura Medium"/>
                <w:bCs/>
                <w:sz w:val="14"/>
                <w:szCs w:val="14"/>
              </w:rPr>
              <w:t>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383" w14:textId="77777777" w:rsidR="00AE643B" w:rsidRPr="00987CF1" w:rsidRDefault="00AE643B" w:rsidP="00162B9A">
            <w:pPr>
              <w:rPr>
                <w:rFonts w:ascii="Montserrat" w:hAnsi="Montserrat" w:cs="Futura Medium"/>
                <w:bCs/>
                <w:sz w:val="14"/>
                <w:szCs w:val="14"/>
              </w:rPr>
            </w:pPr>
            <w:r w:rsidRPr="00987CF1">
              <w:rPr>
                <w:rFonts w:ascii="Montserrat" w:hAnsi="Montserrat" w:cs="Futura Medium"/>
                <w:bCs/>
                <w:sz w:val="14"/>
                <w:szCs w:val="14"/>
              </w:rPr>
              <w: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503280" w14:textId="77777777" w:rsidR="00AE643B" w:rsidRPr="00987CF1" w:rsidRDefault="00AE643B" w:rsidP="00162B9A">
            <w:pPr>
              <w:rPr>
                <w:rFonts w:ascii="Montserrat" w:hAnsi="Montserrat" w:cs="Futura Medium"/>
                <w:bCs/>
                <w:sz w:val="14"/>
                <w:szCs w:val="14"/>
              </w:rPr>
            </w:pPr>
          </w:p>
        </w:tc>
      </w:tr>
      <w:tr w:rsidR="00AE643B" w:rsidRPr="00987CF1" w14:paraId="371D3477" w14:textId="77777777" w:rsidTr="00106D3B">
        <w:trPr>
          <w:jc w:val="center"/>
        </w:trPr>
        <w:tc>
          <w:tcPr>
            <w:tcW w:w="2909" w:type="dxa"/>
            <w:tcBorders>
              <w:top w:val="single" w:sz="4" w:space="0" w:color="auto"/>
              <w:left w:val="single" w:sz="4" w:space="0" w:color="auto"/>
              <w:bottom w:val="nil"/>
              <w:right w:val="single" w:sz="4" w:space="0" w:color="auto"/>
            </w:tcBorders>
            <w:shd w:val="clear" w:color="auto" w:fill="auto"/>
            <w:vAlign w:val="bottom"/>
            <w:hideMark/>
          </w:tcPr>
          <w:p w14:paraId="245FC535"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BANORTE, S.A. (3,000 MDP)</w:t>
            </w:r>
          </w:p>
        </w:tc>
        <w:tc>
          <w:tcPr>
            <w:tcW w:w="1342" w:type="dxa"/>
            <w:tcBorders>
              <w:top w:val="single" w:sz="4" w:space="0" w:color="auto"/>
              <w:left w:val="single" w:sz="4" w:space="0" w:color="auto"/>
              <w:bottom w:val="nil"/>
              <w:right w:val="single" w:sz="4" w:space="0" w:color="auto"/>
            </w:tcBorders>
            <w:shd w:val="clear" w:color="auto" w:fill="auto"/>
            <w:hideMark/>
          </w:tcPr>
          <w:p w14:paraId="091D57E7" w14:textId="335BCB33"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2,995,586,388.00</w:t>
            </w:r>
          </w:p>
        </w:tc>
        <w:tc>
          <w:tcPr>
            <w:tcW w:w="1055" w:type="dxa"/>
            <w:tcBorders>
              <w:top w:val="single" w:sz="4" w:space="0" w:color="auto"/>
              <w:left w:val="single" w:sz="4" w:space="0" w:color="auto"/>
              <w:bottom w:val="nil"/>
              <w:right w:val="single" w:sz="4" w:space="0" w:color="auto"/>
            </w:tcBorders>
            <w:shd w:val="clear" w:color="auto" w:fill="auto"/>
            <w:vAlign w:val="bottom"/>
            <w:hideMark/>
          </w:tcPr>
          <w:p w14:paraId="45C1DDA2"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2049</w:t>
            </w:r>
          </w:p>
        </w:tc>
        <w:tc>
          <w:tcPr>
            <w:tcW w:w="1811" w:type="dxa"/>
            <w:tcBorders>
              <w:top w:val="single" w:sz="4" w:space="0" w:color="auto"/>
              <w:left w:val="single" w:sz="4" w:space="0" w:color="auto"/>
              <w:bottom w:val="nil"/>
              <w:right w:val="single" w:sz="4" w:space="0" w:color="auto"/>
            </w:tcBorders>
            <w:shd w:val="clear" w:color="auto" w:fill="auto"/>
            <w:vAlign w:val="center"/>
            <w:hideMark/>
          </w:tcPr>
          <w:p w14:paraId="396069D7"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single" w:sz="4" w:space="0" w:color="auto"/>
              <w:left w:val="single" w:sz="4" w:space="0" w:color="auto"/>
              <w:bottom w:val="nil"/>
              <w:right w:val="single" w:sz="4" w:space="0" w:color="auto"/>
            </w:tcBorders>
          </w:tcPr>
          <w:p w14:paraId="3D2B09A1" w14:textId="736A36FF"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AE643B" w:rsidRPr="00987CF1" w14:paraId="00005973" w14:textId="77777777" w:rsidTr="00106D3B">
        <w:trPr>
          <w:jc w:val="center"/>
        </w:trPr>
        <w:tc>
          <w:tcPr>
            <w:tcW w:w="2909" w:type="dxa"/>
            <w:tcBorders>
              <w:top w:val="nil"/>
              <w:left w:val="single" w:sz="4" w:space="0" w:color="auto"/>
              <w:bottom w:val="nil"/>
              <w:right w:val="single" w:sz="4" w:space="0" w:color="auto"/>
            </w:tcBorders>
            <w:shd w:val="clear" w:color="auto" w:fill="auto"/>
            <w:vAlign w:val="bottom"/>
            <w:hideMark/>
          </w:tcPr>
          <w:p w14:paraId="76727DF0"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BANORTE, S.A. (3,300 MDP)</w:t>
            </w:r>
          </w:p>
        </w:tc>
        <w:tc>
          <w:tcPr>
            <w:tcW w:w="1342" w:type="dxa"/>
            <w:tcBorders>
              <w:top w:val="nil"/>
              <w:left w:val="single" w:sz="4" w:space="0" w:color="auto"/>
              <w:bottom w:val="nil"/>
              <w:right w:val="single" w:sz="4" w:space="0" w:color="auto"/>
            </w:tcBorders>
            <w:shd w:val="clear" w:color="auto" w:fill="auto"/>
          </w:tcPr>
          <w:p w14:paraId="21564FAF" w14:textId="2B3BA3EB"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3,295,145,027.00</w:t>
            </w:r>
          </w:p>
        </w:tc>
        <w:tc>
          <w:tcPr>
            <w:tcW w:w="1055" w:type="dxa"/>
            <w:tcBorders>
              <w:top w:val="nil"/>
              <w:left w:val="single" w:sz="4" w:space="0" w:color="auto"/>
              <w:bottom w:val="nil"/>
              <w:right w:val="single" w:sz="4" w:space="0" w:color="auto"/>
            </w:tcBorders>
            <w:shd w:val="clear" w:color="auto" w:fill="auto"/>
            <w:vAlign w:val="bottom"/>
            <w:hideMark/>
          </w:tcPr>
          <w:p w14:paraId="073BAAD8"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1715D1C6"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nil"/>
              <w:right w:val="single" w:sz="4" w:space="0" w:color="auto"/>
            </w:tcBorders>
          </w:tcPr>
          <w:p w14:paraId="7105A10D" w14:textId="4CCCCD1F"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AE643B" w:rsidRPr="00987CF1" w14:paraId="305465F8" w14:textId="77777777" w:rsidTr="00106D3B">
        <w:trPr>
          <w:jc w:val="center"/>
        </w:trPr>
        <w:tc>
          <w:tcPr>
            <w:tcW w:w="2909" w:type="dxa"/>
            <w:tcBorders>
              <w:top w:val="nil"/>
              <w:left w:val="single" w:sz="4" w:space="0" w:color="auto"/>
              <w:bottom w:val="nil"/>
              <w:right w:val="single" w:sz="4" w:space="0" w:color="auto"/>
            </w:tcBorders>
            <w:shd w:val="clear" w:color="auto" w:fill="auto"/>
            <w:vAlign w:val="bottom"/>
            <w:hideMark/>
          </w:tcPr>
          <w:p w14:paraId="28744FA5"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BBVA MÉXICO, S.A. (1,000 MDP)*</w:t>
            </w:r>
          </w:p>
        </w:tc>
        <w:tc>
          <w:tcPr>
            <w:tcW w:w="1342" w:type="dxa"/>
            <w:tcBorders>
              <w:top w:val="nil"/>
              <w:left w:val="single" w:sz="4" w:space="0" w:color="auto"/>
              <w:bottom w:val="nil"/>
              <w:right w:val="single" w:sz="4" w:space="0" w:color="auto"/>
            </w:tcBorders>
            <w:shd w:val="clear" w:color="auto" w:fill="auto"/>
          </w:tcPr>
          <w:p w14:paraId="11202FA2" w14:textId="0DE3CA37"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736,054,328.55</w:t>
            </w:r>
          </w:p>
        </w:tc>
        <w:tc>
          <w:tcPr>
            <w:tcW w:w="1055" w:type="dxa"/>
            <w:tcBorders>
              <w:top w:val="nil"/>
              <w:left w:val="single" w:sz="4" w:space="0" w:color="auto"/>
              <w:bottom w:val="nil"/>
              <w:right w:val="single" w:sz="4" w:space="0" w:color="auto"/>
            </w:tcBorders>
            <w:shd w:val="clear" w:color="auto" w:fill="auto"/>
            <w:vAlign w:val="bottom"/>
            <w:hideMark/>
          </w:tcPr>
          <w:p w14:paraId="1AD00E14"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2049</w:t>
            </w:r>
          </w:p>
        </w:tc>
        <w:tc>
          <w:tcPr>
            <w:tcW w:w="1811" w:type="dxa"/>
            <w:tcBorders>
              <w:top w:val="nil"/>
              <w:left w:val="single" w:sz="4" w:space="0" w:color="auto"/>
              <w:bottom w:val="nil"/>
              <w:right w:val="single" w:sz="4" w:space="0" w:color="auto"/>
            </w:tcBorders>
            <w:shd w:val="clear" w:color="auto" w:fill="auto"/>
            <w:hideMark/>
          </w:tcPr>
          <w:p w14:paraId="3AB8DFE5"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nil"/>
              <w:right w:val="single" w:sz="4" w:space="0" w:color="auto"/>
            </w:tcBorders>
          </w:tcPr>
          <w:p w14:paraId="73DE4044" w14:textId="67E5FB19"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AE643B" w:rsidRPr="00987CF1" w14:paraId="0FEE7318" w14:textId="77777777" w:rsidTr="00106D3B">
        <w:trPr>
          <w:jc w:val="center"/>
        </w:trPr>
        <w:tc>
          <w:tcPr>
            <w:tcW w:w="2909" w:type="dxa"/>
            <w:tcBorders>
              <w:top w:val="nil"/>
              <w:left w:val="single" w:sz="4" w:space="0" w:color="auto"/>
              <w:bottom w:val="nil"/>
              <w:right w:val="single" w:sz="4" w:space="0" w:color="auto"/>
            </w:tcBorders>
            <w:shd w:val="clear" w:color="auto" w:fill="auto"/>
            <w:vAlign w:val="bottom"/>
          </w:tcPr>
          <w:p w14:paraId="30D898E9"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SANTANDER MÉXICO, S.A. (1,500 MDP)</w:t>
            </w:r>
          </w:p>
        </w:tc>
        <w:tc>
          <w:tcPr>
            <w:tcW w:w="1342" w:type="dxa"/>
            <w:tcBorders>
              <w:top w:val="nil"/>
              <w:left w:val="single" w:sz="4" w:space="0" w:color="auto"/>
              <w:bottom w:val="nil"/>
              <w:right w:val="single" w:sz="4" w:space="0" w:color="auto"/>
            </w:tcBorders>
            <w:shd w:val="clear" w:color="auto" w:fill="auto"/>
          </w:tcPr>
          <w:p w14:paraId="006EF6DE" w14:textId="5C86472F"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1,459,084,584.19</w:t>
            </w:r>
          </w:p>
        </w:tc>
        <w:tc>
          <w:tcPr>
            <w:tcW w:w="1055" w:type="dxa"/>
            <w:tcBorders>
              <w:top w:val="nil"/>
              <w:left w:val="single" w:sz="4" w:space="0" w:color="auto"/>
              <w:bottom w:val="nil"/>
              <w:right w:val="single" w:sz="4" w:space="0" w:color="auto"/>
            </w:tcBorders>
            <w:shd w:val="clear" w:color="auto" w:fill="auto"/>
            <w:vAlign w:val="bottom"/>
          </w:tcPr>
          <w:p w14:paraId="3C015C6B"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2048</w:t>
            </w:r>
          </w:p>
        </w:tc>
        <w:tc>
          <w:tcPr>
            <w:tcW w:w="1811" w:type="dxa"/>
            <w:tcBorders>
              <w:top w:val="nil"/>
              <w:left w:val="single" w:sz="4" w:space="0" w:color="auto"/>
              <w:bottom w:val="nil"/>
              <w:right w:val="single" w:sz="4" w:space="0" w:color="auto"/>
            </w:tcBorders>
            <w:shd w:val="clear" w:color="auto" w:fill="auto"/>
            <w:vAlign w:val="bottom"/>
          </w:tcPr>
          <w:p w14:paraId="1B435070"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nil"/>
              <w:right w:val="single" w:sz="4" w:space="0" w:color="auto"/>
            </w:tcBorders>
            <w:vAlign w:val="bottom"/>
          </w:tcPr>
          <w:p w14:paraId="209F0779" w14:textId="7CDEC9F1"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AE643B" w:rsidRPr="00987CF1" w14:paraId="02A05565" w14:textId="77777777" w:rsidTr="00106D3B">
        <w:trPr>
          <w:jc w:val="center"/>
        </w:trPr>
        <w:tc>
          <w:tcPr>
            <w:tcW w:w="2909" w:type="dxa"/>
            <w:tcBorders>
              <w:top w:val="nil"/>
              <w:left w:val="single" w:sz="4" w:space="0" w:color="auto"/>
              <w:bottom w:val="nil"/>
              <w:right w:val="single" w:sz="4" w:space="0" w:color="auto"/>
            </w:tcBorders>
            <w:shd w:val="clear" w:color="auto" w:fill="auto"/>
            <w:vAlign w:val="bottom"/>
          </w:tcPr>
          <w:p w14:paraId="49C21F4C"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BANOBRAS, S.N.C. (5,000 MDP)</w:t>
            </w:r>
          </w:p>
        </w:tc>
        <w:tc>
          <w:tcPr>
            <w:tcW w:w="1342" w:type="dxa"/>
            <w:tcBorders>
              <w:top w:val="nil"/>
              <w:left w:val="single" w:sz="4" w:space="0" w:color="auto"/>
              <w:bottom w:val="nil"/>
              <w:right w:val="single" w:sz="4" w:space="0" w:color="auto"/>
            </w:tcBorders>
            <w:shd w:val="clear" w:color="auto" w:fill="auto"/>
          </w:tcPr>
          <w:p w14:paraId="373771F3" w14:textId="5F6A8F64"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4,995,954,606.38</w:t>
            </w:r>
          </w:p>
        </w:tc>
        <w:tc>
          <w:tcPr>
            <w:tcW w:w="1055" w:type="dxa"/>
            <w:tcBorders>
              <w:top w:val="nil"/>
              <w:left w:val="single" w:sz="4" w:space="0" w:color="auto"/>
              <w:bottom w:val="nil"/>
              <w:right w:val="single" w:sz="4" w:space="0" w:color="auto"/>
            </w:tcBorders>
            <w:shd w:val="clear" w:color="auto" w:fill="auto"/>
            <w:vAlign w:val="bottom"/>
          </w:tcPr>
          <w:p w14:paraId="651B566F"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2053</w:t>
            </w:r>
          </w:p>
        </w:tc>
        <w:tc>
          <w:tcPr>
            <w:tcW w:w="1811" w:type="dxa"/>
            <w:tcBorders>
              <w:top w:val="nil"/>
              <w:left w:val="single" w:sz="4" w:space="0" w:color="auto"/>
              <w:bottom w:val="nil"/>
              <w:right w:val="single" w:sz="4" w:space="0" w:color="auto"/>
            </w:tcBorders>
            <w:shd w:val="clear" w:color="auto" w:fill="auto"/>
          </w:tcPr>
          <w:p w14:paraId="64CFD463"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nil"/>
              <w:right w:val="single" w:sz="4" w:space="0" w:color="auto"/>
            </w:tcBorders>
          </w:tcPr>
          <w:p w14:paraId="54F97F95" w14:textId="40D9EC4B"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+(04/04/24)</w:t>
            </w:r>
          </w:p>
        </w:tc>
      </w:tr>
      <w:tr w:rsidR="00AE643B" w:rsidRPr="00987CF1" w14:paraId="042B1AFB" w14:textId="77777777" w:rsidTr="00106D3B">
        <w:trPr>
          <w:jc w:val="center"/>
        </w:trPr>
        <w:tc>
          <w:tcPr>
            <w:tcW w:w="2909" w:type="dxa"/>
            <w:tcBorders>
              <w:top w:val="nil"/>
              <w:left w:val="single" w:sz="4" w:space="0" w:color="auto"/>
              <w:bottom w:val="nil"/>
              <w:right w:val="single" w:sz="4" w:space="0" w:color="auto"/>
            </w:tcBorders>
            <w:shd w:val="clear" w:color="auto" w:fill="auto"/>
            <w:vAlign w:val="bottom"/>
          </w:tcPr>
          <w:p w14:paraId="5BF8A422"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BANOBRAS, S.N.C. (3,000 MDP)</w:t>
            </w:r>
          </w:p>
        </w:tc>
        <w:tc>
          <w:tcPr>
            <w:tcW w:w="1342" w:type="dxa"/>
            <w:tcBorders>
              <w:top w:val="nil"/>
              <w:left w:val="single" w:sz="4" w:space="0" w:color="auto"/>
              <w:bottom w:val="nil"/>
              <w:right w:val="single" w:sz="4" w:space="0" w:color="auto"/>
            </w:tcBorders>
            <w:shd w:val="clear" w:color="auto" w:fill="auto"/>
          </w:tcPr>
          <w:p w14:paraId="6CBD9F24" w14:textId="281AE6DA"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2,994,668,943.54</w:t>
            </w:r>
          </w:p>
        </w:tc>
        <w:tc>
          <w:tcPr>
            <w:tcW w:w="1055" w:type="dxa"/>
            <w:tcBorders>
              <w:top w:val="nil"/>
              <w:left w:val="single" w:sz="4" w:space="0" w:color="auto"/>
              <w:bottom w:val="nil"/>
              <w:right w:val="single" w:sz="4" w:space="0" w:color="auto"/>
            </w:tcBorders>
            <w:shd w:val="clear" w:color="auto" w:fill="auto"/>
            <w:vAlign w:val="bottom"/>
          </w:tcPr>
          <w:p w14:paraId="418F2369"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2048</w:t>
            </w:r>
          </w:p>
        </w:tc>
        <w:tc>
          <w:tcPr>
            <w:tcW w:w="1811" w:type="dxa"/>
            <w:tcBorders>
              <w:top w:val="nil"/>
              <w:left w:val="single" w:sz="4" w:space="0" w:color="auto"/>
              <w:bottom w:val="nil"/>
              <w:right w:val="single" w:sz="4" w:space="0" w:color="auto"/>
            </w:tcBorders>
            <w:shd w:val="clear" w:color="auto" w:fill="auto"/>
          </w:tcPr>
          <w:p w14:paraId="2B4E4C63"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nil"/>
              <w:right w:val="single" w:sz="4" w:space="0" w:color="auto"/>
            </w:tcBorders>
          </w:tcPr>
          <w:p w14:paraId="0EF5BB9C" w14:textId="034AD88F"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AE643B" w:rsidRPr="00987CF1" w14:paraId="52C8015E" w14:textId="77777777" w:rsidTr="00106D3B">
        <w:trPr>
          <w:jc w:val="center"/>
        </w:trPr>
        <w:tc>
          <w:tcPr>
            <w:tcW w:w="2909" w:type="dxa"/>
            <w:tcBorders>
              <w:top w:val="nil"/>
              <w:left w:val="single" w:sz="4" w:space="0" w:color="auto"/>
              <w:bottom w:val="single" w:sz="4" w:space="0" w:color="auto"/>
              <w:right w:val="single" w:sz="4" w:space="0" w:color="auto"/>
            </w:tcBorders>
            <w:shd w:val="clear" w:color="auto" w:fill="auto"/>
            <w:vAlign w:val="bottom"/>
            <w:hideMark/>
          </w:tcPr>
          <w:p w14:paraId="04B6B15B" w14:textId="77777777" w:rsidR="00AE643B" w:rsidRPr="00987CF1" w:rsidRDefault="00AE643B" w:rsidP="00162B9A">
            <w:pPr>
              <w:rPr>
                <w:rFonts w:ascii="Montserrat" w:hAnsi="Montserrat" w:cs="Futura Medium"/>
                <w:sz w:val="14"/>
                <w:szCs w:val="14"/>
              </w:rPr>
            </w:pPr>
            <w:r w:rsidRPr="00987CF1">
              <w:rPr>
                <w:rFonts w:ascii="Montserrat" w:hAnsi="Montserrat" w:cs="Futura Medium"/>
                <w:sz w:val="14"/>
                <w:szCs w:val="14"/>
              </w:rPr>
              <w:t>BANOBRAS, S.N.C. (2,808 MDP)</w:t>
            </w:r>
          </w:p>
        </w:tc>
        <w:tc>
          <w:tcPr>
            <w:tcW w:w="1342" w:type="dxa"/>
            <w:tcBorders>
              <w:top w:val="nil"/>
              <w:left w:val="single" w:sz="4" w:space="0" w:color="auto"/>
              <w:bottom w:val="single" w:sz="4" w:space="0" w:color="auto"/>
              <w:right w:val="single" w:sz="4" w:space="0" w:color="auto"/>
            </w:tcBorders>
            <w:shd w:val="clear" w:color="auto" w:fill="auto"/>
          </w:tcPr>
          <w:p w14:paraId="6FBE9CF0" w14:textId="6B4466F9" w:rsidR="00AE643B" w:rsidRPr="00987CF1" w:rsidRDefault="00CF2CEF" w:rsidP="00162B9A">
            <w:pPr>
              <w:jc w:val="right"/>
              <w:rPr>
                <w:rFonts w:ascii="Montserrat" w:hAnsi="Montserrat" w:cs="Futura Medium"/>
                <w:sz w:val="14"/>
                <w:szCs w:val="14"/>
              </w:rPr>
            </w:pPr>
            <w:r w:rsidRPr="00987CF1">
              <w:rPr>
                <w:rFonts w:ascii="Montserrat" w:hAnsi="Montserrat"/>
                <w:sz w:val="14"/>
                <w:szCs w:val="14"/>
              </w:rPr>
              <w:t>2,803,373,513.27</w:t>
            </w:r>
          </w:p>
        </w:tc>
        <w:tc>
          <w:tcPr>
            <w:tcW w:w="1055" w:type="dxa"/>
            <w:tcBorders>
              <w:top w:val="nil"/>
              <w:left w:val="single" w:sz="4" w:space="0" w:color="auto"/>
              <w:bottom w:val="single" w:sz="4" w:space="0" w:color="auto"/>
              <w:right w:val="single" w:sz="4" w:space="0" w:color="auto"/>
            </w:tcBorders>
            <w:shd w:val="clear" w:color="auto" w:fill="auto"/>
            <w:vAlign w:val="bottom"/>
          </w:tcPr>
          <w:p w14:paraId="7E979BD2"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2048</w:t>
            </w:r>
          </w:p>
        </w:tc>
        <w:tc>
          <w:tcPr>
            <w:tcW w:w="1811" w:type="dxa"/>
            <w:tcBorders>
              <w:top w:val="nil"/>
              <w:left w:val="single" w:sz="4" w:space="0" w:color="auto"/>
              <w:bottom w:val="single" w:sz="4" w:space="0" w:color="auto"/>
              <w:right w:val="single" w:sz="4" w:space="0" w:color="auto"/>
            </w:tcBorders>
            <w:shd w:val="clear" w:color="auto" w:fill="auto"/>
            <w:hideMark/>
          </w:tcPr>
          <w:p w14:paraId="1941B237" w14:textId="77777777" w:rsidR="00AE643B" w:rsidRPr="00987CF1" w:rsidRDefault="00AE643B" w:rsidP="00162B9A">
            <w:pPr>
              <w:jc w:val="center"/>
              <w:rPr>
                <w:rFonts w:ascii="Montserrat" w:hAnsi="Montserrat" w:cs="Futura Medium"/>
                <w:sz w:val="14"/>
                <w:szCs w:val="14"/>
              </w:rPr>
            </w:pPr>
            <w:r w:rsidRPr="00987CF1">
              <w:rPr>
                <w:rFonts w:ascii="Montserrat" w:hAnsi="Montserrat" w:cs="Futura Medium"/>
                <w:sz w:val="14"/>
                <w:szCs w:val="14"/>
              </w:rPr>
              <w:t>HR AAA (E) (27/03/24))</w:t>
            </w:r>
          </w:p>
        </w:tc>
        <w:tc>
          <w:tcPr>
            <w:tcW w:w="1520" w:type="dxa"/>
            <w:tcBorders>
              <w:top w:val="nil"/>
              <w:left w:val="single" w:sz="4" w:space="0" w:color="auto"/>
              <w:bottom w:val="single" w:sz="4" w:space="0" w:color="auto"/>
              <w:right w:val="single" w:sz="4" w:space="0" w:color="auto"/>
            </w:tcBorders>
          </w:tcPr>
          <w:p w14:paraId="31A99BBA" w14:textId="69629B39" w:rsidR="00AE643B" w:rsidRPr="00987CF1" w:rsidRDefault="00AE643B" w:rsidP="00162B9A">
            <w:pPr>
              <w:jc w:val="center"/>
              <w:rPr>
                <w:rFonts w:ascii="Montserrat" w:hAnsi="Montserrat" w:cs="Futura Medium"/>
                <w:sz w:val="14"/>
                <w:szCs w:val="14"/>
              </w:rPr>
            </w:pPr>
            <w:proofErr w:type="spellStart"/>
            <w:r w:rsidRPr="00987CF1">
              <w:rPr>
                <w:rFonts w:ascii="Montserrat" w:hAnsi="Montserrat" w:cs="Futura Medium"/>
                <w:sz w:val="14"/>
                <w:szCs w:val="14"/>
              </w:rPr>
              <w:t>MxAA</w:t>
            </w:r>
            <w:proofErr w:type="spellEnd"/>
            <w:r w:rsidRPr="00987CF1">
              <w:rPr>
                <w:rFonts w:ascii="Montserrat" w:hAnsi="Montserrat" w:cs="Futura Medium"/>
                <w:sz w:val="14"/>
                <w:szCs w:val="14"/>
              </w:rPr>
              <w:t>+ (04/04/24)</w:t>
            </w:r>
          </w:p>
        </w:tc>
      </w:tr>
      <w:tr w:rsidR="00626F3A" w:rsidRPr="00987CF1" w14:paraId="7FABBFE5" w14:textId="77777777" w:rsidTr="00106D3B">
        <w:trPr>
          <w:jc w:val="center"/>
        </w:trPr>
        <w:tc>
          <w:tcPr>
            <w:tcW w:w="8637" w:type="dxa"/>
            <w:gridSpan w:val="5"/>
            <w:tcBorders>
              <w:top w:val="single" w:sz="4" w:space="0" w:color="auto"/>
              <w:left w:val="nil"/>
              <w:bottom w:val="nil"/>
              <w:right w:val="nil"/>
            </w:tcBorders>
            <w:shd w:val="clear" w:color="auto" w:fill="auto"/>
            <w:vAlign w:val="bottom"/>
          </w:tcPr>
          <w:p w14:paraId="0074108E" w14:textId="14999ACF" w:rsidR="00626F3A" w:rsidRPr="00987CF1" w:rsidRDefault="00626F3A" w:rsidP="00162B9A">
            <w:pPr>
              <w:ind w:left="142" w:right="-64" w:hanging="426"/>
              <w:rPr>
                <w:rFonts w:ascii="Montserrat" w:hAnsi="Montserrat" w:cs="Futura Medium"/>
                <w:sz w:val="14"/>
                <w:szCs w:val="14"/>
              </w:rPr>
            </w:pPr>
            <w:r w:rsidRPr="00987CF1">
              <w:rPr>
                <w:rFonts w:ascii="Montserrat" w:eastAsia="Montserrat" w:hAnsi="Montserrat" w:cs="Montserrat"/>
                <w:color w:val="404040"/>
                <w:sz w:val="14"/>
                <w:szCs w:val="14"/>
              </w:rPr>
              <w:t xml:space="preserve">        </w:t>
            </w:r>
            <w:r w:rsidR="005D5035" w:rsidRPr="00987CF1">
              <w:rPr>
                <w:rFonts w:ascii="Montserrat" w:eastAsia="Montserrat" w:hAnsi="Montserrat" w:cs="Montserrat"/>
                <w:color w:val="404040"/>
                <w:sz w:val="14"/>
                <w:szCs w:val="14"/>
              </w:rPr>
              <w:t xml:space="preserve">   </w:t>
            </w:r>
            <w:r w:rsidR="00A71687" w:rsidRPr="00987CF1">
              <w:rPr>
                <w:rFonts w:ascii="Montserrat" w:eastAsia="Montserrat" w:hAnsi="Montserrat" w:cs="Montserrat"/>
                <w:color w:val="404040"/>
                <w:sz w:val="14"/>
                <w:szCs w:val="14"/>
              </w:rPr>
              <w:t xml:space="preserve"> </w:t>
            </w:r>
            <w:r w:rsidRPr="00987CF1">
              <w:rPr>
                <w:rFonts w:ascii="Montserrat" w:eastAsia="Montserrat" w:hAnsi="Montserrat" w:cs="Montserrat"/>
                <w:color w:val="404040"/>
                <w:sz w:val="14"/>
                <w:szCs w:val="14"/>
              </w:rPr>
              <w:t xml:space="preserve">Nota: * Con respecto al Crédito de BBVA </w:t>
            </w:r>
            <w:proofErr w:type="spellStart"/>
            <w:r w:rsidRPr="00987CF1">
              <w:rPr>
                <w:rFonts w:ascii="Montserrat" w:eastAsia="Montserrat" w:hAnsi="Montserrat" w:cs="Montserrat"/>
                <w:color w:val="404040"/>
                <w:sz w:val="14"/>
                <w:szCs w:val="14"/>
              </w:rPr>
              <w:t>Mexico</w:t>
            </w:r>
            <w:proofErr w:type="spellEnd"/>
            <w:r w:rsidRPr="00987CF1">
              <w:rPr>
                <w:rFonts w:ascii="Montserrat" w:eastAsia="Montserrat" w:hAnsi="Montserrat" w:cs="Montserrat"/>
                <w:color w:val="404040"/>
                <w:sz w:val="14"/>
                <w:szCs w:val="14"/>
              </w:rPr>
              <w:t>, S.A, el importe contratado se modificó mediante el Segundo Convenio Modificatorio de fecha 27 de febrero de 2024 para quedar por u</w:t>
            </w:r>
            <w:r w:rsidR="00A71687" w:rsidRPr="00987CF1">
              <w:rPr>
                <w:rFonts w:ascii="Montserrat" w:eastAsia="Montserrat" w:hAnsi="Montserrat" w:cs="Montserrat"/>
                <w:color w:val="404040"/>
                <w:sz w:val="14"/>
                <w:szCs w:val="14"/>
              </w:rPr>
              <w:t xml:space="preserve">n importe de </w:t>
            </w:r>
            <w:r w:rsidRPr="00987CF1">
              <w:rPr>
                <w:rFonts w:ascii="Montserrat" w:eastAsia="Montserrat" w:hAnsi="Montserrat" w:cs="Montserrat"/>
                <w:color w:val="404040"/>
                <w:sz w:val="14"/>
                <w:szCs w:val="14"/>
              </w:rPr>
              <w:t>737,138,810.00.</w:t>
            </w:r>
          </w:p>
        </w:tc>
      </w:tr>
    </w:tbl>
    <w:p w14:paraId="5EB50BA6" w14:textId="77777777" w:rsidR="0058300D" w:rsidRDefault="0058300D" w:rsidP="00162B9A">
      <w:pPr>
        <w:tabs>
          <w:tab w:val="left" w:pos="550"/>
        </w:tabs>
        <w:rPr>
          <w:rFonts w:ascii="Montserrat" w:eastAsia="Times New Roman" w:hAnsi="Montserrat" w:cs="Arial"/>
          <w:b/>
          <w:i/>
          <w:iCs/>
          <w:color w:val="595959"/>
          <w:sz w:val="22"/>
        </w:rPr>
      </w:pPr>
    </w:p>
    <w:p w14:paraId="4725C0E5" w14:textId="242B71C6" w:rsidR="008257FE" w:rsidRPr="00987CF1" w:rsidRDefault="001E12A2" w:rsidP="00162B9A">
      <w:pPr>
        <w:tabs>
          <w:tab w:val="left" w:pos="550"/>
        </w:tabs>
        <w:rPr>
          <w:rFonts w:ascii="Montserrat" w:hAnsi="Montserrat" w:cs="Futura Medium"/>
          <w:sz w:val="22"/>
          <w:lang w:val="es-MX"/>
        </w:rPr>
      </w:pPr>
      <w:r w:rsidRPr="00987CF1">
        <w:rPr>
          <w:rFonts w:ascii="Montserrat" w:eastAsia="Times New Roman" w:hAnsi="Montserrat" w:cs="Arial"/>
          <w:b/>
          <w:i/>
          <w:iCs/>
          <w:color w:val="595959"/>
          <w:sz w:val="22"/>
        </w:rPr>
        <w:t>11.1 Deuda</w:t>
      </w:r>
      <w:r w:rsidR="008257FE" w:rsidRPr="00987CF1">
        <w:rPr>
          <w:rFonts w:ascii="Montserrat" w:eastAsia="Times New Roman" w:hAnsi="Montserrat" w:cs="Arial"/>
          <w:b/>
          <w:i/>
          <w:iCs/>
          <w:color w:val="595959"/>
          <w:sz w:val="22"/>
        </w:rPr>
        <w:t xml:space="preserve"> Contingente</w:t>
      </w:r>
    </w:p>
    <w:p w14:paraId="0E65FEBD" w14:textId="77777777" w:rsidR="008257FE" w:rsidRPr="00987CF1" w:rsidRDefault="008257FE" w:rsidP="00162B9A">
      <w:pPr>
        <w:tabs>
          <w:tab w:val="left" w:pos="550"/>
        </w:tabs>
        <w:rPr>
          <w:rFonts w:ascii="Montserrat" w:hAnsi="Montserrat" w:cs="Futura Medium"/>
          <w:sz w:val="22"/>
          <w:lang w:val="es-MX"/>
        </w:rPr>
      </w:pPr>
    </w:p>
    <w:p w14:paraId="79EA6190" w14:textId="77777777" w:rsidR="008257FE" w:rsidRPr="00987CF1" w:rsidRDefault="008257FE"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 xml:space="preserve">Crédito Comisión de Agua Potable y Alcantarillado </w:t>
      </w:r>
    </w:p>
    <w:p w14:paraId="2DDD9747" w14:textId="77777777" w:rsidR="0072623F" w:rsidRPr="00987CF1" w:rsidRDefault="0072623F" w:rsidP="00162B9A">
      <w:pPr>
        <w:tabs>
          <w:tab w:val="left" w:pos="550"/>
        </w:tabs>
        <w:jc w:val="both"/>
        <w:rPr>
          <w:rFonts w:ascii="Montserrat" w:hAnsi="Montserrat"/>
          <w:color w:val="595959"/>
          <w:sz w:val="22"/>
        </w:rPr>
      </w:pPr>
    </w:p>
    <w:p w14:paraId="22789CAF" w14:textId="3B9C59BA" w:rsidR="00175C62" w:rsidRPr="00987CF1" w:rsidRDefault="00AE643B" w:rsidP="00162B9A">
      <w:pPr>
        <w:shd w:val="clear" w:color="auto" w:fill="FFFFFF"/>
        <w:tabs>
          <w:tab w:val="left" w:pos="550"/>
        </w:tabs>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Crédito avalado del sector paraestatal, celebrado el 26 de noviembre de 2015 por $560,000,000.00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w:t>
      </w:r>
      <w:r w:rsidRPr="00987CF1">
        <w:rPr>
          <w:rFonts w:ascii="Montserrat" w:eastAsia="Montserrat Medium" w:hAnsi="Montserrat" w:cs="Montserrat Medium"/>
          <w:color w:val="595959"/>
          <w:sz w:val="22"/>
        </w:rPr>
        <w:lastRenderedPageBreak/>
        <w:t xml:space="preserve">otorgando la garantía del 2% (dos por ciento) del Fondo General de Participaciones que le corresponde al Estado, al </w:t>
      </w:r>
      <w:r w:rsidR="0005042D" w:rsidRPr="00987CF1">
        <w:rPr>
          <w:rFonts w:ascii="Montserrat" w:eastAsia="Montserrat Medium" w:hAnsi="Montserrat" w:cs="Montserrat Medium"/>
          <w:color w:val="595959"/>
          <w:sz w:val="22"/>
        </w:rPr>
        <w:t xml:space="preserve">30 de septiembre </w:t>
      </w:r>
      <w:r w:rsidRPr="00987CF1">
        <w:rPr>
          <w:rFonts w:ascii="Montserrat" w:eastAsia="Montserrat Medium" w:hAnsi="Montserrat" w:cs="Montserrat Medium"/>
          <w:color w:val="595959"/>
          <w:sz w:val="22"/>
        </w:rPr>
        <w:t xml:space="preserve">de 2024, se tuvo una disminución en su saldo insoluto de $ </w:t>
      </w:r>
      <w:r w:rsidR="0080365D" w:rsidRPr="00987CF1">
        <w:rPr>
          <w:rFonts w:ascii="Montserrat" w:eastAsia="Montserrat Medium" w:hAnsi="Montserrat" w:cs="Montserrat Medium"/>
          <w:color w:val="595959"/>
          <w:sz w:val="22"/>
        </w:rPr>
        <w:t xml:space="preserve">29,843,699.00  </w:t>
      </w:r>
      <w:r w:rsidRPr="00987CF1">
        <w:rPr>
          <w:rFonts w:ascii="Montserrat" w:eastAsia="Montserrat Medium" w:hAnsi="Montserrat" w:cs="Montserrat Medium"/>
          <w:color w:val="595959"/>
          <w:sz w:val="22"/>
        </w:rPr>
        <w:t xml:space="preserve">debido a que se pagaron amortizaciones de capital de conformidad con el calendario de amortizaciones indicado en el pagaré, quedando un saldo al </w:t>
      </w:r>
      <w:r w:rsidR="0005042D" w:rsidRPr="00987CF1">
        <w:rPr>
          <w:rFonts w:ascii="Montserrat" w:eastAsia="Montserrat Medium" w:hAnsi="Montserrat" w:cs="Montserrat Medium"/>
          <w:color w:val="595959"/>
          <w:sz w:val="22"/>
        </w:rPr>
        <w:t xml:space="preserve">30 de septiembre </w:t>
      </w:r>
      <w:r w:rsidR="0016552D" w:rsidRPr="00987CF1">
        <w:rPr>
          <w:rFonts w:ascii="Montserrat" w:eastAsia="Montserrat Medium" w:hAnsi="Montserrat" w:cs="Montserrat Medium"/>
          <w:color w:val="595959"/>
          <w:sz w:val="22"/>
        </w:rPr>
        <w:t>de 2024 de</w:t>
      </w:r>
      <w:r w:rsidRPr="00987CF1">
        <w:rPr>
          <w:rFonts w:ascii="Montserrat" w:eastAsia="Montserrat Medium" w:hAnsi="Montserrat" w:cs="Montserrat Medium"/>
          <w:color w:val="595959"/>
          <w:sz w:val="22"/>
        </w:rPr>
        <w:t xml:space="preserve"> $ 310,871,171.07</w:t>
      </w:r>
    </w:p>
    <w:p w14:paraId="56E4CFF1" w14:textId="77777777" w:rsidR="00AE643B" w:rsidRPr="00987CF1" w:rsidRDefault="00AE643B" w:rsidP="00162B9A">
      <w:pPr>
        <w:shd w:val="clear" w:color="auto" w:fill="FFFFFF"/>
        <w:tabs>
          <w:tab w:val="left" w:pos="550"/>
        </w:tabs>
        <w:jc w:val="both"/>
        <w:rPr>
          <w:rFonts w:ascii="Montserrat" w:hAnsi="Montserrat" w:cs="Futura Medium"/>
          <w:sz w:val="18"/>
          <w:szCs w:val="18"/>
        </w:rPr>
      </w:pPr>
    </w:p>
    <w:p w14:paraId="769E9006" w14:textId="77777777" w:rsidR="00106D3B" w:rsidRPr="00987CF1" w:rsidRDefault="00106D3B" w:rsidP="00162B9A">
      <w:pPr>
        <w:jc w:val="both"/>
        <w:rPr>
          <w:rFonts w:ascii="Montserrat" w:eastAsia="Times New Roman" w:hAnsi="Montserrat" w:cs="Arial"/>
          <w:b/>
          <w:color w:val="595959"/>
          <w:sz w:val="22"/>
          <w:lang w:eastAsia="en-US"/>
        </w:rPr>
      </w:pPr>
    </w:p>
    <w:p w14:paraId="0C90D2F7" w14:textId="77777777" w:rsidR="00CC2C60" w:rsidRPr="00987CF1" w:rsidRDefault="008257FE"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Crédito Municipio de Othón P. Blanco</w:t>
      </w:r>
    </w:p>
    <w:p w14:paraId="130898E0" w14:textId="77777777" w:rsidR="002E7E47" w:rsidRPr="00987CF1" w:rsidRDefault="002E7E47" w:rsidP="00162B9A">
      <w:pPr>
        <w:jc w:val="both"/>
        <w:rPr>
          <w:rFonts w:ascii="Montserrat" w:eastAsia="Times New Roman" w:hAnsi="Montserrat" w:cs="Arial"/>
          <w:b/>
          <w:color w:val="595959"/>
          <w:sz w:val="22"/>
          <w:lang w:eastAsia="en-US"/>
        </w:rPr>
      </w:pPr>
    </w:p>
    <w:p w14:paraId="6B6F0DCB" w14:textId="7B974068" w:rsidR="00422E4B" w:rsidRPr="00987CF1" w:rsidRDefault="00AE643B" w:rsidP="00162B9A">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Contrato de Apertura de Crédito Simple celebrado entre el IDEFIN (acreditante), el Municipio de O.P.B. (acreditado) y el Estado (deudor subsidiario) de fecha 4 de febrero de 2011, por un importe de $ 130,000,000.00 (Ciento Treinta Millones de Pesos 00/100 M.N.) cuya fuente de pago son las Participaciones del Municipio afectadas en un 30% (Treinta por ciento) y las Participaciones del Estado afectadas en un 2% (Dos por ciento) como deudor subsidiario, al </w:t>
      </w:r>
      <w:r w:rsidR="0005042D" w:rsidRPr="00987CF1">
        <w:rPr>
          <w:rFonts w:ascii="Montserrat" w:eastAsia="Montserrat Medium" w:hAnsi="Montserrat" w:cs="Montserrat Medium"/>
          <w:color w:val="595959"/>
          <w:sz w:val="22"/>
        </w:rPr>
        <w:t xml:space="preserve">30 de septiembre </w:t>
      </w:r>
      <w:r w:rsidRPr="00987CF1">
        <w:rPr>
          <w:rFonts w:ascii="Montserrat" w:eastAsia="Montserrat Medium" w:hAnsi="Montserrat" w:cs="Montserrat Medium"/>
          <w:color w:val="595959"/>
          <w:sz w:val="22"/>
        </w:rPr>
        <w:t xml:space="preserve">de 2024, se tuvo una disminución en su saldo insoluto de $ </w:t>
      </w:r>
      <w:r w:rsidR="004613EF" w:rsidRPr="00987CF1">
        <w:rPr>
          <w:rFonts w:ascii="Montserrat" w:eastAsia="Montserrat Medium" w:hAnsi="Montserrat" w:cs="Montserrat Medium"/>
          <w:color w:val="595959"/>
          <w:sz w:val="22"/>
        </w:rPr>
        <w:t xml:space="preserve">5,877,402.02 </w:t>
      </w:r>
      <w:r w:rsidRPr="00987CF1">
        <w:rPr>
          <w:rFonts w:ascii="Montserrat" w:eastAsia="Montserrat Medium" w:hAnsi="Montserrat" w:cs="Montserrat Medium"/>
          <w:color w:val="595959"/>
          <w:sz w:val="22"/>
        </w:rPr>
        <w:t xml:space="preserve">debido a que se pagaron amortizaciones de capital de conformidad con el calendario de amortizaciones indicado en el pagaré, quedando un saldo al </w:t>
      </w:r>
      <w:r w:rsidR="0005042D" w:rsidRPr="00987CF1">
        <w:rPr>
          <w:rFonts w:ascii="Montserrat" w:eastAsia="Montserrat Medium" w:hAnsi="Montserrat" w:cs="Montserrat Medium"/>
          <w:color w:val="595959"/>
          <w:sz w:val="22"/>
        </w:rPr>
        <w:t>30 de septiembre</w:t>
      </w:r>
      <w:r w:rsidRPr="00987CF1">
        <w:rPr>
          <w:rFonts w:ascii="Montserrat" w:eastAsia="Montserrat Medium" w:hAnsi="Montserrat" w:cs="Montserrat Medium"/>
          <w:color w:val="595959"/>
          <w:sz w:val="22"/>
        </w:rPr>
        <w:t xml:space="preserve"> de 2024 de $ </w:t>
      </w:r>
      <w:r w:rsidR="004613EF" w:rsidRPr="00987CF1">
        <w:rPr>
          <w:rFonts w:ascii="Montserrat" w:eastAsia="Montserrat Medium" w:hAnsi="Montserrat" w:cs="Montserrat Medium"/>
          <w:color w:val="595959"/>
          <w:sz w:val="22"/>
        </w:rPr>
        <w:t>77,669,165.51</w:t>
      </w:r>
    </w:p>
    <w:p w14:paraId="404E869C" w14:textId="77777777" w:rsidR="00AE643B" w:rsidRPr="00987CF1" w:rsidRDefault="00AE643B" w:rsidP="00162B9A">
      <w:pPr>
        <w:jc w:val="both"/>
        <w:rPr>
          <w:rFonts w:ascii="Montserrat" w:eastAsia="Montserrat Medium" w:hAnsi="Montserrat" w:cs="Montserrat Medium"/>
          <w:color w:val="595959"/>
          <w:sz w:val="22"/>
        </w:rPr>
      </w:pPr>
    </w:p>
    <w:p w14:paraId="3AB47DA5" w14:textId="77777777" w:rsidR="008257FE" w:rsidRPr="00987CF1" w:rsidRDefault="00A1177D" w:rsidP="00162B9A">
      <w:pPr>
        <w:keepNext/>
        <w:keepLine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412190" w:rsidRPr="00987CF1">
        <w:rPr>
          <w:rFonts w:ascii="Montserrat" w:eastAsia="Times New Roman" w:hAnsi="Montserrat" w:cs="Arial"/>
          <w:b/>
          <w:i/>
          <w:iCs/>
          <w:color w:val="595959"/>
          <w:sz w:val="22"/>
        </w:rPr>
        <w:t>2.</w:t>
      </w:r>
      <w:r w:rsidR="00FB7B8B" w:rsidRPr="00987CF1">
        <w:rPr>
          <w:rFonts w:ascii="Montserrat" w:eastAsia="Times New Roman" w:hAnsi="Montserrat" w:cs="Arial"/>
          <w:b/>
          <w:i/>
          <w:iCs/>
          <w:color w:val="595959"/>
          <w:sz w:val="22"/>
        </w:rPr>
        <w:t xml:space="preserve"> Proceso</w:t>
      </w:r>
      <w:r w:rsidR="008257FE" w:rsidRPr="00987CF1">
        <w:rPr>
          <w:rFonts w:ascii="Montserrat" w:eastAsia="Times New Roman" w:hAnsi="Montserrat" w:cs="Arial"/>
          <w:b/>
          <w:i/>
          <w:iCs/>
          <w:color w:val="595959"/>
          <w:sz w:val="22"/>
        </w:rPr>
        <w:t xml:space="preserve"> de Mejora </w:t>
      </w:r>
    </w:p>
    <w:p w14:paraId="3944EEB2" w14:textId="77777777" w:rsidR="002B37F7" w:rsidRPr="00987CF1" w:rsidRDefault="002B37F7" w:rsidP="00162B9A">
      <w:pPr>
        <w:keepNext/>
        <w:keepLines/>
        <w:jc w:val="both"/>
        <w:outlineLvl w:val="6"/>
        <w:rPr>
          <w:rFonts w:ascii="Montserrat" w:eastAsia="Times New Roman" w:hAnsi="Montserrat" w:cs="Arial"/>
          <w:b/>
          <w:i/>
          <w:iCs/>
          <w:color w:val="595959"/>
          <w:sz w:val="22"/>
        </w:rPr>
      </w:pPr>
    </w:p>
    <w:p w14:paraId="2485EEA5" w14:textId="77777777" w:rsidR="005224CE" w:rsidRPr="00987CF1" w:rsidRDefault="005224CE" w:rsidP="001506FE">
      <w:pPr>
        <w:keepNext/>
        <w:keepLines/>
        <w:numPr>
          <w:ilvl w:val="0"/>
          <w:numId w:val="32"/>
        </w:numPr>
        <w:jc w:val="both"/>
        <w:rPr>
          <w:rFonts w:ascii="Montserrat" w:eastAsia="Montserrat Medium" w:hAnsi="Montserrat" w:cs="Montserrat Medium"/>
          <w:b/>
          <w:i/>
          <w:color w:val="595959"/>
          <w:sz w:val="22"/>
        </w:rPr>
      </w:pPr>
      <w:r w:rsidRPr="00987CF1">
        <w:rPr>
          <w:rFonts w:ascii="Montserrat" w:eastAsia="Montserrat Medium" w:hAnsi="Montserrat" w:cs="Montserrat Medium"/>
          <w:b/>
          <w:i/>
          <w:color w:val="595959"/>
          <w:sz w:val="22"/>
        </w:rPr>
        <w:t xml:space="preserve">Principales Políticas de Control Interno. </w:t>
      </w:r>
    </w:p>
    <w:p w14:paraId="4120EA76" w14:textId="77777777" w:rsidR="00E9616B" w:rsidRPr="00987CF1" w:rsidRDefault="00E9616B" w:rsidP="001506FE">
      <w:pPr>
        <w:keepNext/>
        <w:keepLines/>
        <w:ind w:left="358"/>
        <w:jc w:val="both"/>
        <w:rPr>
          <w:rFonts w:ascii="Montserrat" w:eastAsia="Montserrat Medium" w:hAnsi="Montserrat" w:cs="Montserrat Medium"/>
          <w:b/>
          <w:i/>
          <w:color w:val="595959"/>
          <w:sz w:val="22"/>
        </w:rPr>
      </w:pPr>
    </w:p>
    <w:p w14:paraId="5B01C637"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6E1E22E4" w14:textId="77777777" w:rsidR="00F25524" w:rsidRPr="00987CF1" w:rsidRDefault="00F25524" w:rsidP="001506FE">
      <w:pPr>
        <w:jc w:val="both"/>
        <w:rPr>
          <w:rFonts w:ascii="Montserrat" w:eastAsia="Montserrat Medium" w:hAnsi="Montserrat" w:cs="Montserrat Medium"/>
          <w:color w:val="595959"/>
          <w:sz w:val="22"/>
        </w:rPr>
      </w:pPr>
    </w:p>
    <w:p w14:paraId="152D68C9"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 El Sistema se sustenta en 5 normas relacionadas al Ambiente de Control, la Administración de Riesgos, las Actividades de Control, la Información y Comunicación, así como la Supervisión.</w:t>
      </w:r>
    </w:p>
    <w:p w14:paraId="0A19A67D"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 </w:t>
      </w:r>
    </w:p>
    <w:p w14:paraId="1514B71F"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56C1CC18" w14:textId="77777777" w:rsidR="00F25524" w:rsidRPr="00987CF1" w:rsidRDefault="00F25524" w:rsidP="001506FE">
      <w:pPr>
        <w:jc w:val="both"/>
        <w:rPr>
          <w:rFonts w:ascii="Montserrat" w:eastAsia="Montserrat Medium" w:hAnsi="Montserrat" w:cs="Montserrat Medium"/>
          <w:color w:val="595959"/>
          <w:sz w:val="22"/>
        </w:rPr>
      </w:pPr>
    </w:p>
    <w:p w14:paraId="63BF9885"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lastRenderedPageBreak/>
        <w:t>Una herramienta que se utiliza para medir los avances en las actividades y posteriormente dan cumplimiento a las Matrices, Nivel Alto y Proceso, es el Programa de Trabajo de Control Interno (PTCI).</w:t>
      </w:r>
    </w:p>
    <w:p w14:paraId="484B246C" w14:textId="77777777" w:rsidR="00F25524" w:rsidRPr="00987CF1" w:rsidRDefault="00F25524" w:rsidP="001506FE">
      <w:pPr>
        <w:jc w:val="both"/>
        <w:rPr>
          <w:rFonts w:ascii="Montserrat" w:eastAsia="Montserrat Medium" w:hAnsi="Montserrat" w:cs="Montserrat Medium"/>
          <w:color w:val="595959"/>
          <w:sz w:val="22"/>
        </w:rPr>
      </w:pPr>
    </w:p>
    <w:p w14:paraId="05C1119D"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presentación y la aprobación de los </w:t>
      </w:r>
      <w:proofErr w:type="spellStart"/>
      <w:r w:rsidRPr="00987CF1">
        <w:rPr>
          <w:rFonts w:ascii="Montserrat" w:eastAsia="Montserrat Medium" w:hAnsi="Montserrat" w:cs="Montserrat Medium"/>
          <w:color w:val="595959"/>
          <w:sz w:val="22"/>
        </w:rPr>
        <w:t>PTCIs</w:t>
      </w:r>
      <w:proofErr w:type="spellEnd"/>
      <w:r w:rsidRPr="00987CF1">
        <w:rPr>
          <w:rFonts w:ascii="Montserrat" w:eastAsia="Montserrat Medium" w:hAnsi="Montserrat" w:cs="Montserrat Medium"/>
          <w:color w:val="595959"/>
          <w:sz w:val="22"/>
        </w:rPr>
        <w:t xml:space="preserve"> y posteriormente los avances en las actividades del mismo, así como que se debe de sesionar al menos una vez cada trimestre y los aspectos a deliberar en cada sesión.</w:t>
      </w:r>
    </w:p>
    <w:p w14:paraId="5ACD675C" w14:textId="77777777" w:rsidR="00F25524" w:rsidRPr="00987CF1" w:rsidRDefault="00F25524" w:rsidP="001506FE">
      <w:pPr>
        <w:jc w:val="both"/>
        <w:rPr>
          <w:rFonts w:ascii="Montserrat" w:eastAsia="Montserrat Medium" w:hAnsi="Montserrat" w:cs="Montserrat Medium"/>
          <w:color w:val="595959"/>
          <w:sz w:val="22"/>
        </w:rPr>
      </w:pPr>
    </w:p>
    <w:p w14:paraId="15031E86"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En el Tercer Trimestre del año 2024, se ha llevado a cabo, la tercera sesión ordinaria del COCODI de la SEFIPLAN, el 24 de julio del presente año, en donde se presentaron los avances en las actividades que se establecen en los Programas de Trabajo de Control Interno </w:t>
      </w:r>
    </w:p>
    <w:p w14:paraId="33B6B5F3" w14:textId="77777777" w:rsidR="00F25524" w:rsidRPr="00987CF1" w:rsidRDefault="00F25524" w:rsidP="001506FE">
      <w:pPr>
        <w:jc w:val="both"/>
        <w:rPr>
          <w:rFonts w:ascii="Montserrat" w:eastAsia="Montserrat Medium" w:hAnsi="Montserrat" w:cs="Montserrat Medium"/>
          <w:color w:val="595959"/>
          <w:sz w:val="22"/>
        </w:rPr>
      </w:pPr>
    </w:p>
    <w:p w14:paraId="036EF8C2"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5349D6E8" w14:textId="77777777" w:rsidR="00F25524" w:rsidRPr="00987CF1" w:rsidRDefault="00F25524" w:rsidP="001506FE">
      <w:pPr>
        <w:jc w:val="both"/>
        <w:rPr>
          <w:rFonts w:ascii="Montserrat" w:eastAsia="Montserrat Medium" w:hAnsi="Montserrat" w:cs="Montserrat Medium"/>
          <w:color w:val="595959"/>
          <w:sz w:val="22"/>
        </w:rPr>
      </w:pPr>
    </w:p>
    <w:p w14:paraId="52C67778"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de la Contraloría del Estado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22E213BB" w14:textId="77777777" w:rsidR="00F25524" w:rsidRPr="00987CF1" w:rsidRDefault="00F25524" w:rsidP="001506FE">
      <w:pPr>
        <w:jc w:val="both"/>
        <w:rPr>
          <w:rFonts w:ascii="Montserrat" w:eastAsia="Montserrat Medium" w:hAnsi="Montserrat" w:cs="Montserrat Medium"/>
          <w:color w:val="595959"/>
          <w:sz w:val="22"/>
        </w:rPr>
      </w:pPr>
    </w:p>
    <w:p w14:paraId="561BBE4E" w14:textId="77777777" w:rsidR="00F25524"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En el Tercer Trimestre del año 2024, se presentó en la tercera sesión ordinaria del COCODI de la SEFIPLAN la Evaluación del Sistema del Control Interno Institucional, la cual se obtuvo una calificación general de 83.33%, siendo un 4.6% más respecto al año anterior.</w:t>
      </w:r>
    </w:p>
    <w:p w14:paraId="01609A38" w14:textId="77777777" w:rsidR="00F25524" w:rsidRPr="00987CF1" w:rsidRDefault="00F25524" w:rsidP="001506FE">
      <w:pPr>
        <w:jc w:val="both"/>
        <w:rPr>
          <w:rFonts w:ascii="Montserrat" w:eastAsia="Montserrat Medium" w:hAnsi="Montserrat" w:cs="Montserrat Medium"/>
          <w:color w:val="595959"/>
          <w:sz w:val="22"/>
        </w:rPr>
      </w:pPr>
    </w:p>
    <w:p w14:paraId="18BC0DD8" w14:textId="72090EB0" w:rsidR="00A90C23" w:rsidRPr="00987CF1" w:rsidRDefault="00F25524" w:rsidP="001506FE">
      <w:pPr>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El Comité de Control y Desempeño Institucional de la Secretaría de Finanzas y Planeación seguirá realizando sus sesiones ordinarias en apego a la normatividad y vigilará el cumplimiento de los objetivos para alcanzar las metas establecidas.</w:t>
      </w:r>
    </w:p>
    <w:p w14:paraId="6085668E" w14:textId="77777777" w:rsidR="00F25524" w:rsidRPr="00987CF1" w:rsidRDefault="00F25524" w:rsidP="001506FE">
      <w:pPr>
        <w:jc w:val="both"/>
        <w:rPr>
          <w:rFonts w:ascii="Montserrat" w:eastAsia="Montserrat Medium" w:hAnsi="Montserrat" w:cs="Montserrat Medium"/>
          <w:color w:val="595959"/>
          <w:sz w:val="22"/>
        </w:rPr>
      </w:pPr>
    </w:p>
    <w:p w14:paraId="1EA41B67" w14:textId="77777777" w:rsidR="00A90C23" w:rsidRPr="00987CF1" w:rsidRDefault="00A90C23" w:rsidP="001506FE">
      <w:pPr>
        <w:ind w:hanging="2"/>
        <w:jc w:val="both"/>
        <w:rPr>
          <w:rFonts w:ascii="Montserrat" w:eastAsia="Montserrat Medium" w:hAnsi="Montserrat" w:cs="Montserrat Medium"/>
          <w:b/>
          <w:i/>
          <w:color w:val="595959"/>
          <w:sz w:val="22"/>
        </w:rPr>
      </w:pPr>
      <w:r w:rsidRPr="00987CF1">
        <w:rPr>
          <w:rFonts w:ascii="Montserrat" w:eastAsia="Montserrat Medium" w:hAnsi="Montserrat" w:cs="Montserrat Medium"/>
          <w:b/>
          <w:i/>
          <w:color w:val="595959"/>
          <w:sz w:val="22"/>
        </w:rPr>
        <w:t xml:space="preserve">b) Medidas de desempeño financiero, metas y alcance.  </w:t>
      </w:r>
    </w:p>
    <w:p w14:paraId="5E01F0FD" w14:textId="77777777" w:rsidR="007E50F6" w:rsidRPr="00987CF1" w:rsidRDefault="007E50F6" w:rsidP="001506FE">
      <w:pPr>
        <w:ind w:hanging="2"/>
        <w:jc w:val="both"/>
        <w:rPr>
          <w:rFonts w:ascii="Montserrat" w:eastAsia="Montserrat Medium" w:hAnsi="Montserrat" w:cs="Montserrat Medium"/>
          <w:color w:val="595959"/>
          <w:sz w:val="22"/>
        </w:rPr>
      </w:pPr>
    </w:p>
    <w:p w14:paraId="61BCBAAF" w14:textId="34911C12" w:rsidR="00A90C23" w:rsidRPr="00987CF1" w:rsidRDefault="007E50F6" w:rsidP="001506FE">
      <w:pPr>
        <w:ind w:hanging="2"/>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Se elaboraron</w:t>
      </w:r>
      <w:r w:rsidR="00A90C23" w:rsidRPr="00987CF1">
        <w:rPr>
          <w:rFonts w:ascii="Montserrat" w:eastAsia="Montserrat Medium" w:hAnsi="Montserrat" w:cs="Montserrat Medium"/>
          <w:color w:val="595959"/>
          <w:sz w:val="22"/>
        </w:rPr>
        <w:t xml:space="preserve"> y modifica</w:t>
      </w:r>
      <w:r w:rsidRPr="00987CF1">
        <w:rPr>
          <w:rFonts w:ascii="Montserrat" w:eastAsia="Montserrat Medium" w:hAnsi="Montserrat" w:cs="Montserrat Medium"/>
          <w:color w:val="595959"/>
          <w:sz w:val="22"/>
        </w:rPr>
        <w:t xml:space="preserve">ron </w:t>
      </w:r>
      <w:r w:rsidR="00A90C23" w:rsidRPr="00987CF1">
        <w:rPr>
          <w:rFonts w:ascii="Montserrat" w:eastAsia="Montserrat Medium" w:hAnsi="Montserrat" w:cs="Montserrat Medium"/>
          <w:color w:val="595959"/>
          <w:sz w:val="22"/>
        </w:rPr>
        <w:t>las políticas del ejercicio del gasto estableciendo procesos de mejora en la operatividad, así como en la ejecución de metas y objetivos del Poder Ejecutivo.</w:t>
      </w:r>
    </w:p>
    <w:p w14:paraId="1CE46B20" w14:textId="77777777" w:rsidR="001506FE" w:rsidRPr="00987CF1" w:rsidRDefault="001506FE" w:rsidP="001506FE">
      <w:pPr>
        <w:ind w:hanging="2"/>
        <w:jc w:val="both"/>
        <w:rPr>
          <w:rFonts w:ascii="Montserrat" w:eastAsia="Montserrat Medium" w:hAnsi="Montserrat" w:cs="Montserrat Medium"/>
          <w:color w:val="595959"/>
          <w:sz w:val="22"/>
        </w:rPr>
      </w:pPr>
    </w:p>
    <w:p w14:paraId="225DAE9B" w14:textId="6D56F2C5" w:rsidR="00A90C23" w:rsidRPr="00987CF1" w:rsidRDefault="00A90C23" w:rsidP="001506FE">
      <w:pPr>
        <w:ind w:hanging="2"/>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Asimismo </w:t>
      </w:r>
      <w:r w:rsidR="007E50F6" w:rsidRPr="00987CF1">
        <w:rPr>
          <w:rFonts w:ascii="Montserrat" w:eastAsia="Montserrat Medium" w:hAnsi="Montserrat" w:cs="Montserrat Medium"/>
          <w:color w:val="595959"/>
          <w:sz w:val="22"/>
        </w:rPr>
        <w:t>se implementa</w:t>
      </w:r>
      <w:r w:rsidRPr="00987CF1">
        <w:rPr>
          <w:rFonts w:ascii="Montserrat" w:eastAsia="Montserrat Medium" w:hAnsi="Montserrat" w:cs="Montserrat Medium"/>
          <w:color w:val="595959"/>
          <w:sz w:val="22"/>
        </w:rPr>
        <w:t xml:space="preserve"> mayor control contable en el proceso de recolección, clasificación y registro de las operaciones, con el objetivo de emitir información financiera veraz, confiable, dando cumplimiento a los requisitos de la rendición de cuentas y fiscalización.</w:t>
      </w:r>
    </w:p>
    <w:p w14:paraId="6E19757A" w14:textId="77777777" w:rsidR="00A90C23" w:rsidRPr="00987CF1" w:rsidRDefault="00A90C23" w:rsidP="001506FE">
      <w:pPr>
        <w:ind w:hanging="2"/>
        <w:jc w:val="both"/>
        <w:rPr>
          <w:rFonts w:ascii="Montserrat" w:eastAsia="Montserrat Medium" w:hAnsi="Montserrat" w:cs="Montserrat Medium"/>
          <w:color w:val="595959"/>
          <w:sz w:val="22"/>
        </w:rPr>
      </w:pPr>
    </w:p>
    <w:p w14:paraId="33813718" w14:textId="1D7CF701" w:rsidR="007F5499" w:rsidRPr="00987CF1" w:rsidRDefault="00A82C6F" w:rsidP="001506FE">
      <w:pPr>
        <w:ind w:hanging="2"/>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 xml:space="preserve">En cumplimiento con la Ley General de Contabilidad Gubernamental y las normas emitidas por el Consejo Nacional de </w:t>
      </w:r>
      <w:r w:rsidR="001C0F05" w:rsidRPr="00987CF1">
        <w:rPr>
          <w:rFonts w:ascii="Montserrat" w:eastAsia="Montserrat Medium" w:hAnsi="Montserrat" w:cs="Montserrat Medium"/>
          <w:color w:val="595959"/>
          <w:sz w:val="22"/>
        </w:rPr>
        <w:t>Armonización Contable (</w:t>
      </w:r>
      <w:r w:rsidR="001A4E57" w:rsidRPr="00987CF1">
        <w:rPr>
          <w:rFonts w:ascii="Montserrat" w:eastAsia="Montserrat Medium" w:hAnsi="Montserrat" w:cs="Montserrat Medium"/>
          <w:color w:val="595959"/>
          <w:sz w:val="22"/>
        </w:rPr>
        <w:t>CONAC</w:t>
      </w:r>
      <w:r w:rsidR="001C0F05" w:rsidRPr="00987CF1">
        <w:rPr>
          <w:rFonts w:ascii="Montserrat" w:eastAsia="Montserrat Medium" w:hAnsi="Montserrat" w:cs="Montserrat Medium"/>
          <w:color w:val="595959"/>
          <w:sz w:val="22"/>
        </w:rPr>
        <w:t>)</w:t>
      </w:r>
      <w:r w:rsidR="001A4E57" w:rsidRPr="00987CF1">
        <w:rPr>
          <w:rFonts w:ascii="Montserrat" w:eastAsia="Montserrat Medium" w:hAnsi="Montserrat" w:cs="Montserrat Medium"/>
          <w:color w:val="595959"/>
          <w:sz w:val="22"/>
        </w:rPr>
        <w:t>, se recibió un</w:t>
      </w:r>
      <w:r w:rsidRPr="00987CF1">
        <w:rPr>
          <w:rFonts w:ascii="Montserrat" w:eastAsia="Montserrat Medium" w:hAnsi="Montserrat" w:cs="Montserrat Medium"/>
          <w:color w:val="595959"/>
          <w:sz w:val="22"/>
        </w:rPr>
        <w:t xml:space="preserve"> subsidio en beneficio de las entidades federativas y municipios para la capacitación y profesionalización en materia de armoniza</w:t>
      </w:r>
      <w:r w:rsidR="001506FE" w:rsidRPr="00987CF1">
        <w:rPr>
          <w:rFonts w:ascii="Montserrat" w:eastAsia="Montserrat Medium" w:hAnsi="Montserrat" w:cs="Montserrat Medium"/>
          <w:color w:val="595959"/>
          <w:sz w:val="22"/>
        </w:rPr>
        <w:t>ción contable</w:t>
      </w:r>
      <w:r w:rsidR="00234CF6" w:rsidRPr="00987CF1">
        <w:rPr>
          <w:rFonts w:ascii="Montserrat" w:eastAsia="Montserrat Medium" w:hAnsi="Montserrat" w:cs="Montserrat Medium"/>
          <w:color w:val="595959"/>
          <w:sz w:val="22"/>
        </w:rPr>
        <w:t>.</w:t>
      </w:r>
    </w:p>
    <w:p w14:paraId="49E6F35B" w14:textId="77777777" w:rsidR="00234CF6" w:rsidRPr="00987CF1" w:rsidRDefault="00234CF6" w:rsidP="001506FE">
      <w:pPr>
        <w:ind w:hanging="2"/>
        <w:jc w:val="both"/>
        <w:rPr>
          <w:rFonts w:ascii="Montserrat" w:eastAsia="Montserrat Medium" w:hAnsi="Montserrat" w:cs="Montserrat Medium"/>
          <w:color w:val="595959"/>
          <w:sz w:val="22"/>
        </w:rPr>
      </w:pPr>
    </w:p>
    <w:p w14:paraId="39B5406A" w14:textId="3D8296E3" w:rsidR="00234CF6" w:rsidRPr="00987CF1" w:rsidRDefault="00234CF6" w:rsidP="00234CF6">
      <w:pPr>
        <w:ind w:hanging="2"/>
        <w:jc w:val="both"/>
        <w:rPr>
          <w:rFonts w:ascii="Montserrat" w:eastAsia="Montserrat Medium" w:hAnsi="Montserrat" w:cs="Montserrat Medium"/>
          <w:color w:val="595959"/>
          <w:sz w:val="22"/>
        </w:rPr>
      </w:pPr>
      <w:r w:rsidRPr="00987CF1">
        <w:rPr>
          <w:rFonts w:ascii="Montserrat" w:eastAsia="Montserrat Medium" w:hAnsi="Montserrat" w:cs="Montserrat Medium"/>
          <w:color w:val="595959"/>
          <w:sz w:val="22"/>
        </w:rPr>
        <w:t>Se implementaron diversos cursos de capacitación a los funcionarios públicos encargados de la difusión y aplicación de las normas contables que permitan registrar y presentar la información financiera como lo demanda la Ley General de Contabilidad Gubernamental (LGCG), las normas emitidas por el Consejo de Armonización Contable (CONAC) y la Ley de Disciplina Financiera de las Entidades Federativas y los Municipios (</w:t>
      </w:r>
      <w:proofErr w:type="spellStart"/>
      <w:r w:rsidRPr="00987CF1">
        <w:rPr>
          <w:rFonts w:ascii="Montserrat" w:eastAsia="Montserrat Medium" w:hAnsi="Montserrat" w:cs="Montserrat Medium"/>
          <w:color w:val="595959"/>
          <w:sz w:val="22"/>
        </w:rPr>
        <w:t>LDFEFyM</w:t>
      </w:r>
      <w:proofErr w:type="spellEnd"/>
      <w:r w:rsidRPr="00987CF1">
        <w:rPr>
          <w:rFonts w:ascii="Montserrat" w:eastAsia="Montserrat Medium" w:hAnsi="Montserrat" w:cs="Montserrat Medium"/>
          <w:color w:val="595959"/>
          <w:sz w:val="22"/>
        </w:rPr>
        <w:t>), con la finalidad de impulsar el desarrollo del esquema de contabilidad gubernamental; y así lograr transparentar y armonizar la información financiera del estado. Aunado a lo anterior, el Instituto para el Desarrollo Técnico de las Haciendas Públicas (INDETEC), impartió el “Programa de Capacitación para la Implementación de la Armonización Contable 2024”, dirigido a los servidores públicos de las áreas de contabilidad, presupuesto, ingresos, egresos, auditoría interna y contraloría, vinculados con la contabilidad gubernamental.</w:t>
      </w:r>
    </w:p>
    <w:p w14:paraId="6F5CE9DA" w14:textId="77777777" w:rsidR="00810011" w:rsidRPr="00987CF1" w:rsidRDefault="00810011" w:rsidP="00234CF6">
      <w:pPr>
        <w:ind w:hanging="2"/>
        <w:jc w:val="both"/>
        <w:rPr>
          <w:rFonts w:ascii="Montserrat" w:eastAsia="Montserrat Medium" w:hAnsi="Montserrat" w:cs="Montserrat Medium"/>
          <w:color w:val="595959"/>
          <w:sz w:val="22"/>
        </w:rPr>
      </w:pPr>
    </w:p>
    <w:p w14:paraId="0CFF4C23" w14:textId="08964945" w:rsidR="00234CF6" w:rsidRPr="00987CF1" w:rsidRDefault="008E35AF" w:rsidP="00234CF6">
      <w:pPr>
        <w:spacing w:line="276" w:lineRule="auto"/>
        <w:ind w:hanging="2"/>
        <w:jc w:val="both"/>
        <w:rPr>
          <w:rFonts w:ascii="Montserrat" w:hAnsi="Montserrat"/>
          <w:color w:val="595959"/>
          <w:sz w:val="22"/>
        </w:rPr>
      </w:pPr>
      <w:r w:rsidRPr="00987CF1">
        <w:rPr>
          <w:rFonts w:ascii="Montserrat" w:hAnsi="Montserrat"/>
          <w:color w:val="595959"/>
          <w:sz w:val="22"/>
        </w:rPr>
        <w:t>S</w:t>
      </w:r>
      <w:r w:rsidR="00002CC1" w:rsidRPr="00987CF1">
        <w:rPr>
          <w:rFonts w:ascii="Montserrat" w:hAnsi="Montserrat"/>
          <w:color w:val="595959"/>
          <w:sz w:val="22"/>
        </w:rPr>
        <w:t xml:space="preserve">e impartieron </w:t>
      </w:r>
      <w:r w:rsidRPr="00987CF1">
        <w:rPr>
          <w:rFonts w:ascii="Montserrat" w:hAnsi="Montserrat"/>
          <w:color w:val="595959"/>
          <w:sz w:val="22"/>
        </w:rPr>
        <w:t>un total de 1</w:t>
      </w:r>
      <w:r w:rsidR="00A309C7" w:rsidRPr="00987CF1">
        <w:rPr>
          <w:rFonts w:ascii="Montserrat" w:hAnsi="Montserrat"/>
          <w:color w:val="595959"/>
          <w:sz w:val="22"/>
        </w:rPr>
        <w:t>7</w:t>
      </w:r>
      <w:r w:rsidRPr="00987CF1">
        <w:rPr>
          <w:rFonts w:ascii="Montserrat" w:hAnsi="Montserrat"/>
          <w:color w:val="595959"/>
          <w:sz w:val="22"/>
        </w:rPr>
        <w:t xml:space="preserve"> cursos </w:t>
      </w:r>
      <w:r w:rsidR="00002CC1" w:rsidRPr="00987CF1">
        <w:rPr>
          <w:rFonts w:ascii="Montserrat" w:hAnsi="Montserrat"/>
          <w:color w:val="595959"/>
          <w:sz w:val="22"/>
        </w:rPr>
        <w:t xml:space="preserve">de manera presencial en 3 sedes (Chetumal, Tulum y Benito Juárez) y </w:t>
      </w:r>
      <w:r w:rsidR="00234CF6" w:rsidRPr="00987CF1">
        <w:rPr>
          <w:rFonts w:ascii="Montserrat" w:hAnsi="Montserrat"/>
          <w:color w:val="595959"/>
          <w:sz w:val="22"/>
        </w:rPr>
        <w:t>fueron los siguientes:</w:t>
      </w:r>
    </w:p>
    <w:p w14:paraId="7639463C" w14:textId="77777777" w:rsidR="00234CF6" w:rsidRPr="00987CF1" w:rsidRDefault="00234CF6" w:rsidP="00234CF6">
      <w:pPr>
        <w:spacing w:line="276" w:lineRule="auto"/>
        <w:ind w:hanging="2"/>
        <w:jc w:val="both"/>
        <w:rPr>
          <w:rFonts w:ascii="Montserrat" w:hAnsi="Montserrat"/>
          <w:color w:val="595959"/>
          <w:sz w:val="22"/>
          <w:highlight w:val="darkYellow"/>
        </w:rPr>
      </w:pPr>
    </w:p>
    <w:tbl>
      <w:tblPr>
        <w:tblW w:w="0" w:type="auto"/>
        <w:jc w:val="center"/>
        <w:tblCellMar>
          <w:left w:w="70" w:type="dxa"/>
          <w:right w:w="70" w:type="dxa"/>
        </w:tblCellMar>
        <w:tblLook w:val="04A0" w:firstRow="1" w:lastRow="0" w:firstColumn="1" w:lastColumn="0" w:noHBand="0" w:noVBand="1"/>
      </w:tblPr>
      <w:tblGrid>
        <w:gridCol w:w="447"/>
        <w:gridCol w:w="8331"/>
      </w:tblGrid>
      <w:tr w:rsidR="00234CF6" w:rsidRPr="00987CF1" w14:paraId="16D08898" w14:textId="77777777" w:rsidTr="008C69D6">
        <w:trPr>
          <w:trHeight w:val="39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92CDDC"/>
            <w:vAlign w:val="center"/>
            <w:hideMark/>
          </w:tcPr>
          <w:p w14:paraId="09ACE3E6"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NO.</w:t>
            </w:r>
          </w:p>
        </w:tc>
        <w:tc>
          <w:tcPr>
            <w:tcW w:w="8331" w:type="dxa"/>
            <w:vMerge w:val="restart"/>
            <w:tcBorders>
              <w:top w:val="single" w:sz="4" w:space="0" w:color="auto"/>
              <w:left w:val="single" w:sz="4" w:space="0" w:color="auto"/>
              <w:bottom w:val="single" w:sz="4" w:space="0" w:color="auto"/>
              <w:right w:val="single" w:sz="4" w:space="0" w:color="auto"/>
            </w:tcBorders>
            <w:shd w:val="clear" w:color="000000" w:fill="92CDDC"/>
            <w:vAlign w:val="center"/>
            <w:hideMark/>
          </w:tcPr>
          <w:p w14:paraId="48AFAEC5" w14:textId="19D55630" w:rsidR="00234CF6" w:rsidRPr="00987CF1" w:rsidRDefault="00234CF6" w:rsidP="00234CF6">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NOMBRE DEL CURSO, TALLER, SEMINARIO, COLOQUIO Y OTROS</w:t>
            </w:r>
          </w:p>
        </w:tc>
      </w:tr>
      <w:tr w:rsidR="00234CF6" w:rsidRPr="00987CF1" w14:paraId="0DB7D3F6" w14:textId="77777777" w:rsidTr="008C69D6">
        <w:trPr>
          <w:trHeight w:val="21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4FE91" w14:textId="77777777" w:rsidR="00234CF6" w:rsidRPr="00987CF1" w:rsidRDefault="00234CF6" w:rsidP="00CB6040">
            <w:pPr>
              <w:jc w:val="center"/>
              <w:rPr>
                <w:rFonts w:ascii="Montserrat" w:eastAsia="Times New Roman" w:hAnsi="Montserrat" w:cs="Calibri"/>
                <w:b/>
                <w:bCs/>
                <w:color w:val="000000"/>
                <w:sz w:val="16"/>
                <w:szCs w:val="16"/>
                <w:highlight w:val="darkYellow"/>
                <w:lang w:val="es-MX" w:eastAsia="es-MX"/>
              </w:rPr>
            </w:pPr>
          </w:p>
        </w:tc>
        <w:tc>
          <w:tcPr>
            <w:tcW w:w="8331" w:type="dxa"/>
            <w:vMerge/>
            <w:tcBorders>
              <w:top w:val="single" w:sz="4" w:space="0" w:color="auto"/>
              <w:left w:val="single" w:sz="4" w:space="0" w:color="auto"/>
              <w:bottom w:val="single" w:sz="4" w:space="0" w:color="auto"/>
              <w:right w:val="single" w:sz="4" w:space="0" w:color="auto"/>
            </w:tcBorders>
            <w:vAlign w:val="center"/>
            <w:hideMark/>
          </w:tcPr>
          <w:p w14:paraId="1576E83B" w14:textId="77777777" w:rsidR="00234CF6" w:rsidRPr="00987CF1" w:rsidRDefault="00234CF6" w:rsidP="00234CF6">
            <w:pPr>
              <w:rPr>
                <w:rFonts w:ascii="Montserrat" w:eastAsia="Times New Roman" w:hAnsi="Montserrat" w:cs="Calibri"/>
                <w:b/>
                <w:bCs/>
                <w:color w:val="000000"/>
                <w:sz w:val="16"/>
                <w:szCs w:val="16"/>
                <w:highlight w:val="darkYellow"/>
                <w:lang w:val="es-MX" w:eastAsia="es-MX"/>
              </w:rPr>
            </w:pPr>
          </w:p>
        </w:tc>
      </w:tr>
      <w:tr w:rsidR="00234CF6" w:rsidRPr="00987CF1" w14:paraId="27C1C4FE" w14:textId="77777777" w:rsidTr="008C69D6">
        <w:trPr>
          <w:trHeight w:val="251"/>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4B4481"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w:t>
            </w:r>
          </w:p>
        </w:tc>
        <w:tc>
          <w:tcPr>
            <w:tcW w:w="8331" w:type="dxa"/>
            <w:tcBorders>
              <w:top w:val="nil"/>
              <w:left w:val="nil"/>
              <w:bottom w:val="single" w:sz="4" w:space="0" w:color="auto"/>
              <w:right w:val="single" w:sz="4" w:space="0" w:color="auto"/>
            </w:tcBorders>
            <w:shd w:val="clear" w:color="auto" w:fill="auto"/>
            <w:vAlign w:val="bottom"/>
            <w:hideMark/>
          </w:tcPr>
          <w:p w14:paraId="428FF549"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CLASIFICADORES PRESUPUESTARIOS Y SU VINCULACIÓN CON EL PLAN DE CUENTAS.</w:t>
            </w:r>
          </w:p>
        </w:tc>
      </w:tr>
      <w:tr w:rsidR="00234CF6" w:rsidRPr="00987CF1" w14:paraId="58537329" w14:textId="77777777" w:rsidTr="008C69D6">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F0516"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2</w:t>
            </w:r>
          </w:p>
        </w:tc>
        <w:tc>
          <w:tcPr>
            <w:tcW w:w="8331" w:type="dxa"/>
            <w:tcBorders>
              <w:top w:val="nil"/>
              <w:left w:val="nil"/>
              <w:bottom w:val="single" w:sz="4" w:space="0" w:color="auto"/>
              <w:right w:val="single" w:sz="4" w:space="0" w:color="auto"/>
            </w:tcBorders>
            <w:shd w:val="clear" w:color="auto" w:fill="auto"/>
            <w:vAlign w:val="bottom"/>
            <w:hideMark/>
          </w:tcPr>
          <w:p w14:paraId="0862FB68"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 xml:space="preserve">REGISTRO PRESUPUESTARIO Y PATRIMONIAL DEL INGRESO PÚBLICO </w:t>
            </w:r>
          </w:p>
        </w:tc>
      </w:tr>
      <w:tr w:rsidR="00234CF6" w:rsidRPr="00987CF1" w14:paraId="1BE2D71B" w14:textId="77777777" w:rsidTr="008C69D6">
        <w:trPr>
          <w:trHeight w:val="273"/>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75D672"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3</w:t>
            </w:r>
          </w:p>
        </w:tc>
        <w:tc>
          <w:tcPr>
            <w:tcW w:w="8331" w:type="dxa"/>
            <w:tcBorders>
              <w:top w:val="nil"/>
              <w:left w:val="nil"/>
              <w:bottom w:val="single" w:sz="4" w:space="0" w:color="auto"/>
              <w:right w:val="single" w:sz="4" w:space="0" w:color="auto"/>
            </w:tcBorders>
            <w:shd w:val="clear" w:color="auto" w:fill="auto"/>
            <w:vAlign w:val="bottom"/>
            <w:hideMark/>
          </w:tcPr>
          <w:p w14:paraId="07B09222"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REGISTRO PRESUPUESTARIO Y PATRIMONIAL DEL GASTO PÚBLICO.</w:t>
            </w:r>
          </w:p>
        </w:tc>
      </w:tr>
      <w:tr w:rsidR="00234CF6" w:rsidRPr="00987CF1" w14:paraId="7E765C2F" w14:textId="77777777" w:rsidTr="008C69D6">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2D57D"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4</w:t>
            </w:r>
          </w:p>
        </w:tc>
        <w:tc>
          <w:tcPr>
            <w:tcW w:w="8331" w:type="dxa"/>
            <w:tcBorders>
              <w:top w:val="nil"/>
              <w:left w:val="nil"/>
              <w:bottom w:val="single" w:sz="4" w:space="0" w:color="auto"/>
              <w:right w:val="single" w:sz="4" w:space="0" w:color="auto"/>
            </w:tcBorders>
            <w:shd w:val="clear" w:color="auto" w:fill="auto"/>
            <w:vAlign w:val="bottom"/>
            <w:hideMark/>
          </w:tcPr>
          <w:p w14:paraId="32A4FC78"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ADMINISTRACIÓN Y REGISTRO DE BIENES PATRIMONIALES</w:t>
            </w:r>
          </w:p>
        </w:tc>
      </w:tr>
      <w:tr w:rsidR="00234CF6" w:rsidRPr="00987CF1" w14:paraId="663AEC93" w14:textId="77777777" w:rsidTr="008C69D6">
        <w:trPr>
          <w:trHeight w:val="267"/>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BB7A0D" w14:textId="77777777" w:rsidR="00234CF6" w:rsidRPr="00987CF1" w:rsidRDefault="00234CF6"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5</w:t>
            </w:r>
          </w:p>
        </w:tc>
        <w:tc>
          <w:tcPr>
            <w:tcW w:w="8331" w:type="dxa"/>
            <w:tcBorders>
              <w:top w:val="nil"/>
              <w:left w:val="nil"/>
              <w:bottom w:val="single" w:sz="4" w:space="0" w:color="auto"/>
              <w:right w:val="single" w:sz="4" w:space="0" w:color="auto"/>
            </w:tcBorders>
            <w:shd w:val="clear" w:color="auto" w:fill="auto"/>
            <w:vAlign w:val="bottom"/>
            <w:hideMark/>
          </w:tcPr>
          <w:p w14:paraId="3C460BAE"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TRATAMIENTO DE LAS TRANSFERENCIAS FEDERALES EN LA CONTABILIDAD GUBERNAMENTAL.</w:t>
            </w:r>
          </w:p>
        </w:tc>
      </w:tr>
      <w:tr w:rsidR="00CB6040" w:rsidRPr="00987CF1" w14:paraId="75D28C0D" w14:textId="77777777" w:rsidTr="008C69D6">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6CCC5CF" w14:textId="78B5B507"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6</w:t>
            </w:r>
          </w:p>
        </w:tc>
        <w:tc>
          <w:tcPr>
            <w:tcW w:w="8331" w:type="dxa"/>
            <w:tcBorders>
              <w:top w:val="nil"/>
              <w:left w:val="nil"/>
              <w:bottom w:val="single" w:sz="4" w:space="0" w:color="auto"/>
              <w:right w:val="single" w:sz="4" w:space="0" w:color="auto"/>
            </w:tcBorders>
            <w:shd w:val="clear" w:color="auto" w:fill="auto"/>
            <w:vAlign w:val="bottom"/>
          </w:tcPr>
          <w:p w14:paraId="78CD44BA" w14:textId="0FA926AD" w:rsidR="00CB6040" w:rsidRPr="00987CF1" w:rsidRDefault="00CB6040" w:rsidP="00CB6040">
            <w:pPr>
              <w:rPr>
                <w:rFonts w:ascii="Montserrat" w:eastAsia="Times New Roman" w:hAnsi="Montserrat" w:cs="Calibri"/>
                <w:bCs/>
                <w:color w:val="000000"/>
                <w:sz w:val="16"/>
                <w:szCs w:val="16"/>
                <w:lang w:val="es-MX" w:eastAsia="es-MX"/>
              </w:rPr>
            </w:pPr>
            <w:r w:rsidRPr="00987CF1">
              <w:rPr>
                <w:rFonts w:ascii="Montserrat" w:eastAsia="Times New Roman" w:hAnsi="Montserrat" w:cs="Calibri"/>
                <w:bCs/>
                <w:color w:val="000000"/>
                <w:sz w:val="16"/>
                <w:szCs w:val="16"/>
                <w:lang w:val="es-MX" w:eastAsia="es-MX"/>
              </w:rPr>
              <w:t>ARMONIZACIÓN CONTABLE PARA DIRECTIVOS.</w:t>
            </w:r>
          </w:p>
        </w:tc>
      </w:tr>
      <w:tr w:rsidR="00234CF6" w:rsidRPr="00987CF1" w14:paraId="1F8B3147" w14:textId="77777777" w:rsidTr="008C69D6">
        <w:trPr>
          <w:trHeight w:val="41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29F7C" w14:textId="5499DE0A" w:rsidR="00234CF6"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7</w:t>
            </w:r>
          </w:p>
        </w:tc>
        <w:tc>
          <w:tcPr>
            <w:tcW w:w="8331" w:type="dxa"/>
            <w:tcBorders>
              <w:top w:val="nil"/>
              <w:left w:val="nil"/>
              <w:bottom w:val="single" w:sz="4" w:space="0" w:color="auto"/>
              <w:right w:val="single" w:sz="4" w:space="0" w:color="auto"/>
            </w:tcBorders>
            <w:shd w:val="clear" w:color="auto" w:fill="auto"/>
            <w:vAlign w:val="bottom"/>
            <w:hideMark/>
          </w:tcPr>
          <w:p w14:paraId="7CFD6150" w14:textId="77777777" w:rsidR="00234CF6" w:rsidRPr="00987CF1" w:rsidRDefault="00234CF6"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ORIENTACIÓN PARA EL REGISTRO CONTABLE DE FIDEICOMISOS, PASIVOS LABORALES, CUENTAS POR COBRAR Y REINTEGROS.</w:t>
            </w:r>
          </w:p>
        </w:tc>
      </w:tr>
      <w:tr w:rsidR="00CB6040" w:rsidRPr="00987CF1" w14:paraId="51F7507C" w14:textId="77777777" w:rsidTr="008C69D6">
        <w:trPr>
          <w:trHeight w:val="281"/>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EE23F8" w14:textId="3C822CAE"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8</w:t>
            </w:r>
          </w:p>
        </w:tc>
        <w:tc>
          <w:tcPr>
            <w:tcW w:w="8331" w:type="dxa"/>
            <w:tcBorders>
              <w:top w:val="nil"/>
              <w:left w:val="nil"/>
              <w:bottom w:val="single" w:sz="4" w:space="0" w:color="auto"/>
              <w:right w:val="single" w:sz="4" w:space="0" w:color="auto"/>
            </w:tcBorders>
            <w:shd w:val="clear" w:color="auto" w:fill="auto"/>
            <w:vAlign w:val="bottom"/>
            <w:hideMark/>
          </w:tcPr>
          <w:p w14:paraId="7FE6BD41"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INFORMACIÓN FINANCIERA GUBERNAMENTAL Y CUENTA PÚBLICA</w:t>
            </w:r>
          </w:p>
        </w:tc>
      </w:tr>
      <w:tr w:rsidR="00CB6040" w:rsidRPr="00987CF1" w14:paraId="5A099326" w14:textId="77777777" w:rsidTr="008C69D6">
        <w:trPr>
          <w:trHeight w:val="25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79837" w14:textId="30F1AAC6"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lastRenderedPageBreak/>
              <w:t>9</w:t>
            </w:r>
          </w:p>
        </w:tc>
        <w:tc>
          <w:tcPr>
            <w:tcW w:w="8331" w:type="dxa"/>
            <w:tcBorders>
              <w:top w:val="nil"/>
              <w:left w:val="nil"/>
              <w:bottom w:val="single" w:sz="4" w:space="0" w:color="auto"/>
              <w:right w:val="single" w:sz="4" w:space="0" w:color="auto"/>
            </w:tcBorders>
            <w:shd w:val="clear" w:color="auto" w:fill="auto"/>
            <w:vAlign w:val="bottom"/>
            <w:hideMark/>
          </w:tcPr>
          <w:p w14:paraId="44F7306D"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ARCHIVO CONTABLE GUBERNAMENTAL.</w:t>
            </w:r>
          </w:p>
        </w:tc>
      </w:tr>
      <w:tr w:rsidR="00CB6040" w:rsidRPr="00987CF1" w14:paraId="29597789" w14:textId="77777777" w:rsidTr="008C69D6">
        <w:trPr>
          <w:trHeight w:val="417"/>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5EF292" w14:textId="7428A9F0"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10</w:t>
            </w:r>
          </w:p>
        </w:tc>
        <w:tc>
          <w:tcPr>
            <w:tcW w:w="8331" w:type="dxa"/>
            <w:tcBorders>
              <w:top w:val="nil"/>
              <w:left w:val="nil"/>
              <w:bottom w:val="single" w:sz="4" w:space="0" w:color="auto"/>
              <w:right w:val="single" w:sz="4" w:space="0" w:color="auto"/>
            </w:tcBorders>
            <w:shd w:val="clear" w:color="auto" w:fill="auto"/>
            <w:vAlign w:val="bottom"/>
            <w:hideMark/>
          </w:tcPr>
          <w:p w14:paraId="218C95BF"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REGLAS PARA LA AUTORIZACIÓN, CONTRATACIÓN Y REGISTRO DE LAS OBLIGACIONES Y FINANCIAMIENTOS (RPU, SISTEMA DE ALERTAS Y PROCESO COMPETITIVO).</w:t>
            </w:r>
          </w:p>
        </w:tc>
      </w:tr>
      <w:tr w:rsidR="00CB6040" w:rsidRPr="00987CF1" w14:paraId="043380DB" w14:textId="77777777" w:rsidTr="008C69D6">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B909E" w14:textId="10105C5A"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11</w:t>
            </w:r>
          </w:p>
        </w:tc>
        <w:tc>
          <w:tcPr>
            <w:tcW w:w="8331" w:type="dxa"/>
            <w:tcBorders>
              <w:top w:val="nil"/>
              <w:left w:val="nil"/>
              <w:bottom w:val="single" w:sz="4" w:space="0" w:color="auto"/>
              <w:right w:val="single" w:sz="4" w:space="0" w:color="auto"/>
            </w:tcBorders>
            <w:shd w:val="clear" w:color="auto" w:fill="auto"/>
            <w:vAlign w:val="bottom"/>
            <w:hideMark/>
          </w:tcPr>
          <w:p w14:paraId="35F7F309"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COMO EVITAR LAS OBSERVACIONES DE LA AUDITORÍA SUPERIOR DE LA FEDERACIÓN EN LA APLICACIÓN DE LOS RECURSOS FEDERALES.</w:t>
            </w:r>
          </w:p>
        </w:tc>
      </w:tr>
      <w:tr w:rsidR="00CB6040" w:rsidRPr="00987CF1" w14:paraId="407CB065" w14:textId="77777777" w:rsidTr="008C69D6">
        <w:trPr>
          <w:trHeight w:val="273"/>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E30A34" w14:textId="2C80A9E4"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12</w:t>
            </w:r>
          </w:p>
        </w:tc>
        <w:tc>
          <w:tcPr>
            <w:tcW w:w="8331" w:type="dxa"/>
            <w:tcBorders>
              <w:top w:val="nil"/>
              <w:left w:val="nil"/>
              <w:bottom w:val="single" w:sz="4" w:space="0" w:color="auto"/>
              <w:right w:val="single" w:sz="4" w:space="0" w:color="auto"/>
            </w:tcBorders>
            <w:shd w:val="clear" w:color="auto" w:fill="auto"/>
            <w:vAlign w:val="bottom"/>
            <w:hideMark/>
          </w:tcPr>
          <w:p w14:paraId="0F0B5305"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EL SISTEMA DE RECURSOS FEDERALES TRANSFERIDOS.</w:t>
            </w:r>
          </w:p>
        </w:tc>
      </w:tr>
      <w:tr w:rsidR="00CB6040" w:rsidRPr="00987CF1" w14:paraId="6DE842E1" w14:textId="77777777" w:rsidTr="008C69D6">
        <w:trPr>
          <w:trHeight w:val="41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7FAC5" w14:textId="76162AE9"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13</w:t>
            </w:r>
          </w:p>
        </w:tc>
        <w:tc>
          <w:tcPr>
            <w:tcW w:w="8331" w:type="dxa"/>
            <w:tcBorders>
              <w:top w:val="nil"/>
              <w:left w:val="nil"/>
              <w:bottom w:val="single" w:sz="4" w:space="0" w:color="auto"/>
              <w:right w:val="single" w:sz="4" w:space="0" w:color="auto"/>
            </w:tcBorders>
            <w:shd w:val="clear" w:color="auto" w:fill="auto"/>
            <w:vAlign w:val="bottom"/>
            <w:hideMark/>
          </w:tcPr>
          <w:p w14:paraId="1DAC1682"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IMPLEMENTACIÓN DEL PBR-SED: DISEÑO DE PROGRAMAS PRESUPUESTARIOS Y SU VÍNCULO CON LA CONTABILIDAD GUBERNAMENTAL.</w:t>
            </w:r>
          </w:p>
        </w:tc>
      </w:tr>
      <w:tr w:rsidR="00CB6040" w:rsidRPr="00987CF1" w14:paraId="774136E0" w14:textId="77777777" w:rsidTr="008C69D6">
        <w:trPr>
          <w:trHeight w:val="27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25AA0C9" w14:textId="7E95A25F"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14</w:t>
            </w:r>
          </w:p>
        </w:tc>
        <w:tc>
          <w:tcPr>
            <w:tcW w:w="8331" w:type="dxa"/>
            <w:tcBorders>
              <w:top w:val="nil"/>
              <w:left w:val="nil"/>
              <w:bottom w:val="single" w:sz="4" w:space="0" w:color="auto"/>
              <w:right w:val="single" w:sz="4" w:space="0" w:color="auto"/>
            </w:tcBorders>
            <w:shd w:val="clear" w:color="auto" w:fill="auto"/>
            <w:vAlign w:val="bottom"/>
            <w:hideMark/>
          </w:tcPr>
          <w:p w14:paraId="69D6F9FC"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MÉTODOS BÁSICOS DE ESTIMACIÓN DE IMPUESTOS.</w:t>
            </w:r>
          </w:p>
        </w:tc>
      </w:tr>
      <w:tr w:rsidR="00CB6040" w:rsidRPr="00987CF1" w14:paraId="51067EB7" w14:textId="77777777" w:rsidTr="008C69D6">
        <w:trPr>
          <w:trHeight w:val="27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329A9" w14:textId="38FCDCF3"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15</w:t>
            </w:r>
          </w:p>
        </w:tc>
        <w:tc>
          <w:tcPr>
            <w:tcW w:w="8331" w:type="dxa"/>
            <w:tcBorders>
              <w:top w:val="nil"/>
              <w:left w:val="nil"/>
              <w:bottom w:val="single" w:sz="4" w:space="0" w:color="auto"/>
              <w:right w:val="single" w:sz="4" w:space="0" w:color="auto"/>
            </w:tcBorders>
            <w:shd w:val="clear" w:color="auto" w:fill="auto"/>
            <w:vAlign w:val="bottom"/>
            <w:hideMark/>
          </w:tcPr>
          <w:p w14:paraId="74C1FCA7"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MÉTODOS AVANZADOS DE ESTIMACIÓN DE IMPUESTOS.</w:t>
            </w:r>
          </w:p>
        </w:tc>
      </w:tr>
      <w:tr w:rsidR="00CB6040" w:rsidRPr="00987CF1" w14:paraId="7535DF31" w14:textId="77777777" w:rsidTr="008C69D6">
        <w:trPr>
          <w:trHeight w:val="419"/>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3809A0" w14:textId="5C5FE7F1"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16</w:t>
            </w:r>
          </w:p>
        </w:tc>
        <w:tc>
          <w:tcPr>
            <w:tcW w:w="8331" w:type="dxa"/>
            <w:tcBorders>
              <w:top w:val="nil"/>
              <w:left w:val="nil"/>
              <w:bottom w:val="single" w:sz="4" w:space="0" w:color="auto"/>
              <w:right w:val="single" w:sz="4" w:space="0" w:color="auto"/>
            </w:tcBorders>
            <w:shd w:val="clear" w:color="auto" w:fill="auto"/>
            <w:vAlign w:val="bottom"/>
            <w:hideMark/>
          </w:tcPr>
          <w:p w14:paraId="5DD5FC1D"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OBLIGACIONES FISCALES GUBERNAMENTALES PARA 2024 A CONSIDERAR EN LOS REGISTROS FINANCIEROS</w:t>
            </w:r>
          </w:p>
        </w:tc>
      </w:tr>
      <w:tr w:rsidR="00CB6040" w:rsidRPr="00987CF1" w14:paraId="12BE556F" w14:textId="77777777" w:rsidTr="008C69D6">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04D5E" w14:textId="6F0AC0A0" w:rsidR="00CB6040" w:rsidRPr="00987CF1" w:rsidRDefault="00CB6040" w:rsidP="00CB6040">
            <w:pPr>
              <w:jc w:val="center"/>
              <w:rPr>
                <w:rFonts w:ascii="Montserrat" w:eastAsia="Times New Roman" w:hAnsi="Montserrat" w:cs="Calibri"/>
                <w:b/>
                <w:bCs/>
                <w:color w:val="000000"/>
                <w:sz w:val="16"/>
                <w:szCs w:val="16"/>
                <w:lang w:val="es-MX" w:eastAsia="es-MX"/>
              </w:rPr>
            </w:pPr>
            <w:r w:rsidRPr="00987CF1">
              <w:rPr>
                <w:rFonts w:ascii="Montserrat" w:eastAsia="Times New Roman" w:hAnsi="Montserrat" w:cs="Calibri"/>
                <w:b/>
                <w:bCs/>
                <w:color w:val="000000"/>
                <w:sz w:val="16"/>
                <w:szCs w:val="16"/>
                <w:lang w:val="es-MX" w:eastAsia="es-MX"/>
              </w:rPr>
              <w:t>17</w:t>
            </w:r>
          </w:p>
        </w:tc>
        <w:tc>
          <w:tcPr>
            <w:tcW w:w="8331" w:type="dxa"/>
            <w:tcBorders>
              <w:top w:val="nil"/>
              <w:left w:val="nil"/>
              <w:bottom w:val="single" w:sz="4" w:space="0" w:color="auto"/>
              <w:right w:val="single" w:sz="4" w:space="0" w:color="auto"/>
            </w:tcBorders>
            <w:shd w:val="clear" w:color="auto" w:fill="auto"/>
            <w:vAlign w:val="bottom"/>
            <w:hideMark/>
          </w:tcPr>
          <w:p w14:paraId="2264DEA6" w14:textId="77777777" w:rsidR="00CB6040" w:rsidRPr="00987CF1" w:rsidRDefault="00CB6040" w:rsidP="00002CC1">
            <w:pPr>
              <w:rPr>
                <w:rFonts w:ascii="Montserrat" w:eastAsia="Times New Roman" w:hAnsi="Montserrat" w:cs="Calibri"/>
                <w:color w:val="000000"/>
                <w:sz w:val="16"/>
                <w:szCs w:val="16"/>
                <w:lang w:val="es-MX" w:eastAsia="es-MX"/>
              </w:rPr>
            </w:pPr>
            <w:r w:rsidRPr="00987CF1">
              <w:rPr>
                <w:rFonts w:ascii="Montserrat" w:eastAsia="Times New Roman" w:hAnsi="Montserrat" w:cs="Calibri"/>
                <w:color w:val="000000"/>
                <w:sz w:val="16"/>
                <w:szCs w:val="16"/>
                <w:lang w:val="es-MX" w:eastAsia="es-MX"/>
              </w:rPr>
              <w:t>LA GESTION EFECTIVA DEL CONTROL INTERNO</w:t>
            </w:r>
          </w:p>
        </w:tc>
      </w:tr>
    </w:tbl>
    <w:p w14:paraId="0E486C87" w14:textId="77777777" w:rsidR="00234CF6" w:rsidRPr="00987CF1" w:rsidRDefault="00234CF6" w:rsidP="00234CF6">
      <w:pPr>
        <w:spacing w:line="276" w:lineRule="auto"/>
        <w:ind w:hanging="2"/>
        <w:jc w:val="both"/>
        <w:rPr>
          <w:rFonts w:ascii="Montserrat" w:hAnsi="Montserrat"/>
          <w:color w:val="595959"/>
          <w:sz w:val="22"/>
        </w:rPr>
      </w:pPr>
    </w:p>
    <w:p w14:paraId="3046FF93" w14:textId="77777777" w:rsidR="007F5499" w:rsidRPr="00987CF1" w:rsidRDefault="00A1177D" w:rsidP="001506FE">
      <w:pPr>
        <w:ind w:hanging="2"/>
        <w:jc w:val="both"/>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412190" w:rsidRPr="00987CF1">
        <w:rPr>
          <w:rFonts w:ascii="Montserrat" w:eastAsia="Times New Roman" w:hAnsi="Montserrat" w:cs="Arial"/>
          <w:b/>
          <w:i/>
          <w:iCs/>
          <w:color w:val="595959"/>
          <w:sz w:val="22"/>
        </w:rPr>
        <w:t>3.</w:t>
      </w:r>
      <w:r w:rsidR="008257FE" w:rsidRPr="00987CF1">
        <w:rPr>
          <w:rFonts w:ascii="Montserrat" w:eastAsia="Times New Roman" w:hAnsi="Montserrat" w:cs="Arial"/>
          <w:b/>
          <w:i/>
          <w:iCs/>
          <w:color w:val="595959"/>
          <w:sz w:val="22"/>
        </w:rPr>
        <w:t xml:space="preserve"> Información por Segmentos</w:t>
      </w:r>
    </w:p>
    <w:p w14:paraId="37AA6A60" w14:textId="77777777" w:rsidR="007F5499" w:rsidRPr="00987CF1" w:rsidRDefault="007F5499" w:rsidP="00162B9A">
      <w:pPr>
        <w:ind w:hanging="2"/>
        <w:jc w:val="both"/>
        <w:rPr>
          <w:rFonts w:ascii="Montserrat" w:eastAsia="Times New Roman" w:hAnsi="Montserrat" w:cs="Arial"/>
          <w:b/>
          <w:i/>
          <w:iCs/>
          <w:color w:val="595959"/>
          <w:sz w:val="22"/>
        </w:rPr>
      </w:pPr>
    </w:p>
    <w:p w14:paraId="387212EC" w14:textId="77777777" w:rsidR="007F5499" w:rsidRPr="00987CF1" w:rsidRDefault="008257FE" w:rsidP="00162B9A">
      <w:pPr>
        <w:ind w:hanging="2"/>
        <w:jc w:val="both"/>
        <w:rPr>
          <w:rFonts w:ascii="Montserrat" w:hAnsi="Montserrat"/>
          <w:color w:val="595959"/>
          <w:sz w:val="22"/>
        </w:rPr>
      </w:pPr>
      <w:r w:rsidRPr="00987CF1">
        <w:rPr>
          <w:rFonts w:ascii="Montserrat" w:hAnsi="Montserrat"/>
          <w:color w:val="595959"/>
          <w:sz w:val="22"/>
        </w:rPr>
        <w:t>Los estados financieros presentan la información con un detalle adecuado, por lo que no es necesario agregar información financiera segmentada adicional.</w:t>
      </w:r>
    </w:p>
    <w:p w14:paraId="179D1941" w14:textId="77777777" w:rsidR="007F5499" w:rsidRPr="00987CF1" w:rsidRDefault="007F5499" w:rsidP="00162B9A">
      <w:pPr>
        <w:ind w:hanging="2"/>
        <w:jc w:val="both"/>
        <w:rPr>
          <w:rFonts w:ascii="Montserrat" w:hAnsi="Montserrat"/>
          <w:color w:val="595959"/>
          <w:sz w:val="22"/>
        </w:rPr>
      </w:pPr>
    </w:p>
    <w:p w14:paraId="74DBA857" w14:textId="77777777" w:rsidR="007F5499" w:rsidRPr="00987CF1" w:rsidRDefault="00A1177D" w:rsidP="00162B9A">
      <w:pPr>
        <w:ind w:hanging="2"/>
        <w:jc w:val="both"/>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412190" w:rsidRPr="00987CF1">
        <w:rPr>
          <w:rFonts w:ascii="Montserrat" w:eastAsia="Times New Roman" w:hAnsi="Montserrat" w:cs="Arial"/>
          <w:b/>
          <w:i/>
          <w:iCs/>
          <w:color w:val="595959"/>
          <w:sz w:val="22"/>
        </w:rPr>
        <w:t>4.</w:t>
      </w:r>
      <w:r w:rsidR="008257FE" w:rsidRPr="00987CF1">
        <w:rPr>
          <w:rFonts w:ascii="Montserrat" w:eastAsia="Times New Roman" w:hAnsi="Montserrat" w:cs="Arial"/>
          <w:b/>
          <w:i/>
          <w:iCs/>
          <w:color w:val="595959"/>
          <w:sz w:val="22"/>
        </w:rPr>
        <w:t xml:space="preserve"> Eventos Posteriores al Cierre</w:t>
      </w:r>
    </w:p>
    <w:p w14:paraId="14A9C19F" w14:textId="77777777" w:rsidR="007F5499" w:rsidRPr="00987CF1" w:rsidRDefault="007F5499" w:rsidP="00162B9A">
      <w:pPr>
        <w:ind w:hanging="2"/>
        <w:jc w:val="both"/>
        <w:rPr>
          <w:rFonts w:ascii="Montserrat" w:eastAsia="Times New Roman" w:hAnsi="Montserrat" w:cs="Arial"/>
          <w:b/>
          <w:i/>
          <w:iCs/>
          <w:color w:val="595959"/>
          <w:sz w:val="22"/>
        </w:rPr>
      </w:pPr>
    </w:p>
    <w:p w14:paraId="5133A5C9" w14:textId="5B298FD5" w:rsidR="008257FE" w:rsidRPr="00987CF1" w:rsidRDefault="003731A1" w:rsidP="00162B9A">
      <w:pPr>
        <w:ind w:hanging="2"/>
        <w:jc w:val="both"/>
        <w:rPr>
          <w:rFonts w:ascii="Montserrat" w:hAnsi="Montserrat"/>
          <w:color w:val="595959"/>
          <w:sz w:val="22"/>
        </w:rPr>
      </w:pPr>
      <w:r w:rsidRPr="00987CF1">
        <w:rPr>
          <w:rFonts w:ascii="Montserrat" w:hAnsi="Montserrat"/>
          <w:color w:val="595959"/>
          <w:sz w:val="22"/>
        </w:rPr>
        <w:t>No</w:t>
      </w:r>
      <w:r w:rsidR="008257FE" w:rsidRPr="00987CF1">
        <w:rPr>
          <w:rFonts w:ascii="Montserrat" w:hAnsi="Montserrat"/>
          <w:color w:val="595959"/>
          <w:sz w:val="22"/>
        </w:rPr>
        <w:t xml:space="preserve"> existen eventos que pudieran tener un efecto significativo en la información </w:t>
      </w:r>
      <w:r w:rsidRPr="00987CF1">
        <w:rPr>
          <w:rFonts w:ascii="Montserrat" w:hAnsi="Montserrat"/>
          <w:color w:val="595959"/>
          <w:sz w:val="22"/>
        </w:rPr>
        <w:t xml:space="preserve">presentada en el periodo del 1° de enero </w:t>
      </w:r>
      <w:r w:rsidR="008257FE" w:rsidRPr="00987CF1">
        <w:rPr>
          <w:rFonts w:ascii="Montserrat" w:hAnsi="Montserrat"/>
          <w:color w:val="595959"/>
          <w:sz w:val="22"/>
        </w:rPr>
        <w:t>a</w:t>
      </w:r>
      <w:r w:rsidR="00802500" w:rsidRPr="00987CF1">
        <w:rPr>
          <w:rFonts w:ascii="Montserrat" w:hAnsi="Montserrat"/>
          <w:color w:val="595959"/>
          <w:sz w:val="22"/>
        </w:rPr>
        <w:t xml:space="preserve">l </w:t>
      </w:r>
      <w:r w:rsidR="0005042D" w:rsidRPr="00987CF1">
        <w:rPr>
          <w:rFonts w:ascii="Montserrat" w:hAnsi="Montserrat"/>
          <w:color w:val="595959"/>
          <w:sz w:val="22"/>
        </w:rPr>
        <w:t>30 de septiembre</w:t>
      </w:r>
      <w:r w:rsidR="00802500" w:rsidRPr="00987CF1">
        <w:rPr>
          <w:rFonts w:ascii="Montserrat" w:hAnsi="Montserrat"/>
          <w:color w:val="595959"/>
          <w:sz w:val="22"/>
        </w:rPr>
        <w:t xml:space="preserve"> de 2024</w:t>
      </w:r>
      <w:r w:rsidR="008257FE" w:rsidRPr="00987CF1">
        <w:rPr>
          <w:rFonts w:ascii="Montserrat" w:hAnsi="Montserrat"/>
          <w:color w:val="595959"/>
          <w:sz w:val="22"/>
        </w:rPr>
        <w:t>.</w:t>
      </w:r>
    </w:p>
    <w:p w14:paraId="6FBEB488" w14:textId="77777777" w:rsidR="00616FA7" w:rsidRPr="00987CF1" w:rsidRDefault="00616FA7" w:rsidP="00162B9A">
      <w:pPr>
        <w:ind w:hanging="2"/>
        <w:jc w:val="both"/>
        <w:rPr>
          <w:rFonts w:ascii="Montserrat" w:hAnsi="Montserrat"/>
          <w:color w:val="595959"/>
          <w:sz w:val="22"/>
        </w:rPr>
      </w:pPr>
    </w:p>
    <w:p w14:paraId="57847F3B" w14:textId="77777777" w:rsidR="008257FE" w:rsidRPr="00987CF1" w:rsidRDefault="00A1177D" w:rsidP="00162B9A">
      <w:pPr>
        <w:keepNext/>
        <w:keepLine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412190" w:rsidRPr="00987CF1">
        <w:rPr>
          <w:rFonts w:ascii="Montserrat" w:eastAsia="Times New Roman" w:hAnsi="Montserrat" w:cs="Arial"/>
          <w:b/>
          <w:i/>
          <w:iCs/>
          <w:color w:val="595959"/>
          <w:sz w:val="22"/>
        </w:rPr>
        <w:t>5.</w:t>
      </w:r>
      <w:r w:rsidR="008257FE" w:rsidRPr="00987CF1">
        <w:rPr>
          <w:rFonts w:ascii="Montserrat" w:eastAsia="Times New Roman" w:hAnsi="Montserrat" w:cs="Arial"/>
          <w:b/>
          <w:i/>
          <w:iCs/>
          <w:color w:val="595959"/>
          <w:sz w:val="22"/>
        </w:rPr>
        <w:t xml:space="preserve"> Partes Relacionadas</w:t>
      </w:r>
    </w:p>
    <w:p w14:paraId="1111D733" w14:textId="77777777" w:rsidR="00A60B5A" w:rsidRPr="00987CF1" w:rsidRDefault="00A60B5A" w:rsidP="00162B9A">
      <w:pPr>
        <w:keepNext/>
        <w:keepLines/>
        <w:jc w:val="both"/>
        <w:outlineLvl w:val="6"/>
        <w:rPr>
          <w:rFonts w:ascii="Montserrat" w:eastAsia="Times New Roman" w:hAnsi="Montserrat" w:cs="Arial"/>
          <w:b/>
          <w:i/>
          <w:iCs/>
          <w:color w:val="595959"/>
          <w:sz w:val="22"/>
        </w:rPr>
      </w:pPr>
    </w:p>
    <w:p w14:paraId="74796E0E" w14:textId="77777777" w:rsidR="002B37F7" w:rsidRPr="00987CF1" w:rsidRDefault="008257FE" w:rsidP="00162B9A">
      <w:pPr>
        <w:keepNext/>
        <w:keepLines/>
        <w:jc w:val="both"/>
        <w:outlineLvl w:val="6"/>
        <w:rPr>
          <w:rFonts w:ascii="Montserrat" w:hAnsi="Montserrat"/>
          <w:color w:val="595959"/>
          <w:sz w:val="22"/>
        </w:rPr>
      </w:pPr>
      <w:r w:rsidRPr="00987CF1">
        <w:rPr>
          <w:rFonts w:ascii="Montserrat" w:hAnsi="Montserrat"/>
          <w:color w:val="595959"/>
          <w:sz w:val="22"/>
        </w:rPr>
        <w:t xml:space="preserve">No existen partes relacionadas que tengan influencia significativa en la toma de decisiones financieras y operativas de la administración de gobierno. </w:t>
      </w:r>
    </w:p>
    <w:p w14:paraId="71800791" w14:textId="77777777" w:rsidR="002B37F7" w:rsidRPr="00987CF1" w:rsidRDefault="002B37F7" w:rsidP="00162B9A">
      <w:pPr>
        <w:spacing w:after="160"/>
        <w:jc w:val="both"/>
        <w:rPr>
          <w:rFonts w:ascii="Montserrat" w:hAnsi="Montserrat"/>
          <w:color w:val="595959"/>
          <w:sz w:val="22"/>
        </w:rPr>
      </w:pPr>
    </w:p>
    <w:p w14:paraId="57AF48E0" w14:textId="77777777" w:rsidR="002B37F7" w:rsidRPr="00987CF1" w:rsidRDefault="00A1177D" w:rsidP="00162B9A">
      <w:pPr>
        <w:keepNext/>
        <w:keepLine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1</w:t>
      </w:r>
      <w:r w:rsidR="00412190" w:rsidRPr="00987CF1">
        <w:rPr>
          <w:rFonts w:ascii="Montserrat" w:eastAsia="Times New Roman" w:hAnsi="Montserrat" w:cs="Arial"/>
          <w:b/>
          <w:i/>
          <w:iCs/>
          <w:color w:val="595959"/>
          <w:sz w:val="22"/>
        </w:rPr>
        <w:t>6.</w:t>
      </w:r>
      <w:r w:rsidR="008257FE" w:rsidRPr="00987CF1">
        <w:rPr>
          <w:rFonts w:ascii="Montserrat" w:eastAsia="Times New Roman" w:hAnsi="Montserrat" w:cs="Arial"/>
          <w:b/>
          <w:i/>
          <w:iCs/>
          <w:color w:val="595959"/>
          <w:sz w:val="22"/>
        </w:rPr>
        <w:t xml:space="preserve"> Responsabilidad Sobre la Presentación Razonable de la Información Contable</w:t>
      </w:r>
      <w:r w:rsidR="002B37F7" w:rsidRPr="00987CF1">
        <w:rPr>
          <w:rFonts w:ascii="Montserrat" w:eastAsia="Times New Roman" w:hAnsi="Montserrat" w:cs="Arial"/>
          <w:b/>
          <w:i/>
          <w:iCs/>
          <w:color w:val="595959"/>
          <w:sz w:val="22"/>
        </w:rPr>
        <w:t xml:space="preserve"> </w:t>
      </w:r>
    </w:p>
    <w:p w14:paraId="7A8B954F" w14:textId="77777777" w:rsidR="00B71F3C" w:rsidRPr="00987CF1" w:rsidRDefault="00B71F3C" w:rsidP="00162B9A">
      <w:pPr>
        <w:keepNext/>
        <w:keepLines/>
        <w:jc w:val="both"/>
        <w:outlineLvl w:val="6"/>
        <w:rPr>
          <w:rFonts w:ascii="Montserrat" w:eastAsia="Times New Roman" w:hAnsi="Montserrat" w:cs="Arial"/>
          <w:b/>
          <w:i/>
          <w:iCs/>
          <w:color w:val="595959"/>
          <w:sz w:val="22"/>
        </w:rPr>
      </w:pPr>
    </w:p>
    <w:p w14:paraId="57EBF308" w14:textId="77777777" w:rsidR="00CC4862" w:rsidRPr="00987CF1" w:rsidRDefault="00761D92" w:rsidP="00162B9A">
      <w:pPr>
        <w:keepNext/>
        <w:keepLines/>
        <w:jc w:val="both"/>
        <w:outlineLvl w:val="6"/>
        <w:rPr>
          <w:rFonts w:ascii="Montserrat" w:hAnsi="Montserrat"/>
          <w:color w:val="595959"/>
          <w:sz w:val="22"/>
        </w:rPr>
      </w:pPr>
      <w:r w:rsidRPr="00987CF1">
        <w:rPr>
          <w:rFonts w:ascii="Montserrat" w:hAnsi="Montserrat"/>
          <w:color w:val="595959"/>
          <w:sz w:val="22"/>
        </w:rPr>
        <w:t xml:space="preserve">A la fecha </w:t>
      </w:r>
      <w:r w:rsidR="000913CC" w:rsidRPr="00987CF1">
        <w:rPr>
          <w:rFonts w:ascii="Montserrat" w:hAnsi="Montserrat"/>
          <w:color w:val="595959"/>
          <w:sz w:val="22"/>
        </w:rPr>
        <w:t>de presentación,</w:t>
      </w:r>
      <w:r w:rsidRPr="00987CF1">
        <w:rPr>
          <w:rFonts w:ascii="Montserrat" w:hAnsi="Montserrat"/>
          <w:color w:val="595959"/>
          <w:sz w:val="22"/>
        </w:rPr>
        <w:t xml:space="preserve"> los Estados financieros contable</w:t>
      </w:r>
      <w:r w:rsidR="000913CC" w:rsidRPr="00987CF1">
        <w:rPr>
          <w:rFonts w:ascii="Montserrat" w:hAnsi="Montserrat"/>
          <w:color w:val="595959"/>
          <w:sz w:val="22"/>
        </w:rPr>
        <w:t>s</w:t>
      </w:r>
      <w:r w:rsidRPr="00987CF1">
        <w:rPr>
          <w:rFonts w:ascii="Montserrat" w:hAnsi="Montserrat"/>
          <w:color w:val="595959"/>
          <w:sz w:val="22"/>
        </w:rPr>
        <w:t xml:space="preserve"> </w:t>
      </w:r>
      <w:r w:rsidR="000913CC" w:rsidRPr="00987CF1">
        <w:rPr>
          <w:rFonts w:ascii="Montserrat" w:hAnsi="Montserrat"/>
          <w:color w:val="595959"/>
          <w:sz w:val="22"/>
        </w:rPr>
        <w:t xml:space="preserve">están firmados y contienen la leyenda </w:t>
      </w:r>
      <w:r w:rsidR="00A1177D" w:rsidRPr="00987CF1">
        <w:rPr>
          <w:rFonts w:ascii="Montserrat" w:hAnsi="Montserrat"/>
          <w:color w:val="595959"/>
          <w:sz w:val="22"/>
        </w:rPr>
        <w:t>“Bajo protesta de decir verdad declaramos que los Estados Financieros y sus Notas, son razonablemente correctos y s</w:t>
      </w:r>
      <w:r w:rsidR="00CC4862" w:rsidRPr="00987CF1">
        <w:rPr>
          <w:rFonts w:ascii="Montserrat" w:hAnsi="Montserrat"/>
          <w:color w:val="595959"/>
          <w:sz w:val="22"/>
        </w:rPr>
        <w:t>on responsabilidad del emisor”.</w:t>
      </w:r>
    </w:p>
    <w:p w14:paraId="226B9BBB" w14:textId="757FA188" w:rsidR="00106D3B" w:rsidRDefault="00106D3B">
      <w:pPr>
        <w:rPr>
          <w:rFonts w:ascii="Montserrat" w:eastAsia="Times New Roman" w:hAnsi="Montserrat" w:cs="Arial"/>
          <w:b/>
          <w:i/>
          <w:iCs/>
          <w:color w:val="595959"/>
          <w:szCs w:val="28"/>
        </w:rPr>
      </w:pPr>
    </w:p>
    <w:p w14:paraId="77EDE35E" w14:textId="77777777" w:rsidR="008C69D6" w:rsidRDefault="008C69D6">
      <w:pPr>
        <w:rPr>
          <w:rFonts w:ascii="Montserrat" w:eastAsia="Times New Roman" w:hAnsi="Montserrat" w:cs="Arial"/>
          <w:b/>
          <w:i/>
          <w:iCs/>
          <w:color w:val="595959"/>
          <w:szCs w:val="28"/>
        </w:rPr>
      </w:pPr>
    </w:p>
    <w:p w14:paraId="7C387C1E" w14:textId="77777777" w:rsidR="008C69D6" w:rsidRDefault="008C69D6">
      <w:pPr>
        <w:rPr>
          <w:rFonts w:ascii="Montserrat" w:eastAsia="Times New Roman" w:hAnsi="Montserrat" w:cs="Arial"/>
          <w:b/>
          <w:i/>
          <w:iCs/>
          <w:color w:val="595959"/>
          <w:szCs w:val="28"/>
        </w:rPr>
      </w:pPr>
    </w:p>
    <w:p w14:paraId="1DFE7C1E" w14:textId="77777777" w:rsidR="008C69D6" w:rsidRDefault="008C69D6">
      <w:pPr>
        <w:rPr>
          <w:rFonts w:ascii="Montserrat" w:eastAsia="Times New Roman" w:hAnsi="Montserrat" w:cs="Arial"/>
          <w:b/>
          <w:i/>
          <w:iCs/>
          <w:color w:val="595959"/>
          <w:szCs w:val="28"/>
        </w:rPr>
      </w:pPr>
    </w:p>
    <w:p w14:paraId="46EC500F" w14:textId="77777777" w:rsidR="008C69D6" w:rsidRDefault="008C69D6">
      <w:pPr>
        <w:rPr>
          <w:rFonts w:ascii="Montserrat" w:eastAsia="Times New Roman" w:hAnsi="Montserrat" w:cs="Arial"/>
          <w:b/>
          <w:i/>
          <w:iCs/>
          <w:color w:val="595959"/>
          <w:szCs w:val="28"/>
        </w:rPr>
      </w:pPr>
    </w:p>
    <w:p w14:paraId="72C81C06" w14:textId="77777777" w:rsidR="008C69D6" w:rsidRDefault="008C69D6">
      <w:pPr>
        <w:rPr>
          <w:rFonts w:ascii="Montserrat" w:eastAsia="Times New Roman" w:hAnsi="Montserrat" w:cs="Arial"/>
          <w:b/>
          <w:i/>
          <w:iCs/>
          <w:color w:val="595959"/>
          <w:szCs w:val="28"/>
        </w:rPr>
      </w:pPr>
    </w:p>
    <w:p w14:paraId="01E80473" w14:textId="77777777" w:rsidR="008C69D6" w:rsidRDefault="008C69D6">
      <w:pPr>
        <w:rPr>
          <w:rFonts w:ascii="Montserrat" w:eastAsia="Times New Roman" w:hAnsi="Montserrat" w:cs="Arial"/>
          <w:b/>
          <w:i/>
          <w:iCs/>
          <w:color w:val="595959"/>
          <w:szCs w:val="28"/>
        </w:rPr>
      </w:pPr>
    </w:p>
    <w:p w14:paraId="3CFF6367" w14:textId="77777777" w:rsidR="008C69D6" w:rsidRPr="00987CF1" w:rsidRDefault="008C69D6">
      <w:pPr>
        <w:rPr>
          <w:rFonts w:ascii="Montserrat" w:eastAsia="Times New Roman" w:hAnsi="Montserrat" w:cs="Arial"/>
          <w:b/>
          <w:i/>
          <w:iCs/>
          <w:color w:val="595959"/>
          <w:szCs w:val="28"/>
        </w:rPr>
      </w:pPr>
    </w:p>
    <w:p w14:paraId="0C9D9919" w14:textId="3C08387B" w:rsidR="00A1177D" w:rsidRPr="00987CF1" w:rsidRDefault="00412190" w:rsidP="00162B9A">
      <w:pPr>
        <w:rPr>
          <w:rFonts w:ascii="Montserrat" w:eastAsia="Times New Roman" w:hAnsi="Montserrat" w:cs="Arial"/>
          <w:b/>
          <w:i/>
          <w:iCs/>
          <w:color w:val="595959"/>
          <w:szCs w:val="28"/>
        </w:rPr>
      </w:pPr>
      <w:r w:rsidRPr="00987CF1">
        <w:rPr>
          <w:rFonts w:ascii="Montserrat" w:eastAsia="Times New Roman" w:hAnsi="Montserrat" w:cs="Arial"/>
          <w:b/>
          <w:i/>
          <w:iCs/>
          <w:color w:val="595959"/>
          <w:szCs w:val="28"/>
        </w:rPr>
        <w:lastRenderedPageBreak/>
        <w:t>b)</w:t>
      </w:r>
      <w:r w:rsidR="001E3866" w:rsidRPr="00987CF1">
        <w:rPr>
          <w:rFonts w:ascii="Montserrat" w:eastAsia="Times New Roman" w:hAnsi="Montserrat" w:cs="Arial"/>
          <w:b/>
          <w:i/>
          <w:iCs/>
          <w:color w:val="595959"/>
          <w:szCs w:val="28"/>
        </w:rPr>
        <w:t xml:space="preserve"> NOTAS DE DESGLOSE</w:t>
      </w:r>
    </w:p>
    <w:p w14:paraId="150701B7" w14:textId="77777777" w:rsidR="00A60B5A" w:rsidRPr="00987CF1" w:rsidRDefault="00A60B5A" w:rsidP="00162B9A">
      <w:pPr>
        <w:keepNext/>
        <w:keepLines/>
        <w:jc w:val="center"/>
        <w:outlineLvl w:val="6"/>
        <w:rPr>
          <w:rFonts w:ascii="Montserrat" w:eastAsia="Times New Roman" w:hAnsi="Montserrat" w:cs="Arial"/>
          <w:b/>
          <w:i/>
          <w:iCs/>
          <w:color w:val="595959"/>
          <w:sz w:val="14"/>
          <w:szCs w:val="20"/>
        </w:rPr>
      </w:pPr>
    </w:p>
    <w:p w14:paraId="48D994B5" w14:textId="77777777" w:rsidR="00A1177D" w:rsidRPr="00987CF1" w:rsidRDefault="00412190" w:rsidP="00162B9A">
      <w:pPr>
        <w:keepNext/>
        <w:keepLine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 xml:space="preserve">I) </w:t>
      </w:r>
      <w:r w:rsidR="00A1177D" w:rsidRPr="00987CF1">
        <w:rPr>
          <w:rFonts w:ascii="Montserrat" w:eastAsia="Times New Roman" w:hAnsi="Montserrat" w:cs="Arial"/>
          <w:b/>
          <w:i/>
          <w:iCs/>
          <w:color w:val="595959"/>
          <w:sz w:val="22"/>
        </w:rPr>
        <w:t>NOTAS AL ESTADO DE ACTIVIDADES</w:t>
      </w:r>
    </w:p>
    <w:p w14:paraId="5E2ACBAE" w14:textId="77777777" w:rsidR="008768C0" w:rsidRPr="00987CF1" w:rsidRDefault="008768C0" w:rsidP="00162B9A">
      <w:pPr>
        <w:rPr>
          <w:rFonts w:ascii="Montserrat" w:eastAsia="Times New Roman" w:hAnsi="Montserrat" w:cs="Arial"/>
          <w:b/>
          <w:i/>
          <w:color w:val="595959"/>
          <w:sz w:val="22"/>
          <w:lang w:eastAsia="en-US"/>
        </w:rPr>
      </w:pPr>
    </w:p>
    <w:p w14:paraId="2AD4A994" w14:textId="46B211AD" w:rsidR="008768C0" w:rsidRPr="00987CF1" w:rsidRDefault="00A1177D" w:rsidP="00162B9A">
      <w:pPr>
        <w:pStyle w:val="Prrafodelista"/>
        <w:keepNext/>
        <w:keepLines/>
        <w:numPr>
          <w:ilvl w:val="0"/>
          <w:numId w:val="41"/>
        </w:numPr>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Ingresos y Otros Beneficios</w:t>
      </w:r>
    </w:p>
    <w:p w14:paraId="636CD2D6" w14:textId="77777777" w:rsidR="003B3579" w:rsidRPr="00987CF1" w:rsidRDefault="003B3579" w:rsidP="00162B9A">
      <w:pPr>
        <w:keepNext/>
        <w:keepLines/>
        <w:ind w:left="720"/>
        <w:jc w:val="both"/>
        <w:outlineLvl w:val="6"/>
        <w:rPr>
          <w:rFonts w:ascii="Montserrat" w:eastAsia="Times New Roman" w:hAnsi="Montserrat" w:cs="Arial"/>
          <w:b/>
          <w:iCs/>
          <w:color w:val="595959"/>
          <w:sz w:val="22"/>
        </w:rPr>
      </w:pPr>
    </w:p>
    <w:p w14:paraId="3B7A64AA" w14:textId="77777777" w:rsidR="00A1177D" w:rsidRPr="00987CF1" w:rsidRDefault="00A1177D" w:rsidP="00162B9A">
      <w:pPr>
        <w:keepNext/>
        <w:keepLines/>
        <w:ind w:left="720"/>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Ingresos de Gestión</w:t>
      </w:r>
    </w:p>
    <w:p w14:paraId="617495B0" w14:textId="77777777" w:rsidR="00A1177D" w:rsidRPr="00987CF1" w:rsidRDefault="00A1177D" w:rsidP="00162B9A">
      <w:pPr>
        <w:jc w:val="both"/>
        <w:rPr>
          <w:rFonts w:ascii="Montserrat" w:eastAsia="Times New Roman" w:hAnsi="Montserrat" w:cs="Arial"/>
          <w:color w:val="595959"/>
          <w:sz w:val="22"/>
          <w:lang w:eastAsia="en-US"/>
        </w:rPr>
      </w:pPr>
    </w:p>
    <w:p w14:paraId="509F6929" w14:textId="57369FF8" w:rsidR="003F0151" w:rsidRPr="00987CF1" w:rsidRDefault="00A1177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8B4F27"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y </w:t>
      </w:r>
      <w:r w:rsidR="00434BD5" w:rsidRPr="00987CF1">
        <w:rPr>
          <w:rFonts w:ascii="Montserrat" w:eastAsia="Times New Roman" w:hAnsi="Montserrat" w:cs="Arial"/>
          <w:color w:val="595959"/>
          <w:sz w:val="22"/>
          <w:lang w:eastAsia="en-US"/>
        </w:rPr>
        <w:t>ejercicio fiscal 2023</w:t>
      </w:r>
      <w:r w:rsidRPr="00987CF1">
        <w:rPr>
          <w:rFonts w:ascii="Montserrat" w:eastAsia="Times New Roman" w:hAnsi="Montserrat" w:cs="Arial"/>
          <w:color w:val="595959"/>
          <w:sz w:val="22"/>
          <w:lang w:eastAsia="en-US"/>
        </w:rPr>
        <w:t>, se integran como sigue:</w:t>
      </w:r>
    </w:p>
    <w:p w14:paraId="2E322F1D" w14:textId="77777777" w:rsidR="008B4F27" w:rsidRPr="00987CF1" w:rsidRDefault="008B4F27" w:rsidP="00162B9A">
      <w:pPr>
        <w:jc w:val="both"/>
        <w:rPr>
          <w:rFonts w:ascii="Montserrat" w:eastAsia="Times New Roman" w:hAnsi="Montserrat" w:cs="Arial"/>
          <w:color w:val="595959"/>
          <w:sz w:val="22"/>
          <w:lang w:eastAsia="en-US"/>
        </w:rPr>
      </w:pPr>
    </w:p>
    <w:tbl>
      <w:tblPr>
        <w:tblW w:w="4755" w:type="pct"/>
        <w:tblInd w:w="496" w:type="dxa"/>
        <w:tblCellMar>
          <w:left w:w="70" w:type="dxa"/>
          <w:right w:w="70" w:type="dxa"/>
        </w:tblCellMar>
        <w:tblLook w:val="04A0" w:firstRow="1" w:lastRow="0" w:firstColumn="1" w:lastColumn="0" w:noHBand="0" w:noVBand="1"/>
      </w:tblPr>
      <w:tblGrid>
        <w:gridCol w:w="4278"/>
        <w:gridCol w:w="1964"/>
        <w:gridCol w:w="1754"/>
        <w:gridCol w:w="1621"/>
      </w:tblGrid>
      <w:tr w:rsidR="008B4F27" w:rsidRPr="00987CF1" w14:paraId="06165E41" w14:textId="77777777" w:rsidTr="00740CA1">
        <w:trPr>
          <w:trHeight w:val="825"/>
          <w:tblHeader/>
        </w:trPr>
        <w:tc>
          <w:tcPr>
            <w:tcW w:w="2224"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5D90475" w14:textId="77777777" w:rsidR="008B4F27" w:rsidRPr="00987CF1" w:rsidRDefault="008B4F27" w:rsidP="008B4F27">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Concepto</w:t>
            </w:r>
          </w:p>
        </w:tc>
        <w:tc>
          <w:tcPr>
            <w:tcW w:w="1021" w:type="pct"/>
            <w:tcBorders>
              <w:top w:val="single" w:sz="8" w:space="0" w:color="auto"/>
              <w:left w:val="nil"/>
              <w:bottom w:val="single" w:sz="8" w:space="0" w:color="auto"/>
              <w:right w:val="single" w:sz="8" w:space="0" w:color="auto"/>
            </w:tcBorders>
            <w:shd w:val="clear" w:color="000000" w:fill="A6A6A6"/>
            <w:vAlign w:val="center"/>
            <w:hideMark/>
          </w:tcPr>
          <w:p w14:paraId="418CB3F3" w14:textId="77777777" w:rsidR="008B4F27" w:rsidRPr="00987CF1" w:rsidRDefault="008B4F27" w:rsidP="008B4F27">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Al 30 de Septiembre de 2024</w:t>
            </w:r>
          </w:p>
        </w:tc>
        <w:tc>
          <w:tcPr>
            <w:tcW w:w="912" w:type="pct"/>
            <w:tcBorders>
              <w:top w:val="single" w:sz="8" w:space="0" w:color="auto"/>
              <w:left w:val="nil"/>
              <w:bottom w:val="single" w:sz="8" w:space="0" w:color="auto"/>
              <w:right w:val="single" w:sz="8" w:space="0" w:color="auto"/>
            </w:tcBorders>
            <w:shd w:val="clear" w:color="000000" w:fill="A6A6A6"/>
            <w:noWrap/>
            <w:vAlign w:val="center"/>
            <w:hideMark/>
          </w:tcPr>
          <w:p w14:paraId="4DE05B00" w14:textId="77777777" w:rsidR="008B4F27" w:rsidRPr="00987CF1" w:rsidRDefault="008B4F27" w:rsidP="008B4F27">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2023</w:t>
            </w:r>
          </w:p>
        </w:tc>
        <w:tc>
          <w:tcPr>
            <w:tcW w:w="843" w:type="pct"/>
            <w:tcBorders>
              <w:top w:val="single" w:sz="8" w:space="0" w:color="auto"/>
              <w:left w:val="nil"/>
              <w:bottom w:val="single" w:sz="8" w:space="0" w:color="auto"/>
              <w:right w:val="single" w:sz="8" w:space="0" w:color="auto"/>
            </w:tcBorders>
            <w:shd w:val="clear" w:color="000000" w:fill="A6A6A6"/>
            <w:noWrap/>
            <w:vAlign w:val="center"/>
            <w:hideMark/>
          </w:tcPr>
          <w:p w14:paraId="330FF428" w14:textId="77777777" w:rsidR="008B4F27" w:rsidRPr="00987CF1" w:rsidRDefault="008B4F27" w:rsidP="008B4F27">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Variación</w:t>
            </w:r>
          </w:p>
        </w:tc>
      </w:tr>
      <w:tr w:rsidR="008B4F27" w:rsidRPr="00987CF1" w14:paraId="7A7FCC90" w14:textId="77777777" w:rsidTr="00740CA1">
        <w:trPr>
          <w:trHeight w:val="300"/>
          <w:tblHeader/>
        </w:trPr>
        <w:tc>
          <w:tcPr>
            <w:tcW w:w="2224" w:type="pct"/>
            <w:tcBorders>
              <w:top w:val="nil"/>
              <w:left w:val="single" w:sz="8" w:space="0" w:color="auto"/>
              <w:bottom w:val="nil"/>
              <w:right w:val="single" w:sz="8" w:space="0" w:color="auto"/>
            </w:tcBorders>
            <w:shd w:val="clear" w:color="000000" w:fill="BFBFBF"/>
            <w:vAlign w:val="center"/>
            <w:hideMark/>
          </w:tcPr>
          <w:p w14:paraId="232A8E2D"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w:t>
            </w:r>
          </w:p>
        </w:tc>
        <w:tc>
          <w:tcPr>
            <w:tcW w:w="1021" w:type="pct"/>
            <w:tcBorders>
              <w:top w:val="nil"/>
              <w:left w:val="nil"/>
              <w:bottom w:val="nil"/>
              <w:right w:val="single" w:sz="8" w:space="0" w:color="auto"/>
            </w:tcBorders>
            <w:shd w:val="clear" w:color="000000" w:fill="BFBFBF"/>
            <w:noWrap/>
            <w:vAlign w:val="center"/>
            <w:hideMark/>
          </w:tcPr>
          <w:p w14:paraId="329D0E6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7,730,993,241.53</w:t>
            </w:r>
          </w:p>
        </w:tc>
        <w:tc>
          <w:tcPr>
            <w:tcW w:w="912" w:type="pct"/>
            <w:tcBorders>
              <w:top w:val="nil"/>
              <w:left w:val="nil"/>
              <w:bottom w:val="nil"/>
              <w:right w:val="single" w:sz="8" w:space="0" w:color="auto"/>
            </w:tcBorders>
            <w:shd w:val="clear" w:color="000000" w:fill="BFBFBF"/>
            <w:noWrap/>
            <w:vAlign w:val="center"/>
            <w:hideMark/>
          </w:tcPr>
          <w:p w14:paraId="4E3EEFF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8,340,456,780.21</w:t>
            </w:r>
          </w:p>
        </w:tc>
        <w:tc>
          <w:tcPr>
            <w:tcW w:w="843" w:type="pct"/>
            <w:tcBorders>
              <w:top w:val="nil"/>
              <w:left w:val="nil"/>
              <w:bottom w:val="nil"/>
              <w:right w:val="single" w:sz="8" w:space="0" w:color="auto"/>
            </w:tcBorders>
            <w:shd w:val="clear" w:color="000000" w:fill="BFBFBF"/>
            <w:noWrap/>
            <w:vAlign w:val="center"/>
            <w:hideMark/>
          </w:tcPr>
          <w:p w14:paraId="5F87DEE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-609,463,538.68</w:t>
            </w:r>
          </w:p>
        </w:tc>
      </w:tr>
      <w:tr w:rsidR="008B4F27" w:rsidRPr="00987CF1" w14:paraId="69FD0688"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3D79F6F"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sobre los ingresos</w:t>
            </w:r>
          </w:p>
        </w:tc>
        <w:tc>
          <w:tcPr>
            <w:tcW w:w="1021" w:type="pct"/>
            <w:tcBorders>
              <w:top w:val="nil"/>
              <w:left w:val="nil"/>
              <w:bottom w:val="nil"/>
              <w:right w:val="single" w:sz="8" w:space="0" w:color="auto"/>
            </w:tcBorders>
            <w:shd w:val="clear" w:color="auto" w:fill="auto"/>
            <w:noWrap/>
            <w:vAlign w:val="center"/>
            <w:hideMark/>
          </w:tcPr>
          <w:p w14:paraId="520C272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149,625,024.00</w:t>
            </w:r>
          </w:p>
        </w:tc>
        <w:tc>
          <w:tcPr>
            <w:tcW w:w="912" w:type="pct"/>
            <w:tcBorders>
              <w:top w:val="nil"/>
              <w:left w:val="nil"/>
              <w:bottom w:val="nil"/>
              <w:right w:val="single" w:sz="8" w:space="0" w:color="auto"/>
            </w:tcBorders>
            <w:shd w:val="clear" w:color="auto" w:fill="auto"/>
            <w:noWrap/>
            <w:vAlign w:val="center"/>
            <w:hideMark/>
          </w:tcPr>
          <w:p w14:paraId="3748295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237,658,218.00</w:t>
            </w:r>
          </w:p>
        </w:tc>
        <w:tc>
          <w:tcPr>
            <w:tcW w:w="843" w:type="pct"/>
            <w:tcBorders>
              <w:top w:val="nil"/>
              <w:left w:val="nil"/>
              <w:bottom w:val="nil"/>
              <w:right w:val="single" w:sz="8" w:space="0" w:color="auto"/>
            </w:tcBorders>
            <w:shd w:val="clear" w:color="auto" w:fill="auto"/>
            <w:noWrap/>
            <w:vAlign w:val="center"/>
            <w:hideMark/>
          </w:tcPr>
          <w:p w14:paraId="6665C9D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-88,033,194.00</w:t>
            </w:r>
          </w:p>
        </w:tc>
      </w:tr>
      <w:tr w:rsidR="008B4F27" w:rsidRPr="00987CF1" w14:paraId="7484AE88"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2AF08FE9"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Sobre Libre Ejercicio de Profesiones</w:t>
            </w:r>
          </w:p>
        </w:tc>
        <w:tc>
          <w:tcPr>
            <w:tcW w:w="1021" w:type="pct"/>
            <w:tcBorders>
              <w:top w:val="nil"/>
              <w:left w:val="nil"/>
              <w:bottom w:val="nil"/>
              <w:right w:val="single" w:sz="8" w:space="0" w:color="auto"/>
            </w:tcBorders>
            <w:shd w:val="clear" w:color="auto" w:fill="auto"/>
            <w:noWrap/>
            <w:vAlign w:val="center"/>
            <w:hideMark/>
          </w:tcPr>
          <w:p w14:paraId="69CDA4D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23,679,068.00</w:t>
            </w:r>
          </w:p>
        </w:tc>
        <w:tc>
          <w:tcPr>
            <w:tcW w:w="912" w:type="pct"/>
            <w:tcBorders>
              <w:top w:val="nil"/>
              <w:left w:val="nil"/>
              <w:bottom w:val="nil"/>
              <w:right w:val="single" w:sz="8" w:space="0" w:color="auto"/>
            </w:tcBorders>
            <w:shd w:val="clear" w:color="auto" w:fill="auto"/>
            <w:noWrap/>
            <w:vAlign w:val="center"/>
            <w:hideMark/>
          </w:tcPr>
          <w:p w14:paraId="113921E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29,273,955.00</w:t>
            </w:r>
          </w:p>
        </w:tc>
        <w:tc>
          <w:tcPr>
            <w:tcW w:w="843" w:type="pct"/>
            <w:tcBorders>
              <w:top w:val="nil"/>
              <w:left w:val="nil"/>
              <w:bottom w:val="nil"/>
              <w:right w:val="single" w:sz="8" w:space="0" w:color="auto"/>
            </w:tcBorders>
            <w:shd w:val="clear" w:color="auto" w:fill="auto"/>
            <w:noWrap/>
            <w:vAlign w:val="center"/>
            <w:hideMark/>
          </w:tcPr>
          <w:p w14:paraId="57D72A7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-5,594,887.00</w:t>
            </w:r>
          </w:p>
        </w:tc>
      </w:tr>
      <w:tr w:rsidR="008B4F27" w:rsidRPr="00987CF1" w14:paraId="2D94E628"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2128840E"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Cedular por la enajenación de bienes inmuebles</w:t>
            </w:r>
          </w:p>
        </w:tc>
        <w:tc>
          <w:tcPr>
            <w:tcW w:w="1021" w:type="pct"/>
            <w:tcBorders>
              <w:top w:val="nil"/>
              <w:left w:val="nil"/>
              <w:bottom w:val="nil"/>
              <w:right w:val="single" w:sz="8" w:space="0" w:color="auto"/>
            </w:tcBorders>
            <w:shd w:val="clear" w:color="auto" w:fill="auto"/>
            <w:noWrap/>
            <w:vAlign w:val="center"/>
            <w:hideMark/>
          </w:tcPr>
          <w:p w14:paraId="2A5ECF4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72,139,429.00</w:t>
            </w:r>
          </w:p>
        </w:tc>
        <w:tc>
          <w:tcPr>
            <w:tcW w:w="912" w:type="pct"/>
            <w:tcBorders>
              <w:top w:val="nil"/>
              <w:left w:val="nil"/>
              <w:bottom w:val="nil"/>
              <w:right w:val="single" w:sz="8" w:space="0" w:color="auto"/>
            </w:tcBorders>
            <w:shd w:val="clear" w:color="auto" w:fill="auto"/>
            <w:noWrap/>
            <w:vAlign w:val="center"/>
            <w:hideMark/>
          </w:tcPr>
          <w:p w14:paraId="12418CA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141,743,733.00</w:t>
            </w:r>
          </w:p>
        </w:tc>
        <w:tc>
          <w:tcPr>
            <w:tcW w:w="843" w:type="pct"/>
            <w:tcBorders>
              <w:top w:val="nil"/>
              <w:left w:val="nil"/>
              <w:bottom w:val="nil"/>
              <w:right w:val="single" w:sz="8" w:space="0" w:color="auto"/>
            </w:tcBorders>
            <w:shd w:val="clear" w:color="auto" w:fill="auto"/>
            <w:noWrap/>
            <w:vAlign w:val="center"/>
            <w:hideMark/>
          </w:tcPr>
          <w:p w14:paraId="77BD208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-69,604,304.00</w:t>
            </w:r>
          </w:p>
        </w:tc>
      </w:tr>
      <w:tr w:rsidR="008B4F27" w:rsidRPr="00987CF1" w14:paraId="0F4B4F5D"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444E5895"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 las erogaciones en juegos y concursos</w:t>
            </w:r>
          </w:p>
        </w:tc>
        <w:tc>
          <w:tcPr>
            <w:tcW w:w="1021" w:type="pct"/>
            <w:tcBorders>
              <w:top w:val="nil"/>
              <w:left w:val="nil"/>
              <w:bottom w:val="nil"/>
              <w:right w:val="single" w:sz="8" w:space="0" w:color="auto"/>
            </w:tcBorders>
            <w:shd w:val="clear" w:color="auto" w:fill="auto"/>
            <w:noWrap/>
            <w:vAlign w:val="center"/>
            <w:hideMark/>
          </w:tcPr>
          <w:p w14:paraId="0CA933F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51,384,833.00</w:t>
            </w:r>
          </w:p>
        </w:tc>
        <w:tc>
          <w:tcPr>
            <w:tcW w:w="912" w:type="pct"/>
            <w:tcBorders>
              <w:top w:val="nil"/>
              <w:left w:val="nil"/>
              <w:bottom w:val="nil"/>
              <w:right w:val="single" w:sz="8" w:space="0" w:color="auto"/>
            </w:tcBorders>
            <w:shd w:val="clear" w:color="auto" w:fill="auto"/>
            <w:noWrap/>
            <w:vAlign w:val="center"/>
            <w:hideMark/>
          </w:tcPr>
          <w:p w14:paraId="523BF49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64,818,935.00</w:t>
            </w:r>
          </w:p>
        </w:tc>
        <w:tc>
          <w:tcPr>
            <w:tcW w:w="843" w:type="pct"/>
            <w:tcBorders>
              <w:top w:val="nil"/>
              <w:left w:val="nil"/>
              <w:bottom w:val="nil"/>
              <w:right w:val="single" w:sz="8" w:space="0" w:color="auto"/>
            </w:tcBorders>
            <w:shd w:val="clear" w:color="auto" w:fill="auto"/>
            <w:noWrap/>
            <w:vAlign w:val="center"/>
            <w:hideMark/>
          </w:tcPr>
          <w:p w14:paraId="6122CE2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-13,434,102.00</w:t>
            </w:r>
          </w:p>
        </w:tc>
      </w:tr>
      <w:tr w:rsidR="008B4F27" w:rsidRPr="00987CF1" w14:paraId="2388C19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730682B"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 casas de empeño</w:t>
            </w:r>
          </w:p>
        </w:tc>
        <w:tc>
          <w:tcPr>
            <w:tcW w:w="1021" w:type="pct"/>
            <w:tcBorders>
              <w:top w:val="nil"/>
              <w:left w:val="nil"/>
              <w:bottom w:val="nil"/>
              <w:right w:val="single" w:sz="8" w:space="0" w:color="auto"/>
            </w:tcBorders>
            <w:shd w:val="clear" w:color="auto" w:fill="auto"/>
            <w:noWrap/>
            <w:vAlign w:val="center"/>
            <w:hideMark/>
          </w:tcPr>
          <w:p w14:paraId="77191B1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2,421,694.00</w:t>
            </w:r>
          </w:p>
        </w:tc>
        <w:tc>
          <w:tcPr>
            <w:tcW w:w="912" w:type="pct"/>
            <w:tcBorders>
              <w:top w:val="nil"/>
              <w:left w:val="nil"/>
              <w:bottom w:val="nil"/>
              <w:right w:val="single" w:sz="8" w:space="0" w:color="auto"/>
            </w:tcBorders>
            <w:shd w:val="clear" w:color="auto" w:fill="auto"/>
            <w:noWrap/>
            <w:vAlign w:val="center"/>
            <w:hideMark/>
          </w:tcPr>
          <w:p w14:paraId="19319A5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1,821,595.00</w:t>
            </w:r>
          </w:p>
        </w:tc>
        <w:tc>
          <w:tcPr>
            <w:tcW w:w="843" w:type="pct"/>
            <w:tcBorders>
              <w:top w:val="nil"/>
              <w:left w:val="nil"/>
              <w:bottom w:val="nil"/>
              <w:right w:val="single" w:sz="8" w:space="0" w:color="auto"/>
            </w:tcBorders>
            <w:shd w:val="clear" w:color="auto" w:fill="auto"/>
            <w:noWrap/>
            <w:vAlign w:val="center"/>
            <w:hideMark/>
          </w:tcPr>
          <w:p w14:paraId="1EFB235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600,099.00</w:t>
            </w:r>
          </w:p>
        </w:tc>
      </w:tr>
      <w:tr w:rsidR="008B4F27" w:rsidRPr="00987CF1" w14:paraId="40452104"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0777BA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sobre el patrimonio</w:t>
            </w:r>
          </w:p>
        </w:tc>
        <w:tc>
          <w:tcPr>
            <w:tcW w:w="1021" w:type="pct"/>
            <w:tcBorders>
              <w:top w:val="nil"/>
              <w:left w:val="nil"/>
              <w:bottom w:val="nil"/>
              <w:right w:val="single" w:sz="8" w:space="0" w:color="auto"/>
            </w:tcBorders>
            <w:shd w:val="clear" w:color="auto" w:fill="auto"/>
            <w:noWrap/>
            <w:vAlign w:val="center"/>
            <w:hideMark/>
          </w:tcPr>
          <w:p w14:paraId="12D049B5"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161,484,943.00</w:t>
            </w:r>
          </w:p>
        </w:tc>
        <w:tc>
          <w:tcPr>
            <w:tcW w:w="912" w:type="pct"/>
            <w:tcBorders>
              <w:top w:val="nil"/>
              <w:left w:val="nil"/>
              <w:bottom w:val="nil"/>
              <w:right w:val="single" w:sz="8" w:space="0" w:color="auto"/>
            </w:tcBorders>
            <w:shd w:val="clear" w:color="auto" w:fill="auto"/>
            <w:noWrap/>
            <w:vAlign w:val="center"/>
            <w:hideMark/>
          </w:tcPr>
          <w:p w14:paraId="5BA85E8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246,746,527.00</w:t>
            </w:r>
          </w:p>
        </w:tc>
        <w:tc>
          <w:tcPr>
            <w:tcW w:w="843" w:type="pct"/>
            <w:tcBorders>
              <w:top w:val="nil"/>
              <w:left w:val="nil"/>
              <w:bottom w:val="nil"/>
              <w:right w:val="single" w:sz="8" w:space="0" w:color="auto"/>
            </w:tcBorders>
            <w:shd w:val="clear" w:color="auto" w:fill="auto"/>
            <w:noWrap/>
            <w:vAlign w:val="center"/>
            <w:hideMark/>
          </w:tcPr>
          <w:p w14:paraId="653F163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-85,261,584.00</w:t>
            </w:r>
          </w:p>
        </w:tc>
      </w:tr>
      <w:tr w:rsidR="008B4F27" w:rsidRPr="00987CF1" w14:paraId="039E5CCA"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37105DC9"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Sobre Uso o Tenencia Vehicular</w:t>
            </w:r>
          </w:p>
        </w:tc>
        <w:tc>
          <w:tcPr>
            <w:tcW w:w="1021" w:type="pct"/>
            <w:tcBorders>
              <w:top w:val="nil"/>
              <w:left w:val="nil"/>
              <w:bottom w:val="nil"/>
              <w:right w:val="single" w:sz="8" w:space="0" w:color="auto"/>
            </w:tcBorders>
            <w:shd w:val="clear" w:color="auto" w:fill="auto"/>
            <w:noWrap/>
            <w:vAlign w:val="center"/>
            <w:hideMark/>
          </w:tcPr>
          <w:p w14:paraId="09EABED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161,484,943.00</w:t>
            </w:r>
          </w:p>
        </w:tc>
        <w:tc>
          <w:tcPr>
            <w:tcW w:w="912" w:type="pct"/>
            <w:tcBorders>
              <w:top w:val="nil"/>
              <w:left w:val="nil"/>
              <w:bottom w:val="nil"/>
              <w:right w:val="single" w:sz="8" w:space="0" w:color="auto"/>
            </w:tcBorders>
            <w:shd w:val="clear" w:color="auto" w:fill="auto"/>
            <w:noWrap/>
            <w:vAlign w:val="center"/>
            <w:hideMark/>
          </w:tcPr>
          <w:p w14:paraId="0DA8EBC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246,746,527.00</w:t>
            </w:r>
          </w:p>
        </w:tc>
        <w:tc>
          <w:tcPr>
            <w:tcW w:w="843" w:type="pct"/>
            <w:tcBorders>
              <w:top w:val="nil"/>
              <w:left w:val="nil"/>
              <w:bottom w:val="nil"/>
              <w:right w:val="single" w:sz="8" w:space="0" w:color="auto"/>
            </w:tcBorders>
            <w:shd w:val="clear" w:color="auto" w:fill="auto"/>
            <w:noWrap/>
            <w:vAlign w:val="center"/>
            <w:hideMark/>
          </w:tcPr>
          <w:p w14:paraId="2469A2F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-85,261,584.00</w:t>
            </w:r>
          </w:p>
        </w:tc>
      </w:tr>
      <w:tr w:rsidR="008B4F27" w:rsidRPr="00987CF1" w14:paraId="55C53BA7"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6D5A708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sobre la producción, el consumo y las transacciones</w:t>
            </w:r>
          </w:p>
        </w:tc>
        <w:tc>
          <w:tcPr>
            <w:tcW w:w="1021" w:type="pct"/>
            <w:tcBorders>
              <w:top w:val="nil"/>
              <w:left w:val="nil"/>
              <w:bottom w:val="nil"/>
              <w:right w:val="single" w:sz="8" w:space="0" w:color="auto"/>
            </w:tcBorders>
            <w:shd w:val="clear" w:color="auto" w:fill="auto"/>
            <w:noWrap/>
            <w:vAlign w:val="center"/>
            <w:hideMark/>
          </w:tcPr>
          <w:p w14:paraId="419C896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3,188,820,727.33</w:t>
            </w:r>
          </w:p>
        </w:tc>
        <w:tc>
          <w:tcPr>
            <w:tcW w:w="912" w:type="pct"/>
            <w:tcBorders>
              <w:top w:val="nil"/>
              <w:left w:val="nil"/>
              <w:bottom w:val="nil"/>
              <w:right w:val="single" w:sz="8" w:space="0" w:color="auto"/>
            </w:tcBorders>
            <w:shd w:val="clear" w:color="auto" w:fill="auto"/>
            <w:noWrap/>
            <w:vAlign w:val="center"/>
            <w:hideMark/>
          </w:tcPr>
          <w:p w14:paraId="2D50B0B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3,213,235,025.92</w:t>
            </w:r>
          </w:p>
        </w:tc>
        <w:tc>
          <w:tcPr>
            <w:tcW w:w="843" w:type="pct"/>
            <w:tcBorders>
              <w:top w:val="nil"/>
              <w:left w:val="nil"/>
              <w:bottom w:val="nil"/>
              <w:right w:val="single" w:sz="8" w:space="0" w:color="auto"/>
            </w:tcBorders>
            <w:shd w:val="clear" w:color="auto" w:fill="auto"/>
            <w:noWrap/>
            <w:vAlign w:val="center"/>
            <w:hideMark/>
          </w:tcPr>
          <w:p w14:paraId="0B97B34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-24,414,298.59</w:t>
            </w:r>
          </w:p>
        </w:tc>
      </w:tr>
      <w:tr w:rsidR="008B4F27" w:rsidRPr="00987CF1" w14:paraId="25A8281C"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0A8E4A7E"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Sobre Adquisición de Vehículos de Motor Usados Entre Particulares</w:t>
            </w:r>
          </w:p>
        </w:tc>
        <w:tc>
          <w:tcPr>
            <w:tcW w:w="1021" w:type="pct"/>
            <w:tcBorders>
              <w:top w:val="nil"/>
              <w:left w:val="nil"/>
              <w:bottom w:val="nil"/>
              <w:right w:val="single" w:sz="8" w:space="0" w:color="auto"/>
            </w:tcBorders>
            <w:shd w:val="clear" w:color="auto" w:fill="auto"/>
            <w:noWrap/>
            <w:vAlign w:val="center"/>
            <w:hideMark/>
          </w:tcPr>
          <w:p w14:paraId="0FCC689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34,766,410.00</w:t>
            </w:r>
          </w:p>
        </w:tc>
        <w:tc>
          <w:tcPr>
            <w:tcW w:w="912" w:type="pct"/>
            <w:tcBorders>
              <w:top w:val="nil"/>
              <w:left w:val="nil"/>
              <w:bottom w:val="nil"/>
              <w:right w:val="single" w:sz="8" w:space="0" w:color="auto"/>
            </w:tcBorders>
            <w:shd w:val="clear" w:color="auto" w:fill="auto"/>
            <w:noWrap/>
            <w:vAlign w:val="center"/>
            <w:hideMark/>
          </w:tcPr>
          <w:p w14:paraId="2FD43D4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60,038,369.00</w:t>
            </w:r>
          </w:p>
        </w:tc>
        <w:tc>
          <w:tcPr>
            <w:tcW w:w="843" w:type="pct"/>
            <w:tcBorders>
              <w:top w:val="nil"/>
              <w:left w:val="nil"/>
              <w:bottom w:val="nil"/>
              <w:right w:val="single" w:sz="8" w:space="0" w:color="auto"/>
            </w:tcBorders>
            <w:shd w:val="clear" w:color="auto" w:fill="auto"/>
            <w:noWrap/>
            <w:vAlign w:val="center"/>
            <w:hideMark/>
          </w:tcPr>
          <w:p w14:paraId="7C3F5B8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-25,271,959.00</w:t>
            </w:r>
          </w:p>
        </w:tc>
      </w:tr>
      <w:tr w:rsidR="008B4F27" w:rsidRPr="00987CF1" w14:paraId="705FD34C"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3F1785A0"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Al Hospedaje</w:t>
            </w:r>
          </w:p>
        </w:tc>
        <w:tc>
          <w:tcPr>
            <w:tcW w:w="1021" w:type="pct"/>
            <w:tcBorders>
              <w:top w:val="nil"/>
              <w:left w:val="nil"/>
              <w:bottom w:val="nil"/>
              <w:right w:val="single" w:sz="8" w:space="0" w:color="auto"/>
            </w:tcBorders>
            <w:shd w:val="clear" w:color="auto" w:fill="auto"/>
            <w:noWrap/>
            <w:vAlign w:val="center"/>
            <w:hideMark/>
          </w:tcPr>
          <w:p w14:paraId="046E219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2,980,110,256.38</w:t>
            </w:r>
          </w:p>
        </w:tc>
        <w:tc>
          <w:tcPr>
            <w:tcW w:w="912" w:type="pct"/>
            <w:tcBorders>
              <w:top w:val="nil"/>
              <w:left w:val="nil"/>
              <w:bottom w:val="nil"/>
              <w:right w:val="single" w:sz="8" w:space="0" w:color="auto"/>
            </w:tcBorders>
            <w:shd w:val="clear" w:color="auto" w:fill="auto"/>
            <w:noWrap/>
            <w:vAlign w:val="center"/>
            <w:hideMark/>
          </w:tcPr>
          <w:p w14:paraId="100B8F3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3,016,357,110.13</w:t>
            </w:r>
          </w:p>
        </w:tc>
        <w:tc>
          <w:tcPr>
            <w:tcW w:w="843" w:type="pct"/>
            <w:tcBorders>
              <w:top w:val="nil"/>
              <w:left w:val="nil"/>
              <w:bottom w:val="nil"/>
              <w:right w:val="single" w:sz="8" w:space="0" w:color="auto"/>
            </w:tcBorders>
            <w:shd w:val="clear" w:color="auto" w:fill="auto"/>
            <w:noWrap/>
            <w:vAlign w:val="center"/>
            <w:hideMark/>
          </w:tcPr>
          <w:p w14:paraId="268250B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-36,246,853.75</w:t>
            </w:r>
          </w:p>
        </w:tc>
      </w:tr>
      <w:tr w:rsidR="008B4F27" w:rsidRPr="00987CF1" w14:paraId="27A96716" w14:textId="77777777" w:rsidTr="00740CA1">
        <w:trPr>
          <w:trHeight w:val="810"/>
          <w:tblHeader/>
        </w:trPr>
        <w:tc>
          <w:tcPr>
            <w:tcW w:w="2224" w:type="pct"/>
            <w:tcBorders>
              <w:top w:val="nil"/>
              <w:left w:val="single" w:sz="8" w:space="0" w:color="auto"/>
              <w:bottom w:val="nil"/>
              <w:right w:val="single" w:sz="8" w:space="0" w:color="auto"/>
            </w:tcBorders>
            <w:shd w:val="clear" w:color="auto" w:fill="auto"/>
            <w:vAlign w:val="center"/>
            <w:hideMark/>
          </w:tcPr>
          <w:p w14:paraId="273A01BF"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Del impuesto a la Venta Final de Bebidas con Contenido Alcohólico en Envase Cerrado</w:t>
            </w:r>
          </w:p>
        </w:tc>
        <w:tc>
          <w:tcPr>
            <w:tcW w:w="1021" w:type="pct"/>
            <w:tcBorders>
              <w:top w:val="nil"/>
              <w:left w:val="nil"/>
              <w:bottom w:val="nil"/>
              <w:right w:val="single" w:sz="8" w:space="0" w:color="auto"/>
            </w:tcBorders>
            <w:shd w:val="clear" w:color="auto" w:fill="auto"/>
            <w:noWrap/>
            <w:vAlign w:val="center"/>
            <w:hideMark/>
          </w:tcPr>
          <w:p w14:paraId="7761CF0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173,944,060.95</w:t>
            </w:r>
          </w:p>
        </w:tc>
        <w:tc>
          <w:tcPr>
            <w:tcW w:w="912" w:type="pct"/>
            <w:tcBorders>
              <w:top w:val="nil"/>
              <w:left w:val="nil"/>
              <w:bottom w:val="nil"/>
              <w:right w:val="single" w:sz="8" w:space="0" w:color="auto"/>
            </w:tcBorders>
            <w:shd w:val="clear" w:color="auto" w:fill="auto"/>
            <w:noWrap/>
            <w:vAlign w:val="center"/>
            <w:hideMark/>
          </w:tcPr>
          <w:p w14:paraId="7E504D2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136,839,546.79</w:t>
            </w:r>
          </w:p>
        </w:tc>
        <w:tc>
          <w:tcPr>
            <w:tcW w:w="843" w:type="pct"/>
            <w:tcBorders>
              <w:top w:val="nil"/>
              <w:left w:val="nil"/>
              <w:bottom w:val="nil"/>
              <w:right w:val="single" w:sz="8" w:space="0" w:color="auto"/>
            </w:tcBorders>
            <w:shd w:val="clear" w:color="auto" w:fill="auto"/>
            <w:noWrap/>
            <w:vAlign w:val="center"/>
            <w:hideMark/>
          </w:tcPr>
          <w:p w14:paraId="69ACDD0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37,104,514.16</w:t>
            </w:r>
          </w:p>
        </w:tc>
      </w:tr>
      <w:tr w:rsidR="008B4F27" w:rsidRPr="00987CF1" w14:paraId="2B37058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28E47A48"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al comercio exterior</w:t>
            </w:r>
          </w:p>
        </w:tc>
        <w:tc>
          <w:tcPr>
            <w:tcW w:w="1021" w:type="pct"/>
            <w:tcBorders>
              <w:top w:val="nil"/>
              <w:left w:val="nil"/>
              <w:bottom w:val="nil"/>
              <w:right w:val="single" w:sz="8" w:space="0" w:color="auto"/>
            </w:tcBorders>
            <w:shd w:val="clear" w:color="auto" w:fill="auto"/>
            <w:noWrap/>
            <w:vAlign w:val="center"/>
            <w:hideMark/>
          </w:tcPr>
          <w:p w14:paraId="6033D3FA"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3F58040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2E9F2AB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782F1994"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78DBCB5B"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sobre nóminas y asimilables</w:t>
            </w:r>
          </w:p>
        </w:tc>
        <w:tc>
          <w:tcPr>
            <w:tcW w:w="1021" w:type="pct"/>
            <w:tcBorders>
              <w:top w:val="nil"/>
              <w:left w:val="nil"/>
              <w:bottom w:val="nil"/>
              <w:right w:val="single" w:sz="8" w:space="0" w:color="auto"/>
            </w:tcBorders>
            <w:shd w:val="clear" w:color="auto" w:fill="auto"/>
            <w:noWrap/>
            <w:vAlign w:val="center"/>
            <w:hideMark/>
          </w:tcPr>
          <w:p w14:paraId="23154E8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3,865,448,881.22</w:t>
            </w:r>
          </w:p>
        </w:tc>
        <w:tc>
          <w:tcPr>
            <w:tcW w:w="912" w:type="pct"/>
            <w:tcBorders>
              <w:top w:val="nil"/>
              <w:left w:val="nil"/>
              <w:bottom w:val="nil"/>
              <w:right w:val="single" w:sz="8" w:space="0" w:color="auto"/>
            </w:tcBorders>
            <w:shd w:val="clear" w:color="auto" w:fill="auto"/>
            <w:noWrap/>
            <w:vAlign w:val="center"/>
            <w:hideMark/>
          </w:tcPr>
          <w:p w14:paraId="0373780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4,209,648,646.64</w:t>
            </w:r>
          </w:p>
        </w:tc>
        <w:tc>
          <w:tcPr>
            <w:tcW w:w="843" w:type="pct"/>
            <w:tcBorders>
              <w:top w:val="nil"/>
              <w:left w:val="nil"/>
              <w:bottom w:val="nil"/>
              <w:right w:val="single" w:sz="8" w:space="0" w:color="auto"/>
            </w:tcBorders>
            <w:shd w:val="clear" w:color="auto" w:fill="auto"/>
            <w:noWrap/>
            <w:vAlign w:val="center"/>
            <w:hideMark/>
          </w:tcPr>
          <w:p w14:paraId="7FD0613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-344,199,765.42</w:t>
            </w:r>
          </w:p>
        </w:tc>
      </w:tr>
      <w:tr w:rsidR="008B4F27" w:rsidRPr="00987CF1" w14:paraId="522E2B4E" w14:textId="77777777" w:rsidTr="00740CA1">
        <w:trPr>
          <w:trHeight w:val="300"/>
          <w:tblHeader/>
        </w:trPr>
        <w:tc>
          <w:tcPr>
            <w:tcW w:w="2224" w:type="pct"/>
            <w:tcBorders>
              <w:top w:val="nil"/>
              <w:left w:val="single" w:sz="8" w:space="0" w:color="auto"/>
              <w:right w:val="single" w:sz="8" w:space="0" w:color="auto"/>
            </w:tcBorders>
            <w:shd w:val="clear" w:color="auto" w:fill="auto"/>
            <w:vAlign w:val="center"/>
            <w:hideMark/>
          </w:tcPr>
          <w:p w14:paraId="41F53A6D"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Sobre Nóminas</w:t>
            </w:r>
          </w:p>
        </w:tc>
        <w:tc>
          <w:tcPr>
            <w:tcW w:w="1021" w:type="pct"/>
            <w:tcBorders>
              <w:top w:val="nil"/>
              <w:left w:val="nil"/>
              <w:right w:val="single" w:sz="8" w:space="0" w:color="auto"/>
            </w:tcBorders>
            <w:shd w:val="clear" w:color="auto" w:fill="auto"/>
            <w:noWrap/>
            <w:vAlign w:val="center"/>
            <w:hideMark/>
          </w:tcPr>
          <w:p w14:paraId="77CF449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3,869,229,110.22</w:t>
            </w:r>
          </w:p>
        </w:tc>
        <w:tc>
          <w:tcPr>
            <w:tcW w:w="912" w:type="pct"/>
            <w:tcBorders>
              <w:top w:val="nil"/>
              <w:left w:val="nil"/>
              <w:right w:val="single" w:sz="8" w:space="0" w:color="auto"/>
            </w:tcBorders>
            <w:shd w:val="clear" w:color="auto" w:fill="auto"/>
            <w:noWrap/>
            <w:vAlign w:val="center"/>
            <w:hideMark/>
          </w:tcPr>
          <w:p w14:paraId="6586F1E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4,229,271,001.44</w:t>
            </w:r>
          </w:p>
        </w:tc>
        <w:tc>
          <w:tcPr>
            <w:tcW w:w="843" w:type="pct"/>
            <w:tcBorders>
              <w:top w:val="nil"/>
              <w:left w:val="nil"/>
              <w:right w:val="single" w:sz="8" w:space="0" w:color="auto"/>
            </w:tcBorders>
            <w:shd w:val="clear" w:color="auto" w:fill="auto"/>
            <w:noWrap/>
            <w:vAlign w:val="center"/>
            <w:hideMark/>
          </w:tcPr>
          <w:p w14:paraId="04FBFD3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-360,041,891.22</w:t>
            </w:r>
          </w:p>
        </w:tc>
      </w:tr>
      <w:tr w:rsidR="008B4F27" w:rsidRPr="00987CF1" w14:paraId="75C71F5E" w14:textId="77777777" w:rsidTr="00740CA1">
        <w:trPr>
          <w:trHeight w:val="540"/>
          <w:tblHeader/>
        </w:trPr>
        <w:tc>
          <w:tcPr>
            <w:tcW w:w="2224" w:type="pct"/>
            <w:tcBorders>
              <w:top w:val="nil"/>
              <w:left w:val="single" w:sz="8" w:space="0" w:color="auto"/>
              <w:bottom w:val="single" w:sz="4" w:space="0" w:color="auto"/>
              <w:right w:val="single" w:sz="8" w:space="0" w:color="auto"/>
            </w:tcBorders>
            <w:shd w:val="clear" w:color="auto" w:fill="auto"/>
            <w:vAlign w:val="center"/>
            <w:hideMark/>
          </w:tcPr>
          <w:p w14:paraId="504020A2"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Impuesto Adicional para el Fomento al Empleo</w:t>
            </w:r>
          </w:p>
        </w:tc>
        <w:tc>
          <w:tcPr>
            <w:tcW w:w="1021" w:type="pct"/>
            <w:tcBorders>
              <w:top w:val="nil"/>
              <w:left w:val="nil"/>
              <w:bottom w:val="single" w:sz="4" w:space="0" w:color="auto"/>
              <w:right w:val="single" w:sz="8" w:space="0" w:color="auto"/>
            </w:tcBorders>
            <w:shd w:val="clear" w:color="auto" w:fill="auto"/>
            <w:noWrap/>
            <w:vAlign w:val="center"/>
            <w:hideMark/>
          </w:tcPr>
          <w:p w14:paraId="4730C3C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-3,780,229.00</w:t>
            </w:r>
          </w:p>
        </w:tc>
        <w:tc>
          <w:tcPr>
            <w:tcW w:w="912" w:type="pct"/>
            <w:tcBorders>
              <w:top w:val="nil"/>
              <w:left w:val="nil"/>
              <w:bottom w:val="single" w:sz="4" w:space="0" w:color="auto"/>
              <w:right w:val="single" w:sz="8" w:space="0" w:color="auto"/>
            </w:tcBorders>
            <w:shd w:val="clear" w:color="auto" w:fill="auto"/>
            <w:noWrap/>
            <w:vAlign w:val="center"/>
            <w:hideMark/>
          </w:tcPr>
          <w:p w14:paraId="34D2F2A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-19,622,354.80</w:t>
            </w:r>
          </w:p>
        </w:tc>
        <w:tc>
          <w:tcPr>
            <w:tcW w:w="843" w:type="pct"/>
            <w:tcBorders>
              <w:top w:val="nil"/>
              <w:left w:val="nil"/>
              <w:bottom w:val="single" w:sz="4" w:space="0" w:color="auto"/>
              <w:right w:val="single" w:sz="8" w:space="0" w:color="auto"/>
            </w:tcBorders>
            <w:shd w:val="clear" w:color="auto" w:fill="auto"/>
            <w:noWrap/>
            <w:vAlign w:val="center"/>
            <w:hideMark/>
          </w:tcPr>
          <w:p w14:paraId="1BB47A5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15,842,125.80</w:t>
            </w:r>
          </w:p>
        </w:tc>
      </w:tr>
      <w:tr w:rsidR="008B4F27" w:rsidRPr="00987CF1" w14:paraId="17F98358" w14:textId="77777777" w:rsidTr="00740CA1">
        <w:trPr>
          <w:trHeight w:val="300"/>
          <w:tblHeader/>
        </w:trPr>
        <w:tc>
          <w:tcPr>
            <w:tcW w:w="2224" w:type="pct"/>
            <w:tcBorders>
              <w:top w:val="single" w:sz="4" w:space="0" w:color="auto"/>
              <w:left w:val="single" w:sz="8" w:space="0" w:color="auto"/>
              <w:bottom w:val="nil"/>
              <w:right w:val="single" w:sz="8" w:space="0" w:color="auto"/>
            </w:tcBorders>
            <w:shd w:val="clear" w:color="auto" w:fill="auto"/>
            <w:vAlign w:val="center"/>
            <w:hideMark/>
          </w:tcPr>
          <w:p w14:paraId="730B5454"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Ecológicos</w:t>
            </w:r>
          </w:p>
        </w:tc>
        <w:tc>
          <w:tcPr>
            <w:tcW w:w="1021" w:type="pct"/>
            <w:tcBorders>
              <w:top w:val="single" w:sz="4" w:space="0" w:color="auto"/>
              <w:left w:val="nil"/>
              <w:bottom w:val="nil"/>
              <w:right w:val="single" w:sz="8" w:space="0" w:color="auto"/>
            </w:tcBorders>
            <w:shd w:val="clear" w:color="auto" w:fill="auto"/>
            <w:noWrap/>
            <w:vAlign w:val="center"/>
            <w:hideMark/>
          </w:tcPr>
          <w:p w14:paraId="14AF0C09"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240,796,023.00</w:t>
            </w:r>
          </w:p>
        </w:tc>
        <w:tc>
          <w:tcPr>
            <w:tcW w:w="912" w:type="pct"/>
            <w:tcBorders>
              <w:top w:val="single" w:sz="4" w:space="0" w:color="auto"/>
              <w:left w:val="nil"/>
              <w:bottom w:val="nil"/>
              <w:right w:val="single" w:sz="8" w:space="0" w:color="auto"/>
            </w:tcBorders>
            <w:shd w:val="clear" w:color="auto" w:fill="auto"/>
            <w:noWrap/>
            <w:vAlign w:val="center"/>
            <w:hideMark/>
          </w:tcPr>
          <w:p w14:paraId="1A6D6FF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312,719,366.00</w:t>
            </w:r>
          </w:p>
        </w:tc>
        <w:tc>
          <w:tcPr>
            <w:tcW w:w="843" w:type="pct"/>
            <w:tcBorders>
              <w:top w:val="single" w:sz="4" w:space="0" w:color="auto"/>
              <w:left w:val="nil"/>
              <w:bottom w:val="nil"/>
              <w:right w:val="single" w:sz="8" w:space="0" w:color="auto"/>
            </w:tcBorders>
            <w:shd w:val="clear" w:color="auto" w:fill="auto"/>
            <w:noWrap/>
            <w:vAlign w:val="center"/>
            <w:hideMark/>
          </w:tcPr>
          <w:p w14:paraId="736C2CA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-71,923,343.00</w:t>
            </w:r>
          </w:p>
        </w:tc>
      </w:tr>
      <w:tr w:rsidR="008B4F27" w:rsidRPr="00987CF1" w14:paraId="6B3E6635"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5A3092DF"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Sobre la Extracción de Materiales del Suelo y Subsuelo</w:t>
            </w:r>
          </w:p>
        </w:tc>
        <w:tc>
          <w:tcPr>
            <w:tcW w:w="1021" w:type="pct"/>
            <w:tcBorders>
              <w:top w:val="nil"/>
              <w:left w:val="nil"/>
              <w:bottom w:val="nil"/>
              <w:right w:val="single" w:sz="8" w:space="0" w:color="auto"/>
            </w:tcBorders>
            <w:shd w:val="clear" w:color="auto" w:fill="auto"/>
            <w:noWrap/>
            <w:vAlign w:val="center"/>
            <w:hideMark/>
          </w:tcPr>
          <w:p w14:paraId="147F4EE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240,796,023.00</w:t>
            </w:r>
          </w:p>
        </w:tc>
        <w:tc>
          <w:tcPr>
            <w:tcW w:w="912" w:type="pct"/>
            <w:tcBorders>
              <w:top w:val="nil"/>
              <w:left w:val="nil"/>
              <w:bottom w:val="nil"/>
              <w:right w:val="single" w:sz="8" w:space="0" w:color="auto"/>
            </w:tcBorders>
            <w:shd w:val="clear" w:color="auto" w:fill="auto"/>
            <w:noWrap/>
            <w:vAlign w:val="center"/>
            <w:hideMark/>
          </w:tcPr>
          <w:p w14:paraId="7303B2B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312,719,366.00</w:t>
            </w:r>
          </w:p>
        </w:tc>
        <w:tc>
          <w:tcPr>
            <w:tcW w:w="843" w:type="pct"/>
            <w:tcBorders>
              <w:top w:val="nil"/>
              <w:left w:val="nil"/>
              <w:bottom w:val="nil"/>
              <w:right w:val="single" w:sz="8" w:space="0" w:color="auto"/>
            </w:tcBorders>
            <w:shd w:val="clear" w:color="auto" w:fill="auto"/>
            <w:noWrap/>
            <w:vAlign w:val="center"/>
            <w:hideMark/>
          </w:tcPr>
          <w:p w14:paraId="6FECD1E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-71,923,343.00</w:t>
            </w:r>
          </w:p>
        </w:tc>
      </w:tr>
      <w:tr w:rsidR="008B4F27" w:rsidRPr="00987CF1" w14:paraId="3F899E73"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3E3FBD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Accesorios de impuestos</w:t>
            </w:r>
          </w:p>
        </w:tc>
        <w:tc>
          <w:tcPr>
            <w:tcW w:w="1021" w:type="pct"/>
            <w:tcBorders>
              <w:top w:val="nil"/>
              <w:left w:val="nil"/>
              <w:bottom w:val="nil"/>
              <w:right w:val="single" w:sz="8" w:space="0" w:color="auto"/>
            </w:tcBorders>
            <w:shd w:val="clear" w:color="auto" w:fill="auto"/>
            <w:noWrap/>
            <w:vAlign w:val="center"/>
            <w:hideMark/>
          </w:tcPr>
          <w:p w14:paraId="6C420375"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124,817,642.98</w:t>
            </w:r>
          </w:p>
        </w:tc>
        <w:tc>
          <w:tcPr>
            <w:tcW w:w="912" w:type="pct"/>
            <w:tcBorders>
              <w:top w:val="nil"/>
              <w:left w:val="nil"/>
              <w:bottom w:val="nil"/>
              <w:right w:val="single" w:sz="8" w:space="0" w:color="auto"/>
            </w:tcBorders>
            <w:shd w:val="clear" w:color="auto" w:fill="auto"/>
            <w:noWrap/>
            <w:vAlign w:val="center"/>
            <w:hideMark/>
          </w:tcPr>
          <w:p w14:paraId="3B8B85D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120,448,996.65</w:t>
            </w:r>
          </w:p>
        </w:tc>
        <w:tc>
          <w:tcPr>
            <w:tcW w:w="843" w:type="pct"/>
            <w:tcBorders>
              <w:top w:val="nil"/>
              <w:left w:val="nil"/>
              <w:bottom w:val="nil"/>
              <w:right w:val="single" w:sz="8" w:space="0" w:color="auto"/>
            </w:tcBorders>
            <w:shd w:val="clear" w:color="auto" w:fill="auto"/>
            <w:noWrap/>
            <w:vAlign w:val="center"/>
            <w:hideMark/>
          </w:tcPr>
          <w:p w14:paraId="729B013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4,368,646.33</w:t>
            </w:r>
          </w:p>
        </w:tc>
      </w:tr>
      <w:tr w:rsidR="008B4F27" w:rsidRPr="00987CF1" w14:paraId="057846D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D90801D"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Recargos</w:t>
            </w:r>
          </w:p>
        </w:tc>
        <w:tc>
          <w:tcPr>
            <w:tcW w:w="1021" w:type="pct"/>
            <w:tcBorders>
              <w:top w:val="nil"/>
              <w:left w:val="nil"/>
              <w:bottom w:val="nil"/>
              <w:right w:val="single" w:sz="8" w:space="0" w:color="auto"/>
            </w:tcBorders>
            <w:shd w:val="clear" w:color="auto" w:fill="auto"/>
            <w:noWrap/>
            <w:vAlign w:val="center"/>
            <w:hideMark/>
          </w:tcPr>
          <w:p w14:paraId="4B8FA64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41,944,376.00</w:t>
            </w:r>
          </w:p>
        </w:tc>
        <w:tc>
          <w:tcPr>
            <w:tcW w:w="912" w:type="pct"/>
            <w:tcBorders>
              <w:top w:val="nil"/>
              <w:left w:val="nil"/>
              <w:bottom w:val="nil"/>
              <w:right w:val="single" w:sz="8" w:space="0" w:color="auto"/>
            </w:tcBorders>
            <w:shd w:val="clear" w:color="auto" w:fill="auto"/>
            <w:noWrap/>
            <w:vAlign w:val="center"/>
            <w:hideMark/>
          </w:tcPr>
          <w:p w14:paraId="60EC135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67,177,387.00</w:t>
            </w:r>
          </w:p>
        </w:tc>
        <w:tc>
          <w:tcPr>
            <w:tcW w:w="843" w:type="pct"/>
            <w:tcBorders>
              <w:top w:val="nil"/>
              <w:left w:val="nil"/>
              <w:bottom w:val="nil"/>
              <w:right w:val="single" w:sz="8" w:space="0" w:color="auto"/>
            </w:tcBorders>
            <w:shd w:val="clear" w:color="auto" w:fill="auto"/>
            <w:noWrap/>
            <w:vAlign w:val="center"/>
            <w:hideMark/>
          </w:tcPr>
          <w:p w14:paraId="5BAFE1D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-25,233,011.00</w:t>
            </w:r>
          </w:p>
        </w:tc>
      </w:tr>
      <w:tr w:rsidR="008B4F27" w:rsidRPr="00987CF1" w14:paraId="7127B71C"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72421CA9"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Multas</w:t>
            </w:r>
          </w:p>
        </w:tc>
        <w:tc>
          <w:tcPr>
            <w:tcW w:w="1021" w:type="pct"/>
            <w:tcBorders>
              <w:top w:val="nil"/>
              <w:left w:val="nil"/>
              <w:bottom w:val="nil"/>
              <w:right w:val="single" w:sz="8" w:space="0" w:color="auto"/>
            </w:tcBorders>
            <w:shd w:val="clear" w:color="auto" w:fill="auto"/>
            <w:noWrap/>
            <w:vAlign w:val="center"/>
            <w:hideMark/>
          </w:tcPr>
          <w:p w14:paraId="6D5283F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13,634,052.00</w:t>
            </w:r>
          </w:p>
        </w:tc>
        <w:tc>
          <w:tcPr>
            <w:tcW w:w="912" w:type="pct"/>
            <w:tcBorders>
              <w:top w:val="nil"/>
              <w:left w:val="nil"/>
              <w:bottom w:val="nil"/>
              <w:right w:val="single" w:sz="8" w:space="0" w:color="auto"/>
            </w:tcBorders>
            <w:shd w:val="clear" w:color="auto" w:fill="auto"/>
            <w:noWrap/>
            <w:vAlign w:val="center"/>
            <w:hideMark/>
          </w:tcPr>
          <w:p w14:paraId="119C9AD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21,020,328.00</w:t>
            </w:r>
          </w:p>
        </w:tc>
        <w:tc>
          <w:tcPr>
            <w:tcW w:w="843" w:type="pct"/>
            <w:tcBorders>
              <w:top w:val="nil"/>
              <w:left w:val="nil"/>
              <w:bottom w:val="nil"/>
              <w:right w:val="single" w:sz="8" w:space="0" w:color="auto"/>
            </w:tcBorders>
            <w:shd w:val="clear" w:color="auto" w:fill="auto"/>
            <w:noWrap/>
            <w:vAlign w:val="center"/>
            <w:hideMark/>
          </w:tcPr>
          <w:p w14:paraId="3FEC8E9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-7,386,276.00</w:t>
            </w:r>
          </w:p>
        </w:tc>
      </w:tr>
      <w:tr w:rsidR="008B4F27" w:rsidRPr="00987CF1" w14:paraId="7C43E933"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BA88F1B"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lastRenderedPageBreak/>
              <w:t>Gastos de Ejecución</w:t>
            </w:r>
          </w:p>
        </w:tc>
        <w:tc>
          <w:tcPr>
            <w:tcW w:w="1021" w:type="pct"/>
            <w:tcBorders>
              <w:top w:val="nil"/>
              <w:left w:val="nil"/>
              <w:bottom w:val="nil"/>
              <w:right w:val="single" w:sz="8" w:space="0" w:color="auto"/>
            </w:tcBorders>
            <w:shd w:val="clear" w:color="auto" w:fill="auto"/>
            <w:noWrap/>
            <w:vAlign w:val="center"/>
            <w:hideMark/>
          </w:tcPr>
          <w:p w14:paraId="2C86C1D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69,239,214.98</w:t>
            </w:r>
          </w:p>
        </w:tc>
        <w:tc>
          <w:tcPr>
            <w:tcW w:w="912" w:type="pct"/>
            <w:tcBorders>
              <w:top w:val="nil"/>
              <w:left w:val="nil"/>
              <w:bottom w:val="nil"/>
              <w:right w:val="single" w:sz="8" w:space="0" w:color="auto"/>
            </w:tcBorders>
            <w:shd w:val="clear" w:color="auto" w:fill="auto"/>
            <w:noWrap/>
            <w:vAlign w:val="center"/>
            <w:hideMark/>
          </w:tcPr>
          <w:p w14:paraId="48C8514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32,251,281.65</w:t>
            </w:r>
          </w:p>
        </w:tc>
        <w:tc>
          <w:tcPr>
            <w:tcW w:w="843" w:type="pct"/>
            <w:tcBorders>
              <w:top w:val="nil"/>
              <w:left w:val="nil"/>
              <w:bottom w:val="nil"/>
              <w:right w:val="single" w:sz="8" w:space="0" w:color="auto"/>
            </w:tcBorders>
            <w:shd w:val="clear" w:color="auto" w:fill="auto"/>
            <w:noWrap/>
            <w:vAlign w:val="center"/>
            <w:hideMark/>
          </w:tcPr>
          <w:p w14:paraId="47E3767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36,987,933.33</w:t>
            </w:r>
          </w:p>
        </w:tc>
      </w:tr>
      <w:tr w:rsidR="008B4F27" w:rsidRPr="00987CF1" w14:paraId="3656827D"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5456380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Impuestos no comprendidos en la Ley de Ingresos vigente, causados en ejercicios fiscales anteriores pendientes de liquidación o pago</w:t>
            </w:r>
          </w:p>
        </w:tc>
        <w:tc>
          <w:tcPr>
            <w:tcW w:w="1021" w:type="pct"/>
            <w:tcBorders>
              <w:top w:val="nil"/>
              <w:left w:val="nil"/>
              <w:bottom w:val="nil"/>
              <w:right w:val="single" w:sz="8" w:space="0" w:color="auto"/>
            </w:tcBorders>
            <w:shd w:val="clear" w:color="auto" w:fill="auto"/>
            <w:noWrap/>
            <w:vAlign w:val="center"/>
            <w:hideMark/>
          </w:tcPr>
          <w:p w14:paraId="0AB0FB3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42A1C15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52843E4A"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3C0CC296"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2FD8B493"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Otros impuestos</w:t>
            </w:r>
          </w:p>
        </w:tc>
        <w:tc>
          <w:tcPr>
            <w:tcW w:w="1021" w:type="pct"/>
            <w:tcBorders>
              <w:top w:val="nil"/>
              <w:left w:val="nil"/>
              <w:bottom w:val="nil"/>
              <w:right w:val="single" w:sz="8" w:space="0" w:color="auto"/>
            </w:tcBorders>
            <w:shd w:val="clear" w:color="auto" w:fill="auto"/>
            <w:noWrap/>
            <w:vAlign w:val="center"/>
            <w:hideMark/>
          </w:tcPr>
          <w:p w14:paraId="279449F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7EE6450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2F3BFAA"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00212DAF" w14:textId="77777777" w:rsidTr="00740CA1">
        <w:trPr>
          <w:trHeight w:val="420"/>
          <w:tblHeader/>
        </w:trPr>
        <w:tc>
          <w:tcPr>
            <w:tcW w:w="2224" w:type="pct"/>
            <w:tcBorders>
              <w:top w:val="nil"/>
              <w:left w:val="single" w:sz="8" w:space="0" w:color="auto"/>
              <w:bottom w:val="nil"/>
              <w:right w:val="single" w:sz="8" w:space="0" w:color="auto"/>
            </w:tcBorders>
            <w:shd w:val="clear" w:color="000000" w:fill="BFBFBF"/>
            <w:vAlign w:val="center"/>
            <w:hideMark/>
          </w:tcPr>
          <w:p w14:paraId="5091C890"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Cuotas y aportaciones de seguridad social</w:t>
            </w:r>
          </w:p>
        </w:tc>
        <w:tc>
          <w:tcPr>
            <w:tcW w:w="1021" w:type="pct"/>
            <w:tcBorders>
              <w:top w:val="nil"/>
              <w:left w:val="nil"/>
              <w:bottom w:val="nil"/>
              <w:right w:val="single" w:sz="8" w:space="0" w:color="auto"/>
            </w:tcBorders>
            <w:shd w:val="clear" w:color="000000" w:fill="BFBFBF"/>
            <w:noWrap/>
            <w:vAlign w:val="center"/>
            <w:hideMark/>
          </w:tcPr>
          <w:p w14:paraId="03C80E8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000000" w:fill="BFBFBF"/>
            <w:noWrap/>
            <w:vAlign w:val="center"/>
            <w:hideMark/>
          </w:tcPr>
          <w:p w14:paraId="2CE17508"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000000" w:fill="BFBFBF"/>
            <w:noWrap/>
            <w:vAlign w:val="center"/>
            <w:hideMark/>
          </w:tcPr>
          <w:p w14:paraId="60538BA5"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725B9413"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3E245E7"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Aportaciones para Fondos de Vivienda</w:t>
            </w:r>
          </w:p>
        </w:tc>
        <w:tc>
          <w:tcPr>
            <w:tcW w:w="1021" w:type="pct"/>
            <w:tcBorders>
              <w:top w:val="nil"/>
              <w:left w:val="nil"/>
              <w:bottom w:val="nil"/>
              <w:right w:val="single" w:sz="8" w:space="0" w:color="auto"/>
            </w:tcBorders>
            <w:shd w:val="clear" w:color="auto" w:fill="auto"/>
            <w:noWrap/>
            <w:vAlign w:val="center"/>
            <w:hideMark/>
          </w:tcPr>
          <w:p w14:paraId="6AA072A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85B60A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549850A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61D8EE51"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3E4C8295"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Cuotas para la Seguridad Social</w:t>
            </w:r>
          </w:p>
        </w:tc>
        <w:tc>
          <w:tcPr>
            <w:tcW w:w="1021" w:type="pct"/>
            <w:tcBorders>
              <w:top w:val="nil"/>
              <w:left w:val="nil"/>
              <w:bottom w:val="nil"/>
              <w:right w:val="single" w:sz="8" w:space="0" w:color="auto"/>
            </w:tcBorders>
            <w:shd w:val="clear" w:color="auto" w:fill="auto"/>
            <w:noWrap/>
            <w:vAlign w:val="center"/>
            <w:hideMark/>
          </w:tcPr>
          <w:p w14:paraId="183A545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10C248A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0869E73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30A4385D"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A3B8D7D"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Cuotas de Ahorro para el Retiro</w:t>
            </w:r>
          </w:p>
        </w:tc>
        <w:tc>
          <w:tcPr>
            <w:tcW w:w="1021" w:type="pct"/>
            <w:tcBorders>
              <w:top w:val="nil"/>
              <w:left w:val="nil"/>
              <w:bottom w:val="nil"/>
              <w:right w:val="single" w:sz="8" w:space="0" w:color="auto"/>
            </w:tcBorders>
            <w:shd w:val="clear" w:color="auto" w:fill="auto"/>
            <w:noWrap/>
            <w:vAlign w:val="center"/>
            <w:hideMark/>
          </w:tcPr>
          <w:p w14:paraId="39AFDC1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A9C070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3EC542E6"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1B038B46"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27131437"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Accesorios de Cuotas y Aportaciones de Seguridad Social</w:t>
            </w:r>
          </w:p>
        </w:tc>
        <w:tc>
          <w:tcPr>
            <w:tcW w:w="1021" w:type="pct"/>
            <w:tcBorders>
              <w:top w:val="nil"/>
              <w:left w:val="nil"/>
              <w:bottom w:val="nil"/>
              <w:right w:val="single" w:sz="8" w:space="0" w:color="auto"/>
            </w:tcBorders>
            <w:shd w:val="clear" w:color="auto" w:fill="auto"/>
            <w:noWrap/>
            <w:vAlign w:val="center"/>
            <w:hideMark/>
          </w:tcPr>
          <w:p w14:paraId="21FB3FF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3ED1091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7455CF6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322C7A5B" w14:textId="77777777" w:rsidTr="00740CA1">
        <w:trPr>
          <w:trHeight w:val="555"/>
          <w:tblHeader/>
        </w:trPr>
        <w:tc>
          <w:tcPr>
            <w:tcW w:w="2224" w:type="pct"/>
            <w:tcBorders>
              <w:top w:val="nil"/>
              <w:left w:val="single" w:sz="8" w:space="0" w:color="auto"/>
              <w:bottom w:val="single" w:sz="8" w:space="0" w:color="auto"/>
              <w:right w:val="single" w:sz="8" w:space="0" w:color="auto"/>
            </w:tcBorders>
            <w:shd w:val="clear" w:color="auto" w:fill="auto"/>
            <w:vAlign w:val="center"/>
            <w:hideMark/>
          </w:tcPr>
          <w:p w14:paraId="7202CDE0"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Otras cuotas y Aportaciones para la Seguridad Social</w:t>
            </w:r>
          </w:p>
        </w:tc>
        <w:tc>
          <w:tcPr>
            <w:tcW w:w="1021" w:type="pct"/>
            <w:tcBorders>
              <w:top w:val="nil"/>
              <w:left w:val="nil"/>
              <w:bottom w:val="single" w:sz="8" w:space="0" w:color="auto"/>
              <w:right w:val="single" w:sz="8" w:space="0" w:color="auto"/>
            </w:tcBorders>
            <w:shd w:val="clear" w:color="auto" w:fill="auto"/>
            <w:noWrap/>
            <w:vAlign w:val="center"/>
            <w:hideMark/>
          </w:tcPr>
          <w:p w14:paraId="70A0F53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single" w:sz="8" w:space="0" w:color="auto"/>
              <w:right w:val="single" w:sz="8" w:space="0" w:color="auto"/>
            </w:tcBorders>
            <w:shd w:val="clear" w:color="auto" w:fill="auto"/>
            <w:noWrap/>
            <w:vAlign w:val="center"/>
            <w:hideMark/>
          </w:tcPr>
          <w:p w14:paraId="69EC667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single" w:sz="8" w:space="0" w:color="auto"/>
              <w:right w:val="single" w:sz="8" w:space="0" w:color="auto"/>
            </w:tcBorders>
            <w:shd w:val="clear" w:color="auto" w:fill="auto"/>
            <w:noWrap/>
            <w:vAlign w:val="center"/>
            <w:hideMark/>
          </w:tcPr>
          <w:p w14:paraId="2D22FC0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2F7B9120" w14:textId="77777777" w:rsidTr="00740CA1">
        <w:trPr>
          <w:trHeight w:val="300"/>
          <w:tblHeader/>
        </w:trPr>
        <w:tc>
          <w:tcPr>
            <w:tcW w:w="2224" w:type="pct"/>
            <w:tcBorders>
              <w:top w:val="nil"/>
              <w:left w:val="single" w:sz="8" w:space="0" w:color="auto"/>
              <w:bottom w:val="nil"/>
              <w:right w:val="single" w:sz="8" w:space="0" w:color="auto"/>
            </w:tcBorders>
            <w:shd w:val="clear" w:color="000000" w:fill="BFBFBF"/>
            <w:vAlign w:val="center"/>
            <w:hideMark/>
          </w:tcPr>
          <w:p w14:paraId="6F5EC3A8"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Contribuciones de mejoras</w:t>
            </w:r>
          </w:p>
        </w:tc>
        <w:tc>
          <w:tcPr>
            <w:tcW w:w="1021" w:type="pct"/>
            <w:tcBorders>
              <w:top w:val="nil"/>
              <w:left w:val="nil"/>
              <w:bottom w:val="nil"/>
              <w:right w:val="single" w:sz="8" w:space="0" w:color="auto"/>
            </w:tcBorders>
            <w:shd w:val="clear" w:color="000000" w:fill="BFBFBF"/>
            <w:noWrap/>
            <w:vAlign w:val="center"/>
            <w:hideMark/>
          </w:tcPr>
          <w:p w14:paraId="2184F2A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000000" w:fill="BFBFBF"/>
            <w:noWrap/>
            <w:vAlign w:val="center"/>
            <w:hideMark/>
          </w:tcPr>
          <w:p w14:paraId="045CC1D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000000" w:fill="BFBFBF"/>
            <w:noWrap/>
            <w:vAlign w:val="center"/>
            <w:hideMark/>
          </w:tcPr>
          <w:p w14:paraId="7585F7A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247AF331"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327B340B"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Contribuciones de mejoras por obras públicas</w:t>
            </w:r>
          </w:p>
        </w:tc>
        <w:tc>
          <w:tcPr>
            <w:tcW w:w="1021" w:type="pct"/>
            <w:tcBorders>
              <w:top w:val="nil"/>
              <w:left w:val="nil"/>
              <w:bottom w:val="nil"/>
              <w:right w:val="single" w:sz="8" w:space="0" w:color="auto"/>
            </w:tcBorders>
            <w:shd w:val="clear" w:color="auto" w:fill="auto"/>
            <w:noWrap/>
            <w:vAlign w:val="center"/>
            <w:hideMark/>
          </w:tcPr>
          <w:p w14:paraId="3B88656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7AA737B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7C109D9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298054F3"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1BD054FA"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Contribuciones de mejoras no comprendidas en la Ley de Ingresos vigente, causadas en ejercicios fiscales anteriores pendientes de liquidación o pago</w:t>
            </w:r>
          </w:p>
        </w:tc>
        <w:tc>
          <w:tcPr>
            <w:tcW w:w="1021" w:type="pct"/>
            <w:tcBorders>
              <w:top w:val="nil"/>
              <w:left w:val="nil"/>
              <w:bottom w:val="nil"/>
              <w:right w:val="single" w:sz="8" w:space="0" w:color="auto"/>
            </w:tcBorders>
            <w:shd w:val="clear" w:color="auto" w:fill="auto"/>
            <w:noWrap/>
            <w:vAlign w:val="center"/>
            <w:hideMark/>
          </w:tcPr>
          <w:p w14:paraId="2258BAD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410375A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3CC6964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0BE66A89" w14:textId="77777777" w:rsidTr="00740CA1">
        <w:trPr>
          <w:trHeight w:val="300"/>
          <w:tblHeader/>
        </w:trPr>
        <w:tc>
          <w:tcPr>
            <w:tcW w:w="2224" w:type="pct"/>
            <w:tcBorders>
              <w:top w:val="nil"/>
              <w:left w:val="single" w:sz="8" w:space="0" w:color="auto"/>
              <w:bottom w:val="nil"/>
              <w:right w:val="single" w:sz="8" w:space="0" w:color="auto"/>
            </w:tcBorders>
            <w:shd w:val="clear" w:color="000000" w:fill="BFBFBF"/>
            <w:vAlign w:val="center"/>
            <w:hideMark/>
          </w:tcPr>
          <w:p w14:paraId="3B47AD5E"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Derechos</w:t>
            </w:r>
          </w:p>
        </w:tc>
        <w:tc>
          <w:tcPr>
            <w:tcW w:w="1021" w:type="pct"/>
            <w:tcBorders>
              <w:top w:val="nil"/>
              <w:left w:val="nil"/>
              <w:bottom w:val="nil"/>
              <w:right w:val="single" w:sz="8" w:space="0" w:color="auto"/>
            </w:tcBorders>
            <w:shd w:val="clear" w:color="000000" w:fill="BFBFBF"/>
            <w:noWrap/>
            <w:vAlign w:val="center"/>
            <w:hideMark/>
          </w:tcPr>
          <w:p w14:paraId="47D2C6B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1,842,840,181.03</w:t>
            </w:r>
          </w:p>
        </w:tc>
        <w:tc>
          <w:tcPr>
            <w:tcW w:w="912" w:type="pct"/>
            <w:tcBorders>
              <w:top w:val="nil"/>
              <w:left w:val="nil"/>
              <w:bottom w:val="nil"/>
              <w:right w:val="single" w:sz="8" w:space="0" w:color="auto"/>
            </w:tcBorders>
            <w:shd w:val="clear" w:color="000000" w:fill="BFBFBF"/>
            <w:noWrap/>
            <w:vAlign w:val="center"/>
            <w:hideMark/>
          </w:tcPr>
          <w:p w14:paraId="7C1F2775"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2,427,794,353.00</w:t>
            </w:r>
          </w:p>
        </w:tc>
        <w:tc>
          <w:tcPr>
            <w:tcW w:w="843" w:type="pct"/>
            <w:tcBorders>
              <w:top w:val="nil"/>
              <w:left w:val="nil"/>
              <w:bottom w:val="nil"/>
              <w:right w:val="single" w:sz="8" w:space="0" w:color="auto"/>
            </w:tcBorders>
            <w:shd w:val="clear" w:color="000000" w:fill="BFBFBF"/>
            <w:noWrap/>
            <w:vAlign w:val="center"/>
            <w:hideMark/>
          </w:tcPr>
          <w:p w14:paraId="5239BBCC"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-584,954,171.97</w:t>
            </w:r>
          </w:p>
        </w:tc>
      </w:tr>
      <w:tr w:rsidR="008B4F27" w:rsidRPr="00987CF1" w14:paraId="63A8F882" w14:textId="77777777" w:rsidTr="00740CA1">
        <w:trPr>
          <w:trHeight w:val="810"/>
          <w:tblHeader/>
        </w:trPr>
        <w:tc>
          <w:tcPr>
            <w:tcW w:w="2224" w:type="pct"/>
            <w:tcBorders>
              <w:top w:val="nil"/>
              <w:left w:val="single" w:sz="8" w:space="0" w:color="auto"/>
              <w:bottom w:val="nil"/>
              <w:right w:val="single" w:sz="8" w:space="0" w:color="auto"/>
            </w:tcBorders>
            <w:shd w:val="clear" w:color="auto" w:fill="auto"/>
            <w:vAlign w:val="center"/>
            <w:hideMark/>
          </w:tcPr>
          <w:p w14:paraId="2191D30D"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Derechos por el uso, goce, aprovechamiento o explotación de bienes de dominio público</w:t>
            </w:r>
          </w:p>
        </w:tc>
        <w:tc>
          <w:tcPr>
            <w:tcW w:w="1021" w:type="pct"/>
            <w:tcBorders>
              <w:top w:val="nil"/>
              <w:left w:val="nil"/>
              <w:bottom w:val="nil"/>
              <w:right w:val="single" w:sz="8" w:space="0" w:color="auto"/>
            </w:tcBorders>
            <w:shd w:val="clear" w:color="auto" w:fill="auto"/>
            <w:noWrap/>
            <w:vAlign w:val="center"/>
            <w:hideMark/>
          </w:tcPr>
          <w:p w14:paraId="725A65EC"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1105048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088B50D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757392C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64527A1A"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Derechos por prestación de servicios</w:t>
            </w:r>
          </w:p>
        </w:tc>
        <w:tc>
          <w:tcPr>
            <w:tcW w:w="1021" w:type="pct"/>
            <w:tcBorders>
              <w:top w:val="nil"/>
              <w:left w:val="nil"/>
              <w:bottom w:val="nil"/>
              <w:right w:val="single" w:sz="8" w:space="0" w:color="auto"/>
            </w:tcBorders>
            <w:shd w:val="clear" w:color="auto" w:fill="auto"/>
            <w:noWrap/>
            <w:vAlign w:val="center"/>
            <w:hideMark/>
          </w:tcPr>
          <w:p w14:paraId="4B232058"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1,745,272,573.03</w:t>
            </w:r>
          </w:p>
        </w:tc>
        <w:tc>
          <w:tcPr>
            <w:tcW w:w="912" w:type="pct"/>
            <w:tcBorders>
              <w:top w:val="nil"/>
              <w:left w:val="nil"/>
              <w:bottom w:val="nil"/>
              <w:right w:val="single" w:sz="8" w:space="0" w:color="auto"/>
            </w:tcBorders>
            <w:shd w:val="clear" w:color="auto" w:fill="auto"/>
            <w:noWrap/>
            <w:vAlign w:val="center"/>
            <w:hideMark/>
          </w:tcPr>
          <w:p w14:paraId="1D9CB53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2,286,090,280.00</w:t>
            </w:r>
          </w:p>
        </w:tc>
        <w:tc>
          <w:tcPr>
            <w:tcW w:w="843" w:type="pct"/>
            <w:tcBorders>
              <w:top w:val="nil"/>
              <w:left w:val="nil"/>
              <w:bottom w:val="nil"/>
              <w:right w:val="single" w:sz="8" w:space="0" w:color="auto"/>
            </w:tcBorders>
            <w:shd w:val="clear" w:color="auto" w:fill="auto"/>
            <w:noWrap/>
            <w:vAlign w:val="center"/>
            <w:hideMark/>
          </w:tcPr>
          <w:p w14:paraId="1FE0283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-540,817,706.97</w:t>
            </w:r>
          </w:p>
        </w:tc>
      </w:tr>
      <w:tr w:rsidR="008B4F27" w:rsidRPr="00987CF1" w14:paraId="2E46129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6DD2E376"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Gobierno</w:t>
            </w:r>
          </w:p>
        </w:tc>
        <w:tc>
          <w:tcPr>
            <w:tcW w:w="1021" w:type="pct"/>
            <w:tcBorders>
              <w:top w:val="nil"/>
              <w:left w:val="nil"/>
              <w:bottom w:val="nil"/>
              <w:right w:val="single" w:sz="8" w:space="0" w:color="auto"/>
            </w:tcBorders>
            <w:shd w:val="clear" w:color="auto" w:fill="auto"/>
            <w:noWrap/>
            <w:vAlign w:val="center"/>
            <w:hideMark/>
          </w:tcPr>
          <w:p w14:paraId="4E6D19C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720,392,870.00</w:t>
            </w:r>
          </w:p>
        </w:tc>
        <w:tc>
          <w:tcPr>
            <w:tcW w:w="912" w:type="pct"/>
            <w:tcBorders>
              <w:top w:val="nil"/>
              <w:left w:val="nil"/>
              <w:bottom w:val="nil"/>
              <w:right w:val="single" w:sz="8" w:space="0" w:color="auto"/>
            </w:tcBorders>
            <w:shd w:val="clear" w:color="auto" w:fill="auto"/>
            <w:noWrap/>
            <w:vAlign w:val="center"/>
            <w:hideMark/>
          </w:tcPr>
          <w:p w14:paraId="4A82E77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903,163,872.00</w:t>
            </w:r>
          </w:p>
        </w:tc>
        <w:tc>
          <w:tcPr>
            <w:tcW w:w="843" w:type="pct"/>
            <w:tcBorders>
              <w:top w:val="nil"/>
              <w:left w:val="nil"/>
              <w:bottom w:val="nil"/>
              <w:right w:val="single" w:sz="8" w:space="0" w:color="auto"/>
            </w:tcBorders>
            <w:shd w:val="clear" w:color="auto" w:fill="auto"/>
            <w:noWrap/>
            <w:vAlign w:val="center"/>
            <w:hideMark/>
          </w:tcPr>
          <w:p w14:paraId="1AF7C4D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-182,771,002.00</w:t>
            </w:r>
          </w:p>
        </w:tc>
      </w:tr>
      <w:tr w:rsidR="008B4F27" w:rsidRPr="00987CF1" w14:paraId="729D5BD2"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143F914"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Finanzas y Planeación</w:t>
            </w:r>
          </w:p>
        </w:tc>
        <w:tc>
          <w:tcPr>
            <w:tcW w:w="1021" w:type="pct"/>
            <w:tcBorders>
              <w:top w:val="nil"/>
              <w:left w:val="nil"/>
              <w:bottom w:val="nil"/>
              <w:right w:val="single" w:sz="8" w:space="0" w:color="auto"/>
            </w:tcBorders>
            <w:shd w:val="clear" w:color="auto" w:fill="auto"/>
            <w:noWrap/>
            <w:vAlign w:val="center"/>
            <w:hideMark/>
          </w:tcPr>
          <w:p w14:paraId="37B7666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795,220,019.03</w:t>
            </w:r>
          </w:p>
        </w:tc>
        <w:tc>
          <w:tcPr>
            <w:tcW w:w="912" w:type="pct"/>
            <w:tcBorders>
              <w:top w:val="nil"/>
              <w:left w:val="nil"/>
              <w:bottom w:val="nil"/>
              <w:right w:val="single" w:sz="8" w:space="0" w:color="auto"/>
            </w:tcBorders>
            <w:shd w:val="clear" w:color="auto" w:fill="auto"/>
            <w:noWrap/>
            <w:vAlign w:val="center"/>
            <w:hideMark/>
          </w:tcPr>
          <w:p w14:paraId="11DF899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1,124,514,315.00</w:t>
            </w:r>
          </w:p>
        </w:tc>
        <w:tc>
          <w:tcPr>
            <w:tcW w:w="843" w:type="pct"/>
            <w:tcBorders>
              <w:top w:val="nil"/>
              <w:left w:val="nil"/>
              <w:bottom w:val="nil"/>
              <w:right w:val="single" w:sz="8" w:space="0" w:color="auto"/>
            </w:tcBorders>
            <w:shd w:val="clear" w:color="auto" w:fill="auto"/>
            <w:noWrap/>
            <w:vAlign w:val="center"/>
            <w:hideMark/>
          </w:tcPr>
          <w:p w14:paraId="47ADD3A6"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-329,294,295.97</w:t>
            </w:r>
          </w:p>
        </w:tc>
      </w:tr>
      <w:tr w:rsidR="008B4F27" w:rsidRPr="00987CF1" w14:paraId="677BD21A"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19D8834C"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Desarrollo Territorial Urbano Sustentable</w:t>
            </w:r>
          </w:p>
        </w:tc>
        <w:tc>
          <w:tcPr>
            <w:tcW w:w="1021" w:type="pct"/>
            <w:tcBorders>
              <w:top w:val="nil"/>
              <w:left w:val="nil"/>
              <w:bottom w:val="nil"/>
              <w:right w:val="single" w:sz="8" w:space="0" w:color="auto"/>
            </w:tcBorders>
            <w:shd w:val="clear" w:color="auto" w:fill="auto"/>
            <w:noWrap/>
            <w:vAlign w:val="center"/>
            <w:hideMark/>
          </w:tcPr>
          <w:p w14:paraId="2231C5C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179,443,782.00</w:t>
            </w:r>
          </w:p>
        </w:tc>
        <w:tc>
          <w:tcPr>
            <w:tcW w:w="912" w:type="pct"/>
            <w:tcBorders>
              <w:top w:val="nil"/>
              <w:left w:val="nil"/>
              <w:bottom w:val="nil"/>
              <w:right w:val="single" w:sz="8" w:space="0" w:color="auto"/>
            </w:tcBorders>
            <w:shd w:val="clear" w:color="auto" w:fill="auto"/>
            <w:noWrap/>
            <w:vAlign w:val="center"/>
            <w:hideMark/>
          </w:tcPr>
          <w:p w14:paraId="6A7CAAC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174,445,072.00</w:t>
            </w:r>
          </w:p>
        </w:tc>
        <w:tc>
          <w:tcPr>
            <w:tcW w:w="843" w:type="pct"/>
            <w:tcBorders>
              <w:top w:val="nil"/>
              <w:left w:val="nil"/>
              <w:bottom w:val="nil"/>
              <w:right w:val="single" w:sz="8" w:space="0" w:color="auto"/>
            </w:tcBorders>
            <w:shd w:val="clear" w:color="auto" w:fill="auto"/>
            <w:noWrap/>
            <w:vAlign w:val="center"/>
            <w:hideMark/>
          </w:tcPr>
          <w:p w14:paraId="4BB12F9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4,998,710.00</w:t>
            </w:r>
          </w:p>
        </w:tc>
      </w:tr>
      <w:tr w:rsidR="008B4F27" w:rsidRPr="00987CF1" w14:paraId="1C7D7860"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4382144"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Obras Públicas</w:t>
            </w:r>
          </w:p>
        </w:tc>
        <w:tc>
          <w:tcPr>
            <w:tcW w:w="1021" w:type="pct"/>
            <w:tcBorders>
              <w:top w:val="nil"/>
              <w:left w:val="nil"/>
              <w:bottom w:val="nil"/>
              <w:right w:val="single" w:sz="8" w:space="0" w:color="auto"/>
            </w:tcBorders>
            <w:shd w:val="clear" w:color="auto" w:fill="auto"/>
            <w:noWrap/>
            <w:vAlign w:val="center"/>
            <w:hideMark/>
          </w:tcPr>
          <w:p w14:paraId="4860DDC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716,610.00</w:t>
            </w:r>
          </w:p>
        </w:tc>
        <w:tc>
          <w:tcPr>
            <w:tcW w:w="912" w:type="pct"/>
            <w:tcBorders>
              <w:top w:val="nil"/>
              <w:left w:val="nil"/>
              <w:bottom w:val="nil"/>
              <w:right w:val="single" w:sz="8" w:space="0" w:color="auto"/>
            </w:tcBorders>
            <w:shd w:val="clear" w:color="auto" w:fill="auto"/>
            <w:noWrap/>
            <w:vAlign w:val="center"/>
            <w:hideMark/>
          </w:tcPr>
          <w:p w14:paraId="472A193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875,015.00</w:t>
            </w:r>
          </w:p>
        </w:tc>
        <w:tc>
          <w:tcPr>
            <w:tcW w:w="843" w:type="pct"/>
            <w:tcBorders>
              <w:top w:val="nil"/>
              <w:left w:val="nil"/>
              <w:bottom w:val="nil"/>
              <w:right w:val="single" w:sz="8" w:space="0" w:color="auto"/>
            </w:tcBorders>
            <w:shd w:val="clear" w:color="auto" w:fill="auto"/>
            <w:noWrap/>
            <w:vAlign w:val="center"/>
            <w:hideMark/>
          </w:tcPr>
          <w:p w14:paraId="3515B2E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-158,405.00</w:t>
            </w:r>
          </w:p>
        </w:tc>
      </w:tr>
      <w:tr w:rsidR="008B4F27" w:rsidRPr="00987CF1" w14:paraId="43A0CD8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47FCBA7"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Ecología y Medio Ambiente</w:t>
            </w:r>
          </w:p>
        </w:tc>
        <w:tc>
          <w:tcPr>
            <w:tcW w:w="1021" w:type="pct"/>
            <w:tcBorders>
              <w:top w:val="nil"/>
              <w:left w:val="nil"/>
              <w:bottom w:val="nil"/>
              <w:right w:val="single" w:sz="8" w:space="0" w:color="auto"/>
            </w:tcBorders>
            <w:shd w:val="clear" w:color="auto" w:fill="auto"/>
            <w:noWrap/>
            <w:vAlign w:val="center"/>
            <w:hideMark/>
          </w:tcPr>
          <w:p w14:paraId="05B471C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26,508,423.00</w:t>
            </w:r>
          </w:p>
        </w:tc>
        <w:tc>
          <w:tcPr>
            <w:tcW w:w="912" w:type="pct"/>
            <w:tcBorders>
              <w:top w:val="nil"/>
              <w:left w:val="nil"/>
              <w:bottom w:val="nil"/>
              <w:right w:val="single" w:sz="8" w:space="0" w:color="auto"/>
            </w:tcBorders>
            <w:shd w:val="clear" w:color="auto" w:fill="auto"/>
            <w:noWrap/>
            <w:vAlign w:val="center"/>
            <w:hideMark/>
          </w:tcPr>
          <w:p w14:paraId="767E9EC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34,981,675.00</w:t>
            </w:r>
          </w:p>
        </w:tc>
        <w:tc>
          <w:tcPr>
            <w:tcW w:w="843" w:type="pct"/>
            <w:tcBorders>
              <w:top w:val="nil"/>
              <w:left w:val="nil"/>
              <w:bottom w:val="nil"/>
              <w:right w:val="single" w:sz="8" w:space="0" w:color="auto"/>
            </w:tcBorders>
            <w:shd w:val="clear" w:color="auto" w:fill="auto"/>
            <w:noWrap/>
            <w:vAlign w:val="center"/>
            <w:hideMark/>
          </w:tcPr>
          <w:p w14:paraId="729E72A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-8,473,252.00</w:t>
            </w:r>
          </w:p>
        </w:tc>
      </w:tr>
      <w:tr w:rsidR="008B4F27" w:rsidRPr="00987CF1" w14:paraId="5F164EC8"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0AF986B1"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Trabajo y Previsión Social</w:t>
            </w:r>
          </w:p>
        </w:tc>
        <w:tc>
          <w:tcPr>
            <w:tcW w:w="1021" w:type="pct"/>
            <w:tcBorders>
              <w:top w:val="nil"/>
              <w:left w:val="nil"/>
              <w:bottom w:val="nil"/>
              <w:right w:val="single" w:sz="8" w:space="0" w:color="auto"/>
            </w:tcBorders>
            <w:shd w:val="clear" w:color="auto" w:fill="auto"/>
            <w:noWrap/>
            <w:vAlign w:val="center"/>
            <w:hideMark/>
          </w:tcPr>
          <w:p w14:paraId="21B0F53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8,329.00</w:t>
            </w:r>
          </w:p>
        </w:tc>
        <w:tc>
          <w:tcPr>
            <w:tcW w:w="912" w:type="pct"/>
            <w:tcBorders>
              <w:top w:val="nil"/>
              <w:left w:val="nil"/>
              <w:bottom w:val="nil"/>
              <w:right w:val="single" w:sz="8" w:space="0" w:color="auto"/>
            </w:tcBorders>
            <w:shd w:val="clear" w:color="auto" w:fill="auto"/>
            <w:noWrap/>
            <w:vAlign w:val="center"/>
            <w:hideMark/>
          </w:tcPr>
          <w:p w14:paraId="1CBB17D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9,910.00</w:t>
            </w:r>
          </w:p>
        </w:tc>
        <w:tc>
          <w:tcPr>
            <w:tcW w:w="843" w:type="pct"/>
            <w:tcBorders>
              <w:top w:val="nil"/>
              <w:left w:val="nil"/>
              <w:bottom w:val="nil"/>
              <w:right w:val="single" w:sz="8" w:space="0" w:color="auto"/>
            </w:tcBorders>
            <w:shd w:val="clear" w:color="auto" w:fill="auto"/>
            <w:noWrap/>
            <w:vAlign w:val="center"/>
            <w:hideMark/>
          </w:tcPr>
          <w:p w14:paraId="508D7D8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-1,581.00</w:t>
            </w:r>
          </w:p>
        </w:tc>
      </w:tr>
      <w:tr w:rsidR="008B4F27" w:rsidRPr="00987CF1" w14:paraId="06468848" w14:textId="77777777" w:rsidTr="00740CA1">
        <w:trPr>
          <w:trHeight w:val="540"/>
          <w:tblHeader/>
        </w:trPr>
        <w:tc>
          <w:tcPr>
            <w:tcW w:w="2224" w:type="pct"/>
            <w:tcBorders>
              <w:top w:val="nil"/>
              <w:left w:val="single" w:sz="8" w:space="0" w:color="auto"/>
              <w:bottom w:val="nil"/>
              <w:right w:val="single" w:sz="8" w:space="0" w:color="auto"/>
            </w:tcBorders>
            <w:shd w:val="clear" w:color="auto" w:fill="auto"/>
            <w:vAlign w:val="center"/>
            <w:hideMark/>
          </w:tcPr>
          <w:p w14:paraId="75D93036"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Desarrollo Agropecuario, Rural y Pesca</w:t>
            </w:r>
          </w:p>
        </w:tc>
        <w:tc>
          <w:tcPr>
            <w:tcW w:w="1021" w:type="pct"/>
            <w:tcBorders>
              <w:top w:val="nil"/>
              <w:left w:val="nil"/>
              <w:bottom w:val="nil"/>
              <w:right w:val="single" w:sz="8" w:space="0" w:color="auto"/>
            </w:tcBorders>
            <w:shd w:val="clear" w:color="auto" w:fill="auto"/>
            <w:noWrap/>
            <w:vAlign w:val="center"/>
            <w:hideMark/>
          </w:tcPr>
          <w:p w14:paraId="281B747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620,970.00</w:t>
            </w:r>
          </w:p>
        </w:tc>
        <w:tc>
          <w:tcPr>
            <w:tcW w:w="912" w:type="pct"/>
            <w:tcBorders>
              <w:top w:val="nil"/>
              <w:left w:val="nil"/>
              <w:bottom w:val="nil"/>
              <w:right w:val="single" w:sz="8" w:space="0" w:color="auto"/>
            </w:tcBorders>
            <w:shd w:val="clear" w:color="auto" w:fill="auto"/>
            <w:noWrap/>
            <w:vAlign w:val="center"/>
            <w:hideMark/>
          </w:tcPr>
          <w:p w14:paraId="4050B66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866,982.00</w:t>
            </w:r>
          </w:p>
        </w:tc>
        <w:tc>
          <w:tcPr>
            <w:tcW w:w="843" w:type="pct"/>
            <w:tcBorders>
              <w:top w:val="nil"/>
              <w:left w:val="nil"/>
              <w:bottom w:val="nil"/>
              <w:right w:val="single" w:sz="8" w:space="0" w:color="auto"/>
            </w:tcBorders>
            <w:shd w:val="clear" w:color="auto" w:fill="auto"/>
            <w:noWrap/>
            <w:vAlign w:val="center"/>
            <w:hideMark/>
          </w:tcPr>
          <w:p w14:paraId="737262D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-246,012.00</w:t>
            </w:r>
          </w:p>
        </w:tc>
      </w:tr>
      <w:tr w:rsidR="008B4F27" w:rsidRPr="00987CF1" w14:paraId="4C074BF2"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AE6F238"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Educación</w:t>
            </w:r>
          </w:p>
        </w:tc>
        <w:tc>
          <w:tcPr>
            <w:tcW w:w="1021" w:type="pct"/>
            <w:tcBorders>
              <w:top w:val="nil"/>
              <w:left w:val="nil"/>
              <w:bottom w:val="nil"/>
              <w:right w:val="single" w:sz="8" w:space="0" w:color="auto"/>
            </w:tcBorders>
            <w:shd w:val="clear" w:color="auto" w:fill="auto"/>
            <w:noWrap/>
            <w:vAlign w:val="center"/>
            <w:hideMark/>
          </w:tcPr>
          <w:p w14:paraId="68E733C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11,487,261.00</w:t>
            </w:r>
          </w:p>
        </w:tc>
        <w:tc>
          <w:tcPr>
            <w:tcW w:w="912" w:type="pct"/>
            <w:tcBorders>
              <w:top w:val="nil"/>
              <w:left w:val="nil"/>
              <w:bottom w:val="nil"/>
              <w:right w:val="single" w:sz="8" w:space="0" w:color="auto"/>
            </w:tcBorders>
            <w:shd w:val="clear" w:color="auto" w:fill="auto"/>
            <w:noWrap/>
            <w:vAlign w:val="center"/>
            <w:hideMark/>
          </w:tcPr>
          <w:p w14:paraId="08BAF0B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16,749,945.00</w:t>
            </w:r>
          </w:p>
        </w:tc>
        <w:tc>
          <w:tcPr>
            <w:tcW w:w="843" w:type="pct"/>
            <w:tcBorders>
              <w:top w:val="nil"/>
              <w:left w:val="nil"/>
              <w:bottom w:val="nil"/>
              <w:right w:val="single" w:sz="8" w:space="0" w:color="auto"/>
            </w:tcBorders>
            <w:shd w:val="clear" w:color="auto" w:fill="auto"/>
            <w:noWrap/>
            <w:vAlign w:val="center"/>
            <w:hideMark/>
          </w:tcPr>
          <w:p w14:paraId="06B0E9D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-5,262,684.00</w:t>
            </w:r>
          </w:p>
        </w:tc>
      </w:tr>
      <w:tr w:rsidR="008B4F27" w:rsidRPr="00987CF1" w14:paraId="5AE8D4A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4EF96C43"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Salud</w:t>
            </w:r>
          </w:p>
        </w:tc>
        <w:tc>
          <w:tcPr>
            <w:tcW w:w="1021" w:type="pct"/>
            <w:tcBorders>
              <w:top w:val="nil"/>
              <w:left w:val="nil"/>
              <w:bottom w:val="nil"/>
              <w:right w:val="single" w:sz="8" w:space="0" w:color="auto"/>
            </w:tcBorders>
            <w:shd w:val="clear" w:color="auto" w:fill="auto"/>
            <w:noWrap/>
            <w:vAlign w:val="center"/>
            <w:hideMark/>
          </w:tcPr>
          <w:p w14:paraId="51BB2F0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3,795,712.00</w:t>
            </w:r>
          </w:p>
        </w:tc>
        <w:tc>
          <w:tcPr>
            <w:tcW w:w="912" w:type="pct"/>
            <w:tcBorders>
              <w:top w:val="nil"/>
              <w:left w:val="nil"/>
              <w:bottom w:val="nil"/>
              <w:right w:val="single" w:sz="8" w:space="0" w:color="auto"/>
            </w:tcBorders>
            <w:shd w:val="clear" w:color="auto" w:fill="auto"/>
            <w:noWrap/>
            <w:vAlign w:val="center"/>
            <w:hideMark/>
          </w:tcPr>
          <w:p w14:paraId="15077CC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9,459,733.00</w:t>
            </w:r>
          </w:p>
        </w:tc>
        <w:tc>
          <w:tcPr>
            <w:tcW w:w="843" w:type="pct"/>
            <w:tcBorders>
              <w:top w:val="nil"/>
              <w:left w:val="nil"/>
              <w:bottom w:val="nil"/>
              <w:right w:val="single" w:sz="8" w:space="0" w:color="auto"/>
            </w:tcBorders>
            <w:shd w:val="clear" w:color="auto" w:fill="auto"/>
            <w:noWrap/>
            <w:vAlign w:val="center"/>
            <w:hideMark/>
          </w:tcPr>
          <w:p w14:paraId="5B4AAD5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-5,664,021.00</w:t>
            </w:r>
          </w:p>
        </w:tc>
      </w:tr>
      <w:tr w:rsidR="008B4F27" w:rsidRPr="00987CF1" w14:paraId="51BB6D32"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3132A951"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la Contraloría</w:t>
            </w:r>
          </w:p>
        </w:tc>
        <w:tc>
          <w:tcPr>
            <w:tcW w:w="1021" w:type="pct"/>
            <w:tcBorders>
              <w:top w:val="nil"/>
              <w:left w:val="nil"/>
              <w:bottom w:val="nil"/>
              <w:right w:val="single" w:sz="8" w:space="0" w:color="auto"/>
            </w:tcBorders>
            <w:shd w:val="clear" w:color="auto" w:fill="auto"/>
            <w:noWrap/>
            <w:vAlign w:val="center"/>
            <w:hideMark/>
          </w:tcPr>
          <w:p w14:paraId="7F96471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1,363,022.00</w:t>
            </w:r>
          </w:p>
        </w:tc>
        <w:tc>
          <w:tcPr>
            <w:tcW w:w="912" w:type="pct"/>
            <w:tcBorders>
              <w:top w:val="nil"/>
              <w:left w:val="nil"/>
              <w:bottom w:val="nil"/>
              <w:right w:val="single" w:sz="8" w:space="0" w:color="auto"/>
            </w:tcBorders>
            <w:shd w:val="clear" w:color="auto" w:fill="auto"/>
            <w:noWrap/>
            <w:vAlign w:val="center"/>
            <w:hideMark/>
          </w:tcPr>
          <w:p w14:paraId="43312B5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1,737,265.00</w:t>
            </w:r>
          </w:p>
        </w:tc>
        <w:tc>
          <w:tcPr>
            <w:tcW w:w="843" w:type="pct"/>
            <w:tcBorders>
              <w:top w:val="nil"/>
              <w:left w:val="nil"/>
              <w:bottom w:val="nil"/>
              <w:right w:val="single" w:sz="8" w:space="0" w:color="auto"/>
            </w:tcBorders>
            <w:shd w:val="clear" w:color="auto" w:fill="auto"/>
            <w:noWrap/>
            <w:vAlign w:val="center"/>
            <w:hideMark/>
          </w:tcPr>
          <w:p w14:paraId="5057C20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-374,243.00</w:t>
            </w:r>
          </w:p>
        </w:tc>
      </w:tr>
      <w:tr w:rsidR="008B4F27" w:rsidRPr="00987CF1" w14:paraId="6386D8BB"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E58EB29"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Secretaría de Seguridad Ciudadana</w:t>
            </w:r>
          </w:p>
        </w:tc>
        <w:tc>
          <w:tcPr>
            <w:tcW w:w="1021" w:type="pct"/>
            <w:tcBorders>
              <w:top w:val="nil"/>
              <w:left w:val="nil"/>
              <w:bottom w:val="nil"/>
              <w:right w:val="single" w:sz="8" w:space="0" w:color="auto"/>
            </w:tcBorders>
            <w:shd w:val="clear" w:color="auto" w:fill="auto"/>
            <w:noWrap/>
            <w:vAlign w:val="center"/>
            <w:hideMark/>
          </w:tcPr>
          <w:p w14:paraId="54424F1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5,714,060.00</w:t>
            </w:r>
          </w:p>
        </w:tc>
        <w:tc>
          <w:tcPr>
            <w:tcW w:w="912" w:type="pct"/>
            <w:tcBorders>
              <w:top w:val="nil"/>
              <w:left w:val="nil"/>
              <w:bottom w:val="nil"/>
              <w:right w:val="single" w:sz="8" w:space="0" w:color="auto"/>
            </w:tcBorders>
            <w:shd w:val="clear" w:color="auto" w:fill="auto"/>
            <w:noWrap/>
            <w:vAlign w:val="center"/>
            <w:hideMark/>
          </w:tcPr>
          <w:p w14:paraId="0EE2403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19,265,021.00</w:t>
            </w:r>
          </w:p>
        </w:tc>
        <w:tc>
          <w:tcPr>
            <w:tcW w:w="843" w:type="pct"/>
            <w:tcBorders>
              <w:top w:val="nil"/>
              <w:left w:val="nil"/>
              <w:bottom w:val="nil"/>
              <w:right w:val="single" w:sz="8" w:space="0" w:color="auto"/>
            </w:tcBorders>
            <w:shd w:val="clear" w:color="auto" w:fill="auto"/>
            <w:noWrap/>
            <w:vAlign w:val="center"/>
            <w:hideMark/>
          </w:tcPr>
          <w:p w14:paraId="18C548C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-13,550,961.00</w:t>
            </w:r>
          </w:p>
        </w:tc>
      </w:tr>
      <w:tr w:rsidR="008B4F27" w:rsidRPr="00987CF1" w14:paraId="36774D15" w14:textId="77777777" w:rsidTr="00740CA1">
        <w:trPr>
          <w:trHeight w:val="810"/>
          <w:tblHeader/>
        </w:trPr>
        <w:tc>
          <w:tcPr>
            <w:tcW w:w="2224" w:type="pct"/>
            <w:tcBorders>
              <w:top w:val="nil"/>
              <w:left w:val="single" w:sz="8" w:space="0" w:color="auto"/>
              <w:bottom w:val="nil"/>
              <w:right w:val="single" w:sz="8" w:space="0" w:color="auto"/>
            </w:tcBorders>
            <w:shd w:val="clear" w:color="auto" w:fill="auto"/>
            <w:vAlign w:val="center"/>
            <w:hideMark/>
          </w:tcPr>
          <w:p w14:paraId="47356C3A"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De las Unidades de Transparencia, Acceso a la Información Pública y Protección de Datos Personales</w:t>
            </w:r>
          </w:p>
        </w:tc>
        <w:tc>
          <w:tcPr>
            <w:tcW w:w="1021" w:type="pct"/>
            <w:tcBorders>
              <w:top w:val="nil"/>
              <w:left w:val="nil"/>
              <w:bottom w:val="nil"/>
              <w:right w:val="single" w:sz="8" w:space="0" w:color="auto"/>
            </w:tcBorders>
            <w:shd w:val="clear" w:color="auto" w:fill="auto"/>
            <w:noWrap/>
            <w:vAlign w:val="center"/>
            <w:hideMark/>
          </w:tcPr>
          <w:p w14:paraId="6785D54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1,515.00</w:t>
            </w:r>
          </w:p>
        </w:tc>
        <w:tc>
          <w:tcPr>
            <w:tcW w:w="912" w:type="pct"/>
            <w:tcBorders>
              <w:top w:val="nil"/>
              <w:left w:val="nil"/>
              <w:bottom w:val="nil"/>
              <w:right w:val="single" w:sz="8" w:space="0" w:color="auto"/>
            </w:tcBorders>
            <w:shd w:val="clear" w:color="auto" w:fill="auto"/>
            <w:noWrap/>
            <w:vAlign w:val="center"/>
            <w:hideMark/>
          </w:tcPr>
          <w:p w14:paraId="1454917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21,475.00</w:t>
            </w:r>
          </w:p>
        </w:tc>
        <w:tc>
          <w:tcPr>
            <w:tcW w:w="843" w:type="pct"/>
            <w:tcBorders>
              <w:top w:val="nil"/>
              <w:left w:val="nil"/>
              <w:bottom w:val="nil"/>
              <w:right w:val="single" w:sz="8" w:space="0" w:color="auto"/>
            </w:tcBorders>
            <w:shd w:val="clear" w:color="auto" w:fill="auto"/>
            <w:noWrap/>
            <w:vAlign w:val="center"/>
            <w:hideMark/>
          </w:tcPr>
          <w:p w14:paraId="0B5E29D3"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-19,960.00</w:t>
            </w:r>
          </w:p>
        </w:tc>
      </w:tr>
      <w:tr w:rsidR="008B4F27" w:rsidRPr="00987CF1" w14:paraId="0CAECE2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9D4F8C5"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lastRenderedPageBreak/>
              <w:t>Accesorios de derechos</w:t>
            </w:r>
          </w:p>
        </w:tc>
        <w:tc>
          <w:tcPr>
            <w:tcW w:w="1021" w:type="pct"/>
            <w:tcBorders>
              <w:top w:val="nil"/>
              <w:left w:val="nil"/>
              <w:bottom w:val="nil"/>
              <w:right w:val="single" w:sz="8" w:space="0" w:color="auto"/>
            </w:tcBorders>
            <w:shd w:val="clear" w:color="auto" w:fill="auto"/>
            <w:noWrap/>
            <w:vAlign w:val="center"/>
            <w:hideMark/>
          </w:tcPr>
          <w:p w14:paraId="1A5864C0"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97,567,608.00</w:t>
            </w:r>
          </w:p>
        </w:tc>
        <w:tc>
          <w:tcPr>
            <w:tcW w:w="912" w:type="pct"/>
            <w:tcBorders>
              <w:top w:val="nil"/>
              <w:left w:val="nil"/>
              <w:bottom w:val="nil"/>
              <w:right w:val="single" w:sz="8" w:space="0" w:color="auto"/>
            </w:tcBorders>
            <w:shd w:val="clear" w:color="auto" w:fill="auto"/>
            <w:noWrap/>
            <w:vAlign w:val="center"/>
            <w:hideMark/>
          </w:tcPr>
          <w:p w14:paraId="4C1DE2A8"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141,704,073.00</w:t>
            </w:r>
          </w:p>
        </w:tc>
        <w:tc>
          <w:tcPr>
            <w:tcW w:w="843" w:type="pct"/>
            <w:tcBorders>
              <w:top w:val="nil"/>
              <w:left w:val="nil"/>
              <w:bottom w:val="nil"/>
              <w:right w:val="single" w:sz="8" w:space="0" w:color="auto"/>
            </w:tcBorders>
            <w:shd w:val="clear" w:color="auto" w:fill="auto"/>
            <w:noWrap/>
            <w:vAlign w:val="center"/>
            <w:hideMark/>
          </w:tcPr>
          <w:p w14:paraId="318D16C2"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-44,136,465.00</w:t>
            </w:r>
          </w:p>
        </w:tc>
      </w:tr>
      <w:tr w:rsidR="008B4F27" w:rsidRPr="00987CF1" w14:paraId="0D3A192D"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292727BA"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Recargos</w:t>
            </w:r>
          </w:p>
        </w:tc>
        <w:tc>
          <w:tcPr>
            <w:tcW w:w="1021" w:type="pct"/>
            <w:tcBorders>
              <w:top w:val="nil"/>
              <w:left w:val="nil"/>
              <w:bottom w:val="nil"/>
              <w:right w:val="single" w:sz="8" w:space="0" w:color="auto"/>
            </w:tcBorders>
            <w:shd w:val="clear" w:color="auto" w:fill="auto"/>
            <w:noWrap/>
            <w:vAlign w:val="center"/>
            <w:hideMark/>
          </w:tcPr>
          <w:p w14:paraId="5E2BCC9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12,559,860.00</w:t>
            </w:r>
          </w:p>
        </w:tc>
        <w:tc>
          <w:tcPr>
            <w:tcW w:w="912" w:type="pct"/>
            <w:tcBorders>
              <w:top w:val="nil"/>
              <w:left w:val="nil"/>
              <w:bottom w:val="nil"/>
              <w:right w:val="single" w:sz="8" w:space="0" w:color="auto"/>
            </w:tcBorders>
            <w:shd w:val="clear" w:color="auto" w:fill="auto"/>
            <w:noWrap/>
            <w:vAlign w:val="center"/>
            <w:hideMark/>
          </w:tcPr>
          <w:p w14:paraId="51544AF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22,254,767.00</w:t>
            </w:r>
          </w:p>
        </w:tc>
        <w:tc>
          <w:tcPr>
            <w:tcW w:w="843" w:type="pct"/>
            <w:tcBorders>
              <w:top w:val="nil"/>
              <w:left w:val="nil"/>
              <w:bottom w:val="nil"/>
              <w:right w:val="single" w:sz="8" w:space="0" w:color="auto"/>
            </w:tcBorders>
            <w:shd w:val="clear" w:color="auto" w:fill="auto"/>
            <w:noWrap/>
            <w:vAlign w:val="center"/>
            <w:hideMark/>
          </w:tcPr>
          <w:p w14:paraId="29CBDF16"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-9,694,907.00</w:t>
            </w:r>
          </w:p>
        </w:tc>
      </w:tr>
      <w:tr w:rsidR="008B4F27" w:rsidRPr="00987CF1" w14:paraId="0C798EE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08E48015"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Multas</w:t>
            </w:r>
          </w:p>
        </w:tc>
        <w:tc>
          <w:tcPr>
            <w:tcW w:w="1021" w:type="pct"/>
            <w:tcBorders>
              <w:top w:val="nil"/>
              <w:left w:val="nil"/>
              <w:bottom w:val="nil"/>
              <w:right w:val="single" w:sz="8" w:space="0" w:color="auto"/>
            </w:tcBorders>
            <w:shd w:val="clear" w:color="auto" w:fill="auto"/>
            <w:noWrap/>
            <w:vAlign w:val="center"/>
            <w:hideMark/>
          </w:tcPr>
          <w:p w14:paraId="411269F7"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24,032,527.00</w:t>
            </w:r>
          </w:p>
        </w:tc>
        <w:tc>
          <w:tcPr>
            <w:tcW w:w="912" w:type="pct"/>
            <w:tcBorders>
              <w:top w:val="nil"/>
              <w:left w:val="nil"/>
              <w:bottom w:val="nil"/>
              <w:right w:val="single" w:sz="8" w:space="0" w:color="auto"/>
            </w:tcBorders>
            <w:shd w:val="clear" w:color="auto" w:fill="auto"/>
            <w:noWrap/>
            <w:vAlign w:val="center"/>
            <w:hideMark/>
          </w:tcPr>
          <w:p w14:paraId="7A77F56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47,978,467.00</w:t>
            </w:r>
          </w:p>
        </w:tc>
        <w:tc>
          <w:tcPr>
            <w:tcW w:w="843" w:type="pct"/>
            <w:tcBorders>
              <w:top w:val="nil"/>
              <w:left w:val="nil"/>
              <w:bottom w:val="nil"/>
              <w:right w:val="single" w:sz="8" w:space="0" w:color="auto"/>
            </w:tcBorders>
            <w:shd w:val="clear" w:color="auto" w:fill="auto"/>
            <w:noWrap/>
            <w:vAlign w:val="center"/>
            <w:hideMark/>
          </w:tcPr>
          <w:p w14:paraId="670D837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-23,945,940.00</w:t>
            </w:r>
          </w:p>
        </w:tc>
      </w:tr>
      <w:tr w:rsidR="008B4F27" w:rsidRPr="00987CF1" w14:paraId="0F9914CF"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2E6BF482"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Gastos de Ejecución</w:t>
            </w:r>
          </w:p>
        </w:tc>
        <w:tc>
          <w:tcPr>
            <w:tcW w:w="1021" w:type="pct"/>
            <w:tcBorders>
              <w:top w:val="nil"/>
              <w:left w:val="nil"/>
              <w:bottom w:val="nil"/>
              <w:right w:val="single" w:sz="8" w:space="0" w:color="auto"/>
            </w:tcBorders>
            <w:shd w:val="clear" w:color="auto" w:fill="auto"/>
            <w:noWrap/>
            <w:vAlign w:val="center"/>
            <w:hideMark/>
          </w:tcPr>
          <w:p w14:paraId="7E8FE8B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60,975,221.00</w:t>
            </w:r>
          </w:p>
        </w:tc>
        <w:tc>
          <w:tcPr>
            <w:tcW w:w="912" w:type="pct"/>
            <w:tcBorders>
              <w:top w:val="nil"/>
              <w:left w:val="nil"/>
              <w:bottom w:val="nil"/>
              <w:right w:val="single" w:sz="8" w:space="0" w:color="auto"/>
            </w:tcBorders>
            <w:shd w:val="clear" w:color="auto" w:fill="auto"/>
            <w:noWrap/>
            <w:vAlign w:val="center"/>
            <w:hideMark/>
          </w:tcPr>
          <w:p w14:paraId="71E02F0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71,470,839.00</w:t>
            </w:r>
          </w:p>
        </w:tc>
        <w:tc>
          <w:tcPr>
            <w:tcW w:w="843" w:type="pct"/>
            <w:tcBorders>
              <w:top w:val="nil"/>
              <w:left w:val="nil"/>
              <w:bottom w:val="nil"/>
              <w:right w:val="single" w:sz="8" w:space="0" w:color="auto"/>
            </w:tcBorders>
            <w:shd w:val="clear" w:color="auto" w:fill="auto"/>
            <w:noWrap/>
            <w:vAlign w:val="center"/>
            <w:hideMark/>
          </w:tcPr>
          <w:p w14:paraId="40797C0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-10,495,618.00</w:t>
            </w:r>
          </w:p>
        </w:tc>
      </w:tr>
      <w:tr w:rsidR="008B4F27" w:rsidRPr="00987CF1" w14:paraId="1E36BCFD"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7EBFF601"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Derechos no comprendidos en la Ley de Ingresos vigente, causados en ejercicios fiscales anteriores pendientes de liquidación o pago</w:t>
            </w:r>
          </w:p>
        </w:tc>
        <w:tc>
          <w:tcPr>
            <w:tcW w:w="1021" w:type="pct"/>
            <w:tcBorders>
              <w:top w:val="nil"/>
              <w:left w:val="nil"/>
              <w:bottom w:val="nil"/>
              <w:right w:val="single" w:sz="8" w:space="0" w:color="auto"/>
            </w:tcBorders>
            <w:shd w:val="clear" w:color="auto" w:fill="auto"/>
            <w:noWrap/>
            <w:vAlign w:val="center"/>
            <w:hideMark/>
          </w:tcPr>
          <w:p w14:paraId="254D7608"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7B5D98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066650C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45B803C3"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34FCFAB2"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Otros derechos</w:t>
            </w:r>
          </w:p>
        </w:tc>
        <w:tc>
          <w:tcPr>
            <w:tcW w:w="1021" w:type="pct"/>
            <w:tcBorders>
              <w:top w:val="nil"/>
              <w:left w:val="nil"/>
              <w:bottom w:val="nil"/>
              <w:right w:val="single" w:sz="8" w:space="0" w:color="auto"/>
            </w:tcBorders>
            <w:shd w:val="clear" w:color="auto" w:fill="auto"/>
            <w:noWrap/>
            <w:vAlign w:val="center"/>
            <w:hideMark/>
          </w:tcPr>
          <w:p w14:paraId="682A4EC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3A1C6F59"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FE8815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3D474293" w14:textId="77777777" w:rsidTr="00740CA1">
        <w:trPr>
          <w:trHeight w:val="300"/>
          <w:tblHeader/>
        </w:trPr>
        <w:tc>
          <w:tcPr>
            <w:tcW w:w="2224" w:type="pct"/>
            <w:tcBorders>
              <w:top w:val="nil"/>
              <w:left w:val="single" w:sz="8" w:space="0" w:color="auto"/>
              <w:bottom w:val="nil"/>
              <w:right w:val="single" w:sz="8" w:space="0" w:color="auto"/>
            </w:tcBorders>
            <w:shd w:val="clear" w:color="000000" w:fill="BFBFBF"/>
            <w:vAlign w:val="center"/>
            <w:hideMark/>
          </w:tcPr>
          <w:p w14:paraId="3F751932"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Productos</w:t>
            </w:r>
          </w:p>
        </w:tc>
        <w:tc>
          <w:tcPr>
            <w:tcW w:w="1021" w:type="pct"/>
            <w:tcBorders>
              <w:top w:val="nil"/>
              <w:left w:val="nil"/>
              <w:bottom w:val="nil"/>
              <w:right w:val="single" w:sz="8" w:space="0" w:color="auto"/>
            </w:tcBorders>
            <w:shd w:val="clear" w:color="000000" w:fill="BFBFBF"/>
            <w:noWrap/>
            <w:vAlign w:val="center"/>
            <w:hideMark/>
          </w:tcPr>
          <w:p w14:paraId="0A54665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314,458,512.14</w:t>
            </w:r>
          </w:p>
        </w:tc>
        <w:tc>
          <w:tcPr>
            <w:tcW w:w="912" w:type="pct"/>
            <w:tcBorders>
              <w:top w:val="nil"/>
              <w:left w:val="nil"/>
              <w:bottom w:val="nil"/>
              <w:right w:val="single" w:sz="8" w:space="0" w:color="auto"/>
            </w:tcBorders>
            <w:shd w:val="clear" w:color="000000" w:fill="BFBFBF"/>
            <w:noWrap/>
            <w:vAlign w:val="center"/>
            <w:hideMark/>
          </w:tcPr>
          <w:p w14:paraId="62E6BC8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339,795,184.22</w:t>
            </w:r>
          </w:p>
        </w:tc>
        <w:tc>
          <w:tcPr>
            <w:tcW w:w="843" w:type="pct"/>
            <w:tcBorders>
              <w:top w:val="nil"/>
              <w:left w:val="nil"/>
              <w:bottom w:val="nil"/>
              <w:right w:val="single" w:sz="8" w:space="0" w:color="auto"/>
            </w:tcBorders>
            <w:shd w:val="clear" w:color="000000" w:fill="BFBFBF"/>
            <w:noWrap/>
            <w:vAlign w:val="center"/>
            <w:hideMark/>
          </w:tcPr>
          <w:p w14:paraId="48DC0F6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-25,336,672.08</w:t>
            </w:r>
          </w:p>
        </w:tc>
      </w:tr>
      <w:tr w:rsidR="008B4F27" w:rsidRPr="00987CF1" w14:paraId="236FAFF0"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71D1D3A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Productos</w:t>
            </w:r>
          </w:p>
        </w:tc>
        <w:tc>
          <w:tcPr>
            <w:tcW w:w="1021" w:type="pct"/>
            <w:tcBorders>
              <w:top w:val="nil"/>
              <w:left w:val="nil"/>
              <w:bottom w:val="nil"/>
              <w:right w:val="single" w:sz="8" w:space="0" w:color="auto"/>
            </w:tcBorders>
            <w:shd w:val="clear" w:color="auto" w:fill="auto"/>
            <w:noWrap/>
            <w:vAlign w:val="center"/>
            <w:hideMark/>
          </w:tcPr>
          <w:p w14:paraId="19B2584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314,458,512.14</w:t>
            </w:r>
          </w:p>
        </w:tc>
        <w:tc>
          <w:tcPr>
            <w:tcW w:w="912" w:type="pct"/>
            <w:tcBorders>
              <w:top w:val="nil"/>
              <w:left w:val="nil"/>
              <w:bottom w:val="nil"/>
              <w:right w:val="single" w:sz="8" w:space="0" w:color="auto"/>
            </w:tcBorders>
            <w:shd w:val="clear" w:color="auto" w:fill="auto"/>
            <w:noWrap/>
            <w:vAlign w:val="center"/>
            <w:hideMark/>
          </w:tcPr>
          <w:p w14:paraId="69F0AFA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339,795,184.22</w:t>
            </w:r>
          </w:p>
        </w:tc>
        <w:tc>
          <w:tcPr>
            <w:tcW w:w="843" w:type="pct"/>
            <w:tcBorders>
              <w:top w:val="nil"/>
              <w:left w:val="nil"/>
              <w:bottom w:val="nil"/>
              <w:right w:val="single" w:sz="8" w:space="0" w:color="auto"/>
            </w:tcBorders>
            <w:shd w:val="clear" w:color="auto" w:fill="auto"/>
            <w:noWrap/>
            <w:vAlign w:val="center"/>
            <w:hideMark/>
          </w:tcPr>
          <w:p w14:paraId="51902F3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-25,336,672.08</w:t>
            </w:r>
          </w:p>
        </w:tc>
      </w:tr>
      <w:tr w:rsidR="008B4F27" w:rsidRPr="00987CF1" w14:paraId="294532DC"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0EBD600F"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Productos diversos</w:t>
            </w:r>
          </w:p>
        </w:tc>
        <w:tc>
          <w:tcPr>
            <w:tcW w:w="1021" w:type="pct"/>
            <w:tcBorders>
              <w:top w:val="nil"/>
              <w:left w:val="nil"/>
              <w:bottom w:val="nil"/>
              <w:right w:val="single" w:sz="8" w:space="0" w:color="auto"/>
            </w:tcBorders>
            <w:shd w:val="clear" w:color="auto" w:fill="auto"/>
            <w:noWrap/>
            <w:vAlign w:val="center"/>
            <w:hideMark/>
          </w:tcPr>
          <w:p w14:paraId="121AD91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27,076,674.97</w:t>
            </w:r>
          </w:p>
        </w:tc>
        <w:tc>
          <w:tcPr>
            <w:tcW w:w="912" w:type="pct"/>
            <w:tcBorders>
              <w:top w:val="nil"/>
              <w:left w:val="nil"/>
              <w:bottom w:val="nil"/>
              <w:right w:val="single" w:sz="8" w:space="0" w:color="auto"/>
            </w:tcBorders>
            <w:shd w:val="clear" w:color="auto" w:fill="auto"/>
            <w:noWrap/>
            <w:vAlign w:val="center"/>
            <w:hideMark/>
          </w:tcPr>
          <w:p w14:paraId="2B06552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25,355,146.29</w:t>
            </w:r>
          </w:p>
        </w:tc>
        <w:tc>
          <w:tcPr>
            <w:tcW w:w="843" w:type="pct"/>
            <w:tcBorders>
              <w:top w:val="nil"/>
              <w:left w:val="nil"/>
              <w:bottom w:val="nil"/>
              <w:right w:val="single" w:sz="8" w:space="0" w:color="auto"/>
            </w:tcBorders>
            <w:shd w:val="clear" w:color="auto" w:fill="auto"/>
            <w:noWrap/>
            <w:vAlign w:val="center"/>
            <w:hideMark/>
          </w:tcPr>
          <w:p w14:paraId="2CFE0CF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1,721,528.68</w:t>
            </w:r>
          </w:p>
        </w:tc>
      </w:tr>
      <w:tr w:rsidR="008B4F27" w:rsidRPr="00987CF1" w14:paraId="4807FEE6"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EBCD971"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Rendimientos financieros</w:t>
            </w:r>
          </w:p>
        </w:tc>
        <w:tc>
          <w:tcPr>
            <w:tcW w:w="1021" w:type="pct"/>
            <w:tcBorders>
              <w:top w:val="nil"/>
              <w:left w:val="nil"/>
              <w:bottom w:val="nil"/>
              <w:right w:val="single" w:sz="8" w:space="0" w:color="auto"/>
            </w:tcBorders>
            <w:shd w:val="clear" w:color="auto" w:fill="auto"/>
            <w:noWrap/>
            <w:vAlign w:val="center"/>
            <w:hideMark/>
          </w:tcPr>
          <w:p w14:paraId="0DEEB4B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287,381,837.17</w:t>
            </w:r>
          </w:p>
        </w:tc>
        <w:tc>
          <w:tcPr>
            <w:tcW w:w="912" w:type="pct"/>
            <w:tcBorders>
              <w:top w:val="nil"/>
              <w:left w:val="nil"/>
              <w:bottom w:val="nil"/>
              <w:right w:val="single" w:sz="8" w:space="0" w:color="auto"/>
            </w:tcBorders>
            <w:shd w:val="clear" w:color="auto" w:fill="auto"/>
            <w:noWrap/>
            <w:vAlign w:val="center"/>
            <w:hideMark/>
          </w:tcPr>
          <w:p w14:paraId="1998BE0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314,440,037.93</w:t>
            </w:r>
          </w:p>
        </w:tc>
        <w:tc>
          <w:tcPr>
            <w:tcW w:w="843" w:type="pct"/>
            <w:tcBorders>
              <w:top w:val="nil"/>
              <w:left w:val="nil"/>
              <w:bottom w:val="nil"/>
              <w:right w:val="single" w:sz="8" w:space="0" w:color="auto"/>
            </w:tcBorders>
            <w:shd w:val="clear" w:color="auto" w:fill="auto"/>
            <w:noWrap/>
            <w:vAlign w:val="center"/>
            <w:hideMark/>
          </w:tcPr>
          <w:p w14:paraId="13C0018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-27,058,200.76</w:t>
            </w:r>
          </w:p>
        </w:tc>
      </w:tr>
      <w:tr w:rsidR="008B4F27" w:rsidRPr="00987CF1" w14:paraId="7B8F82E9"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75CA8961"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Productos no comprendidos en la Ley de Ingresos vigente, causados en ejercicios fiscales anteriores pendientes de liquidación o pago</w:t>
            </w:r>
          </w:p>
        </w:tc>
        <w:tc>
          <w:tcPr>
            <w:tcW w:w="1021" w:type="pct"/>
            <w:tcBorders>
              <w:top w:val="nil"/>
              <w:left w:val="nil"/>
              <w:bottom w:val="nil"/>
              <w:right w:val="single" w:sz="8" w:space="0" w:color="auto"/>
            </w:tcBorders>
            <w:shd w:val="clear" w:color="auto" w:fill="auto"/>
            <w:noWrap/>
            <w:vAlign w:val="center"/>
            <w:hideMark/>
          </w:tcPr>
          <w:p w14:paraId="7605478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4396A2B2"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04EC629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1DE79960" w14:textId="77777777" w:rsidTr="00740CA1">
        <w:trPr>
          <w:trHeight w:val="300"/>
          <w:tblHeader/>
        </w:trPr>
        <w:tc>
          <w:tcPr>
            <w:tcW w:w="2224" w:type="pct"/>
            <w:tcBorders>
              <w:top w:val="nil"/>
              <w:left w:val="single" w:sz="8" w:space="0" w:color="auto"/>
              <w:bottom w:val="nil"/>
              <w:right w:val="single" w:sz="8" w:space="0" w:color="auto"/>
            </w:tcBorders>
            <w:shd w:val="clear" w:color="000000" w:fill="BFBFBF"/>
            <w:vAlign w:val="center"/>
            <w:hideMark/>
          </w:tcPr>
          <w:p w14:paraId="4B9E2419"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Aprovechamientos</w:t>
            </w:r>
          </w:p>
        </w:tc>
        <w:tc>
          <w:tcPr>
            <w:tcW w:w="1021" w:type="pct"/>
            <w:tcBorders>
              <w:top w:val="nil"/>
              <w:left w:val="nil"/>
              <w:bottom w:val="nil"/>
              <w:right w:val="single" w:sz="8" w:space="0" w:color="auto"/>
            </w:tcBorders>
            <w:shd w:val="clear" w:color="000000" w:fill="BFBFBF"/>
            <w:noWrap/>
            <w:vAlign w:val="center"/>
            <w:hideMark/>
          </w:tcPr>
          <w:p w14:paraId="0CDBABE0"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534,704,167.09</w:t>
            </w:r>
          </w:p>
        </w:tc>
        <w:tc>
          <w:tcPr>
            <w:tcW w:w="912" w:type="pct"/>
            <w:tcBorders>
              <w:top w:val="nil"/>
              <w:left w:val="nil"/>
              <w:bottom w:val="nil"/>
              <w:right w:val="single" w:sz="8" w:space="0" w:color="auto"/>
            </w:tcBorders>
            <w:shd w:val="clear" w:color="000000" w:fill="BFBFBF"/>
            <w:noWrap/>
            <w:vAlign w:val="center"/>
            <w:hideMark/>
          </w:tcPr>
          <w:p w14:paraId="625D6D3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278,603,472.36</w:t>
            </w:r>
          </w:p>
        </w:tc>
        <w:tc>
          <w:tcPr>
            <w:tcW w:w="843" w:type="pct"/>
            <w:tcBorders>
              <w:top w:val="nil"/>
              <w:left w:val="nil"/>
              <w:bottom w:val="nil"/>
              <w:right w:val="single" w:sz="8" w:space="0" w:color="auto"/>
            </w:tcBorders>
            <w:shd w:val="clear" w:color="000000" w:fill="BFBFBF"/>
            <w:noWrap/>
            <w:vAlign w:val="center"/>
            <w:hideMark/>
          </w:tcPr>
          <w:p w14:paraId="3533C3B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256,100,694.73</w:t>
            </w:r>
          </w:p>
        </w:tc>
      </w:tr>
      <w:tr w:rsidR="008B4F27" w:rsidRPr="00987CF1" w14:paraId="3B1113AD"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58F3A834"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Multas</w:t>
            </w:r>
          </w:p>
        </w:tc>
        <w:tc>
          <w:tcPr>
            <w:tcW w:w="1021" w:type="pct"/>
            <w:tcBorders>
              <w:top w:val="nil"/>
              <w:left w:val="nil"/>
              <w:bottom w:val="nil"/>
              <w:right w:val="single" w:sz="8" w:space="0" w:color="auto"/>
            </w:tcBorders>
            <w:shd w:val="clear" w:color="auto" w:fill="auto"/>
            <w:noWrap/>
            <w:vAlign w:val="center"/>
            <w:hideMark/>
          </w:tcPr>
          <w:p w14:paraId="1688B2C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3,664,931.00</w:t>
            </w:r>
          </w:p>
        </w:tc>
        <w:tc>
          <w:tcPr>
            <w:tcW w:w="912" w:type="pct"/>
            <w:tcBorders>
              <w:top w:val="nil"/>
              <w:left w:val="nil"/>
              <w:bottom w:val="nil"/>
              <w:right w:val="single" w:sz="8" w:space="0" w:color="auto"/>
            </w:tcBorders>
            <w:shd w:val="clear" w:color="auto" w:fill="auto"/>
            <w:noWrap/>
            <w:vAlign w:val="center"/>
            <w:hideMark/>
          </w:tcPr>
          <w:p w14:paraId="15402922"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3,595,289.00</w:t>
            </w:r>
          </w:p>
        </w:tc>
        <w:tc>
          <w:tcPr>
            <w:tcW w:w="843" w:type="pct"/>
            <w:tcBorders>
              <w:top w:val="nil"/>
              <w:left w:val="nil"/>
              <w:bottom w:val="nil"/>
              <w:right w:val="single" w:sz="8" w:space="0" w:color="auto"/>
            </w:tcBorders>
            <w:shd w:val="clear" w:color="auto" w:fill="auto"/>
            <w:noWrap/>
            <w:vAlign w:val="center"/>
            <w:hideMark/>
          </w:tcPr>
          <w:p w14:paraId="5976BBD7"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69,642.00</w:t>
            </w:r>
          </w:p>
        </w:tc>
      </w:tr>
      <w:tr w:rsidR="008B4F27" w:rsidRPr="00987CF1" w14:paraId="5324E3A7"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192CB542"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Multas</w:t>
            </w:r>
          </w:p>
        </w:tc>
        <w:tc>
          <w:tcPr>
            <w:tcW w:w="1021" w:type="pct"/>
            <w:tcBorders>
              <w:top w:val="nil"/>
              <w:left w:val="nil"/>
              <w:bottom w:val="nil"/>
              <w:right w:val="single" w:sz="8" w:space="0" w:color="auto"/>
            </w:tcBorders>
            <w:shd w:val="clear" w:color="auto" w:fill="auto"/>
            <w:noWrap/>
            <w:vAlign w:val="center"/>
            <w:hideMark/>
          </w:tcPr>
          <w:p w14:paraId="63325D8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3,664,931.00</w:t>
            </w:r>
          </w:p>
        </w:tc>
        <w:tc>
          <w:tcPr>
            <w:tcW w:w="912" w:type="pct"/>
            <w:tcBorders>
              <w:top w:val="nil"/>
              <w:left w:val="nil"/>
              <w:bottom w:val="nil"/>
              <w:right w:val="single" w:sz="8" w:space="0" w:color="auto"/>
            </w:tcBorders>
            <w:shd w:val="clear" w:color="auto" w:fill="auto"/>
            <w:noWrap/>
            <w:vAlign w:val="center"/>
            <w:hideMark/>
          </w:tcPr>
          <w:p w14:paraId="1E3BA30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3,595,289.00</w:t>
            </w:r>
          </w:p>
        </w:tc>
        <w:tc>
          <w:tcPr>
            <w:tcW w:w="843" w:type="pct"/>
            <w:tcBorders>
              <w:top w:val="nil"/>
              <w:left w:val="nil"/>
              <w:bottom w:val="nil"/>
              <w:right w:val="single" w:sz="8" w:space="0" w:color="auto"/>
            </w:tcBorders>
            <w:shd w:val="clear" w:color="auto" w:fill="auto"/>
            <w:noWrap/>
            <w:vAlign w:val="center"/>
            <w:hideMark/>
          </w:tcPr>
          <w:p w14:paraId="70E9C484"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69,642.00</w:t>
            </w:r>
          </w:p>
        </w:tc>
      </w:tr>
      <w:tr w:rsidR="008B4F27" w:rsidRPr="00987CF1" w14:paraId="105A2F81"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493E667E"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Indemnizaciones</w:t>
            </w:r>
          </w:p>
        </w:tc>
        <w:tc>
          <w:tcPr>
            <w:tcW w:w="1021" w:type="pct"/>
            <w:tcBorders>
              <w:top w:val="nil"/>
              <w:left w:val="nil"/>
              <w:bottom w:val="nil"/>
              <w:right w:val="single" w:sz="8" w:space="0" w:color="auto"/>
            </w:tcBorders>
            <w:shd w:val="clear" w:color="auto" w:fill="auto"/>
            <w:noWrap/>
            <w:vAlign w:val="center"/>
            <w:hideMark/>
          </w:tcPr>
          <w:p w14:paraId="79EECE08"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5962F613"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448729C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26F3922C"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6EDD1F88"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Reintegros</w:t>
            </w:r>
          </w:p>
        </w:tc>
        <w:tc>
          <w:tcPr>
            <w:tcW w:w="1021" w:type="pct"/>
            <w:tcBorders>
              <w:top w:val="nil"/>
              <w:left w:val="nil"/>
              <w:bottom w:val="nil"/>
              <w:right w:val="single" w:sz="8" w:space="0" w:color="auto"/>
            </w:tcBorders>
            <w:shd w:val="clear" w:color="auto" w:fill="auto"/>
            <w:noWrap/>
            <w:vAlign w:val="center"/>
            <w:hideMark/>
          </w:tcPr>
          <w:p w14:paraId="340FA309"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56EE6935"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1347076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13816AA1" w14:textId="77777777" w:rsidTr="00740CA1">
        <w:trPr>
          <w:trHeight w:val="555"/>
          <w:tblHeader/>
        </w:trPr>
        <w:tc>
          <w:tcPr>
            <w:tcW w:w="2224" w:type="pct"/>
            <w:tcBorders>
              <w:top w:val="nil"/>
              <w:left w:val="single" w:sz="8" w:space="0" w:color="auto"/>
              <w:bottom w:val="single" w:sz="8" w:space="0" w:color="auto"/>
              <w:right w:val="single" w:sz="8" w:space="0" w:color="auto"/>
            </w:tcBorders>
            <w:shd w:val="clear" w:color="auto" w:fill="auto"/>
            <w:vAlign w:val="center"/>
            <w:hideMark/>
          </w:tcPr>
          <w:p w14:paraId="693B6BB6"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Aprovechamientos provenientes de obras públicas</w:t>
            </w:r>
          </w:p>
        </w:tc>
        <w:tc>
          <w:tcPr>
            <w:tcW w:w="1021" w:type="pct"/>
            <w:tcBorders>
              <w:top w:val="nil"/>
              <w:left w:val="nil"/>
              <w:bottom w:val="single" w:sz="8" w:space="0" w:color="auto"/>
              <w:right w:val="single" w:sz="8" w:space="0" w:color="auto"/>
            </w:tcBorders>
            <w:shd w:val="clear" w:color="auto" w:fill="auto"/>
            <w:noWrap/>
            <w:vAlign w:val="center"/>
            <w:hideMark/>
          </w:tcPr>
          <w:p w14:paraId="27A01B22"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single" w:sz="8" w:space="0" w:color="auto"/>
              <w:right w:val="single" w:sz="8" w:space="0" w:color="auto"/>
            </w:tcBorders>
            <w:shd w:val="clear" w:color="auto" w:fill="auto"/>
            <w:noWrap/>
            <w:vAlign w:val="center"/>
            <w:hideMark/>
          </w:tcPr>
          <w:p w14:paraId="443D9E0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single" w:sz="8" w:space="0" w:color="auto"/>
              <w:right w:val="single" w:sz="8" w:space="0" w:color="auto"/>
            </w:tcBorders>
            <w:shd w:val="clear" w:color="auto" w:fill="auto"/>
            <w:noWrap/>
            <w:vAlign w:val="center"/>
            <w:hideMark/>
          </w:tcPr>
          <w:p w14:paraId="0AE5232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6F67587D"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66E45A75"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Aprovechamientos no comprendidos en la Ley de Ingresos vigente, causados en ejercicios fiscales anteriores pendientes de liquidación o pago</w:t>
            </w:r>
          </w:p>
        </w:tc>
        <w:tc>
          <w:tcPr>
            <w:tcW w:w="1021" w:type="pct"/>
            <w:tcBorders>
              <w:top w:val="nil"/>
              <w:left w:val="nil"/>
              <w:bottom w:val="nil"/>
              <w:right w:val="single" w:sz="8" w:space="0" w:color="auto"/>
            </w:tcBorders>
            <w:shd w:val="clear" w:color="auto" w:fill="auto"/>
            <w:noWrap/>
            <w:vAlign w:val="center"/>
            <w:hideMark/>
          </w:tcPr>
          <w:p w14:paraId="616F2EA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015D3840"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7043AD96"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16B6993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6ABAA8AC"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Accesorios de aprovechamientos</w:t>
            </w:r>
          </w:p>
        </w:tc>
        <w:tc>
          <w:tcPr>
            <w:tcW w:w="1021" w:type="pct"/>
            <w:tcBorders>
              <w:top w:val="nil"/>
              <w:left w:val="nil"/>
              <w:bottom w:val="nil"/>
              <w:right w:val="single" w:sz="8" w:space="0" w:color="auto"/>
            </w:tcBorders>
            <w:shd w:val="clear" w:color="auto" w:fill="auto"/>
            <w:noWrap/>
            <w:vAlign w:val="center"/>
            <w:hideMark/>
          </w:tcPr>
          <w:p w14:paraId="15E5B2A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803F7F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3B4D11F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2D6E88BA"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76203861"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Otros aprovechamientos</w:t>
            </w:r>
          </w:p>
        </w:tc>
        <w:tc>
          <w:tcPr>
            <w:tcW w:w="1021" w:type="pct"/>
            <w:tcBorders>
              <w:top w:val="nil"/>
              <w:left w:val="nil"/>
              <w:bottom w:val="nil"/>
              <w:right w:val="single" w:sz="8" w:space="0" w:color="auto"/>
            </w:tcBorders>
            <w:shd w:val="clear" w:color="auto" w:fill="auto"/>
            <w:noWrap/>
            <w:vAlign w:val="center"/>
            <w:hideMark/>
          </w:tcPr>
          <w:p w14:paraId="4D1FCEEF"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531,039,236.09</w:t>
            </w:r>
          </w:p>
        </w:tc>
        <w:tc>
          <w:tcPr>
            <w:tcW w:w="912" w:type="pct"/>
            <w:tcBorders>
              <w:top w:val="nil"/>
              <w:left w:val="nil"/>
              <w:bottom w:val="nil"/>
              <w:right w:val="single" w:sz="8" w:space="0" w:color="auto"/>
            </w:tcBorders>
            <w:shd w:val="clear" w:color="auto" w:fill="auto"/>
            <w:noWrap/>
            <w:vAlign w:val="center"/>
            <w:hideMark/>
          </w:tcPr>
          <w:p w14:paraId="58527DAA"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275,008,183.36</w:t>
            </w:r>
          </w:p>
        </w:tc>
        <w:tc>
          <w:tcPr>
            <w:tcW w:w="843" w:type="pct"/>
            <w:tcBorders>
              <w:top w:val="nil"/>
              <w:left w:val="nil"/>
              <w:bottom w:val="nil"/>
              <w:right w:val="single" w:sz="8" w:space="0" w:color="auto"/>
            </w:tcBorders>
            <w:shd w:val="clear" w:color="auto" w:fill="auto"/>
            <w:noWrap/>
            <w:vAlign w:val="center"/>
            <w:hideMark/>
          </w:tcPr>
          <w:p w14:paraId="6FABD09A"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256,031,052.73</w:t>
            </w:r>
          </w:p>
        </w:tc>
      </w:tr>
      <w:tr w:rsidR="008B4F27" w:rsidRPr="00987CF1" w14:paraId="699703F2"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048006E4"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Donativos</w:t>
            </w:r>
          </w:p>
        </w:tc>
        <w:tc>
          <w:tcPr>
            <w:tcW w:w="1021" w:type="pct"/>
            <w:tcBorders>
              <w:top w:val="nil"/>
              <w:left w:val="nil"/>
              <w:bottom w:val="nil"/>
              <w:right w:val="single" w:sz="8" w:space="0" w:color="auto"/>
            </w:tcBorders>
            <w:shd w:val="clear" w:color="auto" w:fill="auto"/>
            <w:noWrap/>
            <w:vAlign w:val="center"/>
            <w:hideMark/>
          </w:tcPr>
          <w:p w14:paraId="3E94F89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7411E00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CCC02D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554499D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617F3A25"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Aprovechamientos diversos</w:t>
            </w:r>
          </w:p>
        </w:tc>
        <w:tc>
          <w:tcPr>
            <w:tcW w:w="1021" w:type="pct"/>
            <w:tcBorders>
              <w:top w:val="nil"/>
              <w:left w:val="nil"/>
              <w:bottom w:val="nil"/>
              <w:right w:val="single" w:sz="8" w:space="0" w:color="auto"/>
            </w:tcBorders>
            <w:shd w:val="clear" w:color="auto" w:fill="auto"/>
            <w:noWrap/>
            <w:vAlign w:val="center"/>
            <w:hideMark/>
          </w:tcPr>
          <w:p w14:paraId="68E6987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531,039,236.09</w:t>
            </w:r>
          </w:p>
        </w:tc>
        <w:tc>
          <w:tcPr>
            <w:tcW w:w="912" w:type="pct"/>
            <w:tcBorders>
              <w:top w:val="nil"/>
              <w:left w:val="nil"/>
              <w:bottom w:val="nil"/>
              <w:right w:val="single" w:sz="8" w:space="0" w:color="auto"/>
            </w:tcBorders>
            <w:shd w:val="clear" w:color="auto" w:fill="auto"/>
            <w:noWrap/>
            <w:vAlign w:val="center"/>
            <w:hideMark/>
          </w:tcPr>
          <w:p w14:paraId="71743D8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274,717,969.36</w:t>
            </w:r>
          </w:p>
        </w:tc>
        <w:tc>
          <w:tcPr>
            <w:tcW w:w="843" w:type="pct"/>
            <w:tcBorders>
              <w:top w:val="nil"/>
              <w:left w:val="nil"/>
              <w:bottom w:val="nil"/>
              <w:right w:val="single" w:sz="8" w:space="0" w:color="auto"/>
            </w:tcBorders>
            <w:shd w:val="clear" w:color="auto" w:fill="auto"/>
            <w:noWrap/>
            <w:vAlign w:val="center"/>
            <w:hideMark/>
          </w:tcPr>
          <w:p w14:paraId="136999F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256,321,266.73</w:t>
            </w:r>
          </w:p>
        </w:tc>
      </w:tr>
      <w:tr w:rsidR="008B4F27" w:rsidRPr="00987CF1" w14:paraId="346A3125" w14:textId="77777777" w:rsidTr="00740CA1">
        <w:trPr>
          <w:trHeight w:val="300"/>
          <w:tblHeader/>
        </w:trPr>
        <w:tc>
          <w:tcPr>
            <w:tcW w:w="2224" w:type="pct"/>
            <w:tcBorders>
              <w:top w:val="nil"/>
              <w:left w:val="single" w:sz="8" w:space="0" w:color="auto"/>
              <w:bottom w:val="nil"/>
              <w:right w:val="single" w:sz="8" w:space="0" w:color="auto"/>
            </w:tcBorders>
            <w:shd w:val="clear" w:color="auto" w:fill="auto"/>
            <w:vAlign w:val="center"/>
            <w:hideMark/>
          </w:tcPr>
          <w:p w14:paraId="43CE58F2"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Explotación de bienes muebles e inmuebles</w:t>
            </w:r>
          </w:p>
        </w:tc>
        <w:tc>
          <w:tcPr>
            <w:tcW w:w="1021" w:type="pct"/>
            <w:tcBorders>
              <w:top w:val="nil"/>
              <w:left w:val="nil"/>
              <w:bottom w:val="nil"/>
              <w:right w:val="single" w:sz="8" w:space="0" w:color="auto"/>
            </w:tcBorders>
            <w:shd w:val="clear" w:color="auto" w:fill="auto"/>
            <w:noWrap/>
            <w:vAlign w:val="center"/>
            <w:hideMark/>
          </w:tcPr>
          <w:p w14:paraId="5E370A36"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008FB2B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290,214.00</w:t>
            </w:r>
          </w:p>
        </w:tc>
        <w:tc>
          <w:tcPr>
            <w:tcW w:w="843" w:type="pct"/>
            <w:tcBorders>
              <w:top w:val="nil"/>
              <w:left w:val="nil"/>
              <w:bottom w:val="nil"/>
              <w:right w:val="single" w:sz="8" w:space="0" w:color="auto"/>
            </w:tcBorders>
            <w:shd w:val="clear" w:color="auto" w:fill="auto"/>
            <w:noWrap/>
            <w:vAlign w:val="center"/>
            <w:hideMark/>
          </w:tcPr>
          <w:p w14:paraId="23C76B40"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-290,214.00</w:t>
            </w:r>
          </w:p>
        </w:tc>
      </w:tr>
      <w:tr w:rsidR="008B4F27" w:rsidRPr="00987CF1" w14:paraId="328EFC22" w14:textId="77777777" w:rsidTr="00740CA1">
        <w:trPr>
          <w:trHeight w:val="540"/>
          <w:tblHeader/>
        </w:trPr>
        <w:tc>
          <w:tcPr>
            <w:tcW w:w="2224" w:type="pct"/>
            <w:tcBorders>
              <w:top w:val="nil"/>
              <w:left w:val="single" w:sz="8" w:space="0" w:color="auto"/>
              <w:bottom w:val="nil"/>
              <w:right w:val="single" w:sz="8" w:space="0" w:color="auto"/>
            </w:tcBorders>
            <w:shd w:val="clear" w:color="000000" w:fill="BFBFBF"/>
            <w:vAlign w:val="center"/>
            <w:hideMark/>
          </w:tcPr>
          <w:p w14:paraId="68EC34F0"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Ingresos por venta de bienes y prestación de servicios</w:t>
            </w:r>
          </w:p>
        </w:tc>
        <w:tc>
          <w:tcPr>
            <w:tcW w:w="1021" w:type="pct"/>
            <w:tcBorders>
              <w:top w:val="nil"/>
              <w:left w:val="nil"/>
              <w:bottom w:val="nil"/>
              <w:right w:val="single" w:sz="8" w:space="0" w:color="auto"/>
            </w:tcBorders>
            <w:shd w:val="clear" w:color="000000" w:fill="BFBFBF"/>
            <w:noWrap/>
            <w:vAlign w:val="center"/>
            <w:hideMark/>
          </w:tcPr>
          <w:p w14:paraId="48B7D13D"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912" w:type="pct"/>
            <w:tcBorders>
              <w:top w:val="nil"/>
              <w:left w:val="nil"/>
              <w:bottom w:val="nil"/>
              <w:right w:val="single" w:sz="8" w:space="0" w:color="auto"/>
            </w:tcBorders>
            <w:shd w:val="clear" w:color="000000" w:fill="BFBFBF"/>
            <w:noWrap/>
            <w:vAlign w:val="center"/>
            <w:hideMark/>
          </w:tcPr>
          <w:p w14:paraId="4EE2DE7C"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c>
          <w:tcPr>
            <w:tcW w:w="843" w:type="pct"/>
            <w:tcBorders>
              <w:top w:val="nil"/>
              <w:left w:val="nil"/>
              <w:bottom w:val="nil"/>
              <w:right w:val="single" w:sz="8" w:space="0" w:color="auto"/>
            </w:tcBorders>
            <w:shd w:val="clear" w:color="000000" w:fill="BFBFBF"/>
            <w:noWrap/>
            <w:vAlign w:val="center"/>
            <w:hideMark/>
          </w:tcPr>
          <w:p w14:paraId="707E2644"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0.00</w:t>
            </w:r>
          </w:p>
        </w:tc>
      </w:tr>
      <w:tr w:rsidR="008B4F27" w:rsidRPr="00987CF1" w14:paraId="6F1A54FC" w14:textId="77777777" w:rsidTr="00740CA1">
        <w:trPr>
          <w:trHeight w:val="810"/>
          <w:tblHeader/>
        </w:trPr>
        <w:tc>
          <w:tcPr>
            <w:tcW w:w="2224" w:type="pct"/>
            <w:tcBorders>
              <w:top w:val="nil"/>
              <w:left w:val="single" w:sz="8" w:space="0" w:color="auto"/>
              <w:bottom w:val="nil"/>
              <w:right w:val="single" w:sz="8" w:space="0" w:color="auto"/>
            </w:tcBorders>
            <w:shd w:val="clear" w:color="auto" w:fill="auto"/>
            <w:vAlign w:val="center"/>
            <w:hideMark/>
          </w:tcPr>
          <w:p w14:paraId="326B80E4"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instituciones públicas de seguridad social</w:t>
            </w:r>
          </w:p>
        </w:tc>
        <w:tc>
          <w:tcPr>
            <w:tcW w:w="1021" w:type="pct"/>
            <w:tcBorders>
              <w:top w:val="nil"/>
              <w:left w:val="nil"/>
              <w:bottom w:val="nil"/>
              <w:right w:val="single" w:sz="8" w:space="0" w:color="auto"/>
            </w:tcBorders>
            <w:shd w:val="clear" w:color="auto" w:fill="auto"/>
            <w:noWrap/>
            <w:vAlign w:val="center"/>
            <w:hideMark/>
          </w:tcPr>
          <w:p w14:paraId="613C6AD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65DAB26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11FB41D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2AE46C20" w14:textId="77777777" w:rsidTr="00740CA1">
        <w:trPr>
          <w:trHeight w:val="810"/>
          <w:tblHeader/>
        </w:trPr>
        <w:tc>
          <w:tcPr>
            <w:tcW w:w="2224" w:type="pct"/>
            <w:tcBorders>
              <w:top w:val="nil"/>
              <w:left w:val="single" w:sz="8" w:space="0" w:color="auto"/>
              <w:bottom w:val="nil"/>
              <w:right w:val="single" w:sz="8" w:space="0" w:color="auto"/>
            </w:tcBorders>
            <w:shd w:val="clear" w:color="auto" w:fill="auto"/>
            <w:vAlign w:val="center"/>
            <w:hideMark/>
          </w:tcPr>
          <w:p w14:paraId="603B2D00"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empresas productivas del Estado</w:t>
            </w:r>
          </w:p>
        </w:tc>
        <w:tc>
          <w:tcPr>
            <w:tcW w:w="1021" w:type="pct"/>
            <w:tcBorders>
              <w:top w:val="nil"/>
              <w:left w:val="nil"/>
              <w:bottom w:val="nil"/>
              <w:right w:val="single" w:sz="8" w:space="0" w:color="auto"/>
            </w:tcBorders>
            <w:shd w:val="clear" w:color="auto" w:fill="auto"/>
            <w:noWrap/>
            <w:vAlign w:val="center"/>
            <w:hideMark/>
          </w:tcPr>
          <w:p w14:paraId="593A30BD"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86CB766"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DC49DBE"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3222E33F"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1814C2E5"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lastRenderedPageBreak/>
              <w:t>Ingresos por venta de bienes y prestación de servicios de entidades paraestatales y fideicomisos no empresariales y no financieros</w:t>
            </w:r>
          </w:p>
        </w:tc>
        <w:tc>
          <w:tcPr>
            <w:tcW w:w="1021" w:type="pct"/>
            <w:tcBorders>
              <w:top w:val="nil"/>
              <w:left w:val="nil"/>
              <w:bottom w:val="nil"/>
              <w:right w:val="single" w:sz="8" w:space="0" w:color="auto"/>
            </w:tcBorders>
            <w:shd w:val="clear" w:color="auto" w:fill="auto"/>
            <w:noWrap/>
            <w:vAlign w:val="center"/>
            <w:hideMark/>
          </w:tcPr>
          <w:p w14:paraId="6F8598A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733EAAE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462FC84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29FF9EEB"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7F74BC1A"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entidades paraestatales empresariales no financieras con participación estatal mayoritaria</w:t>
            </w:r>
          </w:p>
        </w:tc>
        <w:tc>
          <w:tcPr>
            <w:tcW w:w="1021" w:type="pct"/>
            <w:tcBorders>
              <w:top w:val="nil"/>
              <w:left w:val="nil"/>
              <w:bottom w:val="nil"/>
              <w:right w:val="single" w:sz="8" w:space="0" w:color="auto"/>
            </w:tcBorders>
            <w:shd w:val="clear" w:color="auto" w:fill="auto"/>
            <w:noWrap/>
            <w:vAlign w:val="center"/>
            <w:hideMark/>
          </w:tcPr>
          <w:p w14:paraId="3C6137F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78ABF42F"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77C3B4E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26BD7EF2"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4E805C3C"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entidades paraestatales empresariales financieras monetarias con participación estatal mayoritaria</w:t>
            </w:r>
          </w:p>
        </w:tc>
        <w:tc>
          <w:tcPr>
            <w:tcW w:w="1021" w:type="pct"/>
            <w:tcBorders>
              <w:top w:val="nil"/>
              <w:left w:val="nil"/>
              <w:bottom w:val="nil"/>
              <w:right w:val="single" w:sz="8" w:space="0" w:color="auto"/>
            </w:tcBorders>
            <w:shd w:val="clear" w:color="auto" w:fill="auto"/>
            <w:noWrap/>
            <w:vAlign w:val="center"/>
            <w:hideMark/>
          </w:tcPr>
          <w:p w14:paraId="2D5F52D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3CFA1BA2"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202F6A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6A5B0EE5"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4EBBE3AD"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entidades paraestatales empresariales financieras no monetarias con participación estatal mayoritaria</w:t>
            </w:r>
          </w:p>
        </w:tc>
        <w:tc>
          <w:tcPr>
            <w:tcW w:w="1021" w:type="pct"/>
            <w:tcBorders>
              <w:top w:val="nil"/>
              <w:left w:val="nil"/>
              <w:bottom w:val="nil"/>
              <w:right w:val="single" w:sz="8" w:space="0" w:color="auto"/>
            </w:tcBorders>
            <w:shd w:val="clear" w:color="auto" w:fill="auto"/>
            <w:noWrap/>
            <w:vAlign w:val="center"/>
            <w:hideMark/>
          </w:tcPr>
          <w:p w14:paraId="191A54EB"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22387285"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A8E262A"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1E465571" w14:textId="77777777" w:rsidTr="00740CA1">
        <w:trPr>
          <w:trHeight w:val="1080"/>
          <w:tblHeader/>
        </w:trPr>
        <w:tc>
          <w:tcPr>
            <w:tcW w:w="2224" w:type="pct"/>
            <w:tcBorders>
              <w:top w:val="nil"/>
              <w:left w:val="single" w:sz="8" w:space="0" w:color="auto"/>
              <w:bottom w:val="nil"/>
              <w:right w:val="single" w:sz="8" w:space="0" w:color="auto"/>
            </w:tcBorders>
            <w:shd w:val="clear" w:color="auto" w:fill="auto"/>
            <w:vAlign w:val="center"/>
            <w:hideMark/>
          </w:tcPr>
          <w:p w14:paraId="425747C6"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fideicomisos financieros públicos con participación estatal mayoritaria</w:t>
            </w:r>
          </w:p>
        </w:tc>
        <w:tc>
          <w:tcPr>
            <w:tcW w:w="1021" w:type="pct"/>
            <w:tcBorders>
              <w:top w:val="nil"/>
              <w:left w:val="nil"/>
              <w:bottom w:val="nil"/>
              <w:right w:val="single" w:sz="8" w:space="0" w:color="auto"/>
            </w:tcBorders>
            <w:shd w:val="clear" w:color="auto" w:fill="auto"/>
            <w:noWrap/>
            <w:vAlign w:val="center"/>
            <w:hideMark/>
          </w:tcPr>
          <w:p w14:paraId="296955F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4912BE5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F1BF301"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5C976F9B" w14:textId="77777777" w:rsidTr="00740CA1">
        <w:trPr>
          <w:trHeight w:val="825"/>
          <w:tblHeader/>
        </w:trPr>
        <w:tc>
          <w:tcPr>
            <w:tcW w:w="2224" w:type="pct"/>
            <w:tcBorders>
              <w:top w:val="nil"/>
              <w:left w:val="single" w:sz="8" w:space="0" w:color="auto"/>
              <w:bottom w:val="nil"/>
              <w:right w:val="single" w:sz="8" w:space="0" w:color="auto"/>
            </w:tcBorders>
            <w:shd w:val="clear" w:color="auto" w:fill="auto"/>
            <w:vAlign w:val="center"/>
            <w:hideMark/>
          </w:tcPr>
          <w:p w14:paraId="0B488F12" w14:textId="77777777" w:rsidR="008B4F27" w:rsidRPr="00987CF1" w:rsidRDefault="008B4F27" w:rsidP="008B4F27">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Ingresos por venta de bienes y prestación de servicios de los Poderes Legislativo y Judicial, y de los Órganos Autónomos</w:t>
            </w:r>
          </w:p>
        </w:tc>
        <w:tc>
          <w:tcPr>
            <w:tcW w:w="1021" w:type="pct"/>
            <w:tcBorders>
              <w:top w:val="nil"/>
              <w:left w:val="nil"/>
              <w:bottom w:val="nil"/>
              <w:right w:val="single" w:sz="8" w:space="0" w:color="auto"/>
            </w:tcBorders>
            <w:shd w:val="clear" w:color="auto" w:fill="auto"/>
            <w:noWrap/>
            <w:vAlign w:val="center"/>
            <w:hideMark/>
          </w:tcPr>
          <w:p w14:paraId="79A54FCC"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912" w:type="pct"/>
            <w:tcBorders>
              <w:top w:val="nil"/>
              <w:left w:val="nil"/>
              <w:bottom w:val="nil"/>
              <w:right w:val="single" w:sz="8" w:space="0" w:color="auto"/>
            </w:tcBorders>
            <w:shd w:val="clear" w:color="auto" w:fill="auto"/>
            <w:noWrap/>
            <w:vAlign w:val="center"/>
            <w:hideMark/>
          </w:tcPr>
          <w:p w14:paraId="55F33008"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843" w:type="pct"/>
            <w:tcBorders>
              <w:top w:val="nil"/>
              <w:left w:val="nil"/>
              <w:bottom w:val="nil"/>
              <w:right w:val="single" w:sz="8" w:space="0" w:color="auto"/>
            </w:tcBorders>
            <w:shd w:val="clear" w:color="auto" w:fill="auto"/>
            <w:noWrap/>
            <w:vAlign w:val="center"/>
            <w:hideMark/>
          </w:tcPr>
          <w:p w14:paraId="6D868489" w14:textId="77777777" w:rsidR="008B4F27" w:rsidRPr="00987CF1" w:rsidRDefault="008B4F27" w:rsidP="008B4F27">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8B4F27" w:rsidRPr="00987CF1" w14:paraId="343B25B3" w14:textId="77777777" w:rsidTr="00740CA1">
        <w:trPr>
          <w:trHeight w:val="315"/>
          <w:tblHeader/>
        </w:trPr>
        <w:tc>
          <w:tcPr>
            <w:tcW w:w="222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A1869E" w14:textId="77777777" w:rsidR="008B4F27" w:rsidRPr="00987CF1" w:rsidRDefault="008B4F27" w:rsidP="008B4F27">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Total de Ingresos de Gestión</w:t>
            </w:r>
          </w:p>
        </w:tc>
        <w:tc>
          <w:tcPr>
            <w:tcW w:w="1021" w:type="pct"/>
            <w:tcBorders>
              <w:top w:val="single" w:sz="8" w:space="0" w:color="auto"/>
              <w:left w:val="nil"/>
              <w:bottom w:val="single" w:sz="8" w:space="0" w:color="auto"/>
              <w:right w:val="single" w:sz="8" w:space="0" w:color="auto"/>
            </w:tcBorders>
            <w:shd w:val="clear" w:color="auto" w:fill="auto"/>
            <w:noWrap/>
            <w:vAlign w:val="center"/>
            <w:hideMark/>
          </w:tcPr>
          <w:p w14:paraId="27B63829"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10,422,996,101.79</w:t>
            </w:r>
          </w:p>
        </w:tc>
        <w:tc>
          <w:tcPr>
            <w:tcW w:w="912" w:type="pct"/>
            <w:tcBorders>
              <w:top w:val="single" w:sz="8" w:space="0" w:color="auto"/>
              <w:left w:val="nil"/>
              <w:bottom w:val="single" w:sz="8" w:space="0" w:color="auto"/>
              <w:right w:val="single" w:sz="8" w:space="0" w:color="auto"/>
            </w:tcBorders>
            <w:shd w:val="clear" w:color="auto" w:fill="auto"/>
            <w:noWrap/>
            <w:vAlign w:val="center"/>
            <w:hideMark/>
          </w:tcPr>
          <w:p w14:paraId="149551CB"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11,386,649,789.79</w:t>
            </w:r>
          </w:p>
        </w:tc>
        <w:tc>
          <w:tcPr>
            <w:tcW w:w="843" w:type="pct"/>
            <w:tcBorders>
              <w:top w:val="single" w:sz="8" w:space="0" w:color="auto"/>
              <w:left w:val="nil"/>
              <w:bottom w:val="single" w:sz="8" w:space="0" w:color="auto"/>
              <w:right w:val="single" w:sz="8" w:space="0" w:color="auto"/>
            </w:tcBorders>
            <w:shd w:val="clear" w:color="auto" w:fill="auto"/>
            <w:noWrap/>
            <w:vAlign w:val="center"/>
            <w:hideMark/>
          </w:tcPr>
          <w:p w14:paraId="3F6F8481" w14:textId="77777777" w:rsidR="008B4F27" w:rsidRPr="00987CF1" w:rsidRDefault="008B4F27" w:rsidP="008B4F27">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-963,653,688.00</w:t>
            </w:r>
          </w:p>
        </w:tc>
      </w:tr>
    </w:tbl>
    <w:p w14:paraId="70990109" w14:textId="77777777" w:rsidR="005D5035" w:rsidRPr="00987CF1" w:rsidRDefault="005D5035" w:rsidP="00162B9A">
      <w:pPr>
        <w:jc w:val="both"/>
        <w:rPr>
          <w:rFonts w:ascii="Montserrat" w:eastAsia="Times New Roman" w:hAnsi="Montserrat" w:cs="Arial"/>
          <w:color w:val="595959"/>
          <w:sz w:val="22"/>
          <w:lang w:eastAsia="en-US"/>
        </w:rPr>
      </w:pPr>
    </w:p>
    <w:p w14:paraId="554BF5A0" w14:textId="77777777" w:rsidR="002B4B80" w:rsidRPr="00987CF1" w:rsidRDefault="002B4B80" w:rsidP="002B4B80">
      <w:pPr>
        <w:spacing w:line="276"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Los Ingresos de Gestión al 30 de septiembre de 2024, integrado por Impuestos, Derechos Productos y Aprovechamientos ascienden a un total de $10,422,996,101.79 pesos, dicha cifra se desglosa en las siguientes cuentas de rubros que integran cada grupo y se da una explicación a los que representan un 15% o más del total del rubro a que correspondan.</w:t>
      </w:r>
    </w:p>
    <w:p w14:paraId="12C027FB" w14:textId="77777777" w:rsidR="00531D8A" w:rsidRPr="00987CF1" w:rsidRDefault="00531D8A" w:rsidP="00531D8A">
      <w:pPr>
        <w:jc w:val="both"/>
        <w:rPr>
          <w:rFonts w:ascii="Montserrat" w:eastAsia="Times New Roman" w:hAnsi="Montserrat" w:cs="Arial"/>
          <w:color w:val="595959"/>
          <w:sz w:val="22"/>
          <w:lang w:eastAsia="en-US"/>
        </w:rPr>
      </w:pPr>
    </w:p>
    <w:p w14:paraId="70CA78E2" w14:textId="77777777" w:rsidR="00531D8A" w:rsidRPr="00987CF1" w:rsidRDefault="00531D8A" w:rsidP="00531D8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Impuestos.</w:t>
      </w:r>
    </w:p>
    <w:p w14:paraId="75BF4DC9" w14:textId="77777777" w:rsidR="002B4B80" w:rsidRPr="00987CF1" w:rsidRDefault="002B4B80" w:rsidP="002B4B80">
      <w:pPr>
        <w:spacing w:line="276" w:lineRule="auto"/>
        <w:jc w:val="both"/>
        <w:rPr>
          <w:rFonts w:ascii="Montserrat" w:eastAsia="Times New Roman" w:hAnsi="Montserrat" w:cs="Arial"/>
          <w:b/>
          <w:color w:val="595959"/>
          <w:sz w:val="22"/>
          <w:lang w:eastAsia="en-US"/>
        </w:rPr>
      </w:pPr>
    </w:p>
    <w:p w14:paraId="471812FA" w14:textId="4C0212BE" w:rsidR="002B4B80" w:rsidRDefault="002B4B80" w:rsidP="002B4B80">
      <w:pPr>
        <w:spacing w:line="276" w:lineRule="auto"/>
        <w:jc w:val="both"/>
        <w:rPr>
          <w:rFonts w:ascii="Montserrat" w:eastAsia="Times New Roman" w:hAnsi="Montserrat" w:cs="Arial"/>
          <w:color w:val="595959"/>
          <w:sz w:val="22"/>
          <w:lang w:eastAsia="en-US"/>
        </w:rPr>
      </w:pPr>
      <w:r w:rsidRPr="00987CF1">
        <w:rPr>
          <w:rFonts w:ascii="Montserrat" w:eastAsia="Times New Roman" w:hAnsi="Montserrat" w:cs="Arial"/>
          <w:b/>
          <w:color w:val="595959"/>
          <w:sz w:val="22"/>
          <w:lang w:eastAsia="en-US"/>
        </w:rPr>
        <w:t>4.1.1.3 Impuestos sobre la producción, el consumo y las transacciones.-</w:t>
      </w:r>
      <w:r w:rsidRPr="00987CF1">
        <w:rPr>
          <w:rFonts w:ascii="Montserrat" w:hAnsi="Montserrat"/>
          <w:b/>
        </w:rPr>
        <w:t xml:space="preserve"> </w:t>
      </w:r>
      <w:r w:rsidRPr="00987CF1">
        <w:rPr>
          <w:rFonts w:ascii="Montserrat" w:eastAsia="Times New Roman" w:hAnsi="Montserrat" w:cs="Arial"/>
          <w:color w:val="595959"/>
          <w:sz w:val="22"/>
          <w:lang w:eastAsia="en-US"/>
        </w:rPr>
        <w:t>Este rubro representa el 41.25% del total de los Impuestos, está integrado por los siguientes conceptos: Del impuesto sobre adquisición de vehículos de motor usados entre particulares, del impuesto al hospedaje y del impuesto a la venta final de bebidas con contenido alcohólico en envase cerrado. Destacando los ingresos recaudados por el cobro de Impuesto al Hospedaje por $2, 980,110, 256.38 pesos al 30 de septiembre del año en curso.</w:t>
      </w:r>
    </w:p>
    <w:p w14:paraId="63925DDD" w14:textId="77777777" w:rsidR="00740CA1" w:rsidRDefault="00740CA1" w:rsidP="002B4B80">
      <w:pPr>
        <w:spacing w:line="276" w:lineRule="auto"/>
        <w:jc w:val="both"/>
        <w:rPr>
          <w:rFonts w:ascii="Montserrat" w:eastAsia="Times New Roman" w:hAnsi="Montserrat" w:cs="Arial"/>
          <w:color w:val="595959"/>
          <w:sz w:val="22"/>
          <w:lang w:eastAsia="en-US"/>
        </w:rPr>
      </w:pPr>
    </w:p>
    <w:p w14:paraId="5D03A779" w14:textId="77777777" w:rsidR="00740CA1" w:rsidRPr="00987CF1" w:rsidRDefault="00740CA1" w:rsidP="002B4B80">
      <w:pPr>
        <w:spacing w:line="276" w:lineRule="auto"/>
        <w:jc w:val="both"/>
        <w:rPr>
          <w:rFonts w:ascii="Montserrat" w:hAnsi="Montserrat"/>
          <w:bCs/>
        </w:rPr>
      </w:pPr>
    </w:p>
    <w:p w14:paraId="79EA9226" w14:textId="21DA3A7A" w:rsidR="002B4B80" w:rsidRPr="00987CF1" w:rsidRDefault="002B4B80" w:rsidP="002B4B80">
      <w:pPr>
        <w:spacing w:line="276" w:lineRule="auto"/>
        <w:jc w:val="both"/>
        <w:rPr>
          <w:rFonts w:ascii="Montserrat" w:hAnsi="Montserrat"/>
          <w:bCs/>
        </w:rPr>
      </w:pPr>
      <w:r w:rsidRPr="00987CF1">
        <w:rPr>
          <w:rFonts w:ascii="Montserrat" w:eastAsia="Times New Roman" w:hAnsi="Montserrat" w:cs="Arial"/>
          <w:b/>
          <w:color w:val="595959"/>
          <w:sz w:val="22"/>
          <w:lang w:eastAsia="en-US"/>
        </w:rPr>
        <w:lastRenderedPageBreak/>
        <w:t>4.1.1.5 Impuestos sobre nóminas y asimilables.-</w:t>
      </w:r>
      <w:r w:rsidRPr="00987CF1">
        <w:rPr>
          <w:rFonts w:ascii="Montserrat" w:hAnsi="Montserrat"/>
          <w:b/>
          <w:bCs/>
        </w:rPr>
        <w:t xml:space="preserve"> </w:t>
      </w:r>
      <w:r w:rsidRPr="00987CF1">
        <w:rPr>
          <w:rFonts w:ascii="Montserrat" w:eastAsia="Times New Roman" w:hAnsi="Montserrat" w:cs="Arial"/>
          <w:color w:val="595959"/>
          <w:sz w:val="22"/>
          <w:lang w:eastAsia="en-US"/>
        </w:rPr>
        <w:t>Este rubro representa el 50.00% del total de los Impuestos, está integrado por los siguientes conceptos: Del impuesto sobre nóminas y Del impuesto adicional para el fomento al empleo. Destacando los ingresos recaudados por el cobro de Impuesto sobre nóminas por $3, 869, 229,110.22 pesos al 30 de septiembre del año en curso.</w:t>
      </w:r>
    </w:p>
    <w:p w14:paraId="7E034820" w14:textId="77777777" w:rsidR="00531D8A" w:rsidRPr="00987CF1" w:rsidRDefault="00531D8A" w:rsidP="00531D8A">
      <w:pPr>
        <w:spacing w:line="276" w:lineRule="auto"/>
        <w:jc w:val="both"/>
        <w:rPr>
          <w:rFonts w:ascii="Montserrat" w:eastAsia="Times New Roman" w:hAnsi="Montserrat" w:cs="Arial"/>
          <w:color w:val="595959"/>
          <w:sz w:val="22"/>
          <w:lang w:eastAsia="en-US"/>
        </w:rPr>
      </w:pPr>
    </w:p>
    <w:p w14:paraId="5EF2F5B3" w14:textId="77777777" w:rsidR="00531D8A" w:rsidRPr="00987CF1" w:rsidRDefault="00531D8A" w:rsidP="00531D8A">
      <w:pPr>
        <w:spacing w:line="276" w:lineRule="auto"/>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Derechos.</w:t>
      </w:r>
    </w:p>
    <w:p w14:paraId="262D49E2" w14:textId="77777777" w:rsidR="00DF6519" w:rsidRPr="00987CF1" w:rsidRDefault="00DF6519" w:rsidP="00531D8A">
      <w:pPr>
        <w:spacing w:line="276" w:lineRule="auto"/>
        <w:jc w:val="both"/>
        <w:rPr>
          <w:rFonts w:ascii="Montserrat" w:eastAsia="Times New Roman" w:hAnsi="Montserrat" w:cs="Arial"/>
          <w:b/>
          <w:color w:val="595959"/>
          <w:sz w:val="22"/>
          <w:lang w:eastAsia="en-US"/>
        </w:rPr>
      </w:pPr>
    </w:p>
    <w:p w14:paraId="738EC9DF" w14:textId="77777777" w:rsidR="00DF6519" w:rsidRPr="00987CF1" w:rsidRDefault="00DF6519" w:rsidP="00DF6519">
      <w:pPr>
        <w:spacing w:line="276" w:lineRule="auto"/>
        <w:jc w:val="both"/>
        <w:rPr>
          <w:rFonts w:ascii="Montserrat" w:hAnsi="Montserrat"/>
          <w:bCs/>
        </w:rPr>
      </w:pPr>
      <w:r w:rsidRPr="00987CF1">
        <w:rPr>
          <w:rFonts w:ascii="Montserrat" w:hAnsi="Montserrat"/>
          <w:b/>
          <w:bCs/>
          <w:color w:val="595959"/>
          <w:sz w:val="22"/>
        </w:rPr>
        <w:t>4.1.4.3 Derechos por prestación de servicios. -</w:t>
      </w:r>
      <w:r w:rsidRPr="00987CF1">
        <w:rPr>
          <w:rFonts w:ascii="Montserrat" w:eastAsia="Times New Roman" w:hAnsi="Montserrat" w:cs="Arial"/>
          <w:color w:val="595959"/>
          <w:sz w:val="22"/>
          <w:lang w:eastAsia="en-US"/>
        </w:rPr>
        <w:t xml:space="preserve"> Este rubro representa el 94.71% del total de los Derechos, está integrado por los servicios que prestan todas la Secretarías del Estado, siendo las siguientes Secretarías las de mayor recaudación: </w:t>
      </w:r>
    </w:p>
    <w:p w14:paraId="47E36EF1" w14:textId="77777777" w:rsidR="00DF6519" w:rsidRPr="00987CF1" w:rsidRDefault="00DF6519" w:rsidP="00DF6519">
      <w:pPr>
        <w:spacing w:line="276" w:lineRule="auto"/>
        <w:jc w:val="both"/>
        <w:rPr>
          <w:rFonts w:ascii="Montserrat" w:hAnsi="Montserrat"/>
          <w:bCs/>
        </w:rPr>
      </w:pPr>
    </w:p>
    <w:p w14:paraId="7B23E1FF" w14:textId="4218BCE3" w:rsidR="00DF6519" w:rsidRPr="00987CF1" w:rsidRDefault="00DF6519" w:rsidP="00DF6519">
      <w:pPr>
        <w:pStyle w:val="Prrafodelista"/>
        <w:numPr>
          <w:ilvl w:val="0"/>
          <w:numId w:val="46"/>
        </w:numPr>
        <w:spacing w:after="160" w:line="259" w:lineRule="auto"/>
        <w:jc w:val="both"/>
        <w:rPr>
          <w:rFonts w:ascii="Montserrat" w:hAnsi="Montserrat"/>
          <w:b/>
          <w:bCs/>
        </w:rPr>
      </w:pPr>
      <w:r w:rsidRPr="00987CF1">
        <w:rPr>
          <w:rFonts w:ascii="Montserrat" w:hAnsi="Montserrat"/>
          <w:b/>
          <w:bCs/>
          <w:color w:val="595959"/>
          <w:sz w:val="22"/>
        </w:rPr>
        <w:t>Secretaría de Finanzas y Planeación:</w:t>
      </w:r>
      <w:r w:rsidRPr="00987CF1">
        <w:rPr>
          <w:rFonts w:ascii="Montserrat" w:hAnsi="Montserrat"/>
          <w:b/>
        </w:rPr>
        <w:t xml:space="preserve"> </w:t>
      </w:r>
      <w:r w:rsidRPr="00987CF1">
        <w:rPr>
          <w:rFonts w:ascii="Montserrat" w:hAnsi="Montserrat"/>
          <w:color w:val="595959"/>
          <w:sz w:val="22"/>
        </w:rPr>
        <w:t>Con una recaudación acumulada al 30 de septiembre de $795,220,019.03 pesos, destacando el cobro por los derechos de Expedición de licencias de bebidas alcohólicas por $318,216,687.00 pesos y los Servicios de control vehicular por $264,622,683.06 pesos.</w:t>
      </w:r>
    </w:p>
    <w:p w14:paraId="66F8A81F" w14:textId="77777777" w:rsidR="00DF6519" w:rsidRPr="00987CF1" w:rsidRDefault="00DF6519" w:rsidP="00DF6519">
      <w:pPr>
        <w:pStyle w:val="Prrafodelista"/>
        <w:spacing w:after="160" w:line="259" w:lineRule="auto"/>
        <w:jc w:val="both"/>
        <w:rPr>
          <w:rFonts w:ascii="Montserrat" w:hAnsi="Montserrat"/>
          <w:b/>
          <w:bCs/>
        </w:rPr>
      </w:pPr>
    </w:p>
    <w:p w14:paraId="2AA1FAA9" w14:textId="29474F15" w:rsidR="00DF6519" w:rsidRPr="00987CF1" w:rsidRDefault="00DF6519" w:rsidP="00DF6519">
      <w:pPr>
        <w:pStyle w:val="Prrafodelista"/>
        <w:numPr>
          <w:ilvl w:val="0"/>
          <w:numId w:val="46"/>
        </w:numPr>
        <w:spacing w:line="276" w:lineRule="auto"/>
        <w:jc w:val="both"/>
        <w:rPr>
          <w:rFonts w:ascii="Montserrat" w:hAnsi="Montserrat"/>
          <w:color w:val="595959"/>
          <w:sz w:val="22"/>
        </w:rPr>
      </w:pPr>
      <w:r w:rsidRPr="00987CF1">
        <w:rPr>
          <w:rFonts w:ascii="Montserrat" w:hAnsi="Montserrat"/>
          <w:b/>
          <w:bCs/>
          <w:color w:val="595959"/>
          <w:sz w:val="22"/>
        </w:rPr>
        <w:t>Secretaría de Gobierno:</w:t>
      </w:r>
      <w:r w:rsidRPr="00987CF1">
        <w:rPr>
          <w:rFonts w:ascii="Montserrat" w:hAnsi="Montserrat"/>
          <w:b/>
        </w:rPr>
        <w:t xml:space="preserve"> </w:t>
      </w:r>
      <w:r w:rsidRPr="00987CF1">
        <w:rPr>
          <w:rFonts w:ascii="Montserrat" w:hAnsi="Montserrat"/>
          <w:color w:val="595959"/>
          <w:sz w:val="22"/>
        </w:rPr>
        <w:t>Con una recaudación acumulada al 30 de septiembre de $720</w:t>
      </w:r>
      <w:r w:rsidR="00AE09CC" w:rsidRPr="00987CF1">
        <w:rPr>
          <w:rFonts w:ascii="Montserrat" w:hAnsi="Montserrat"/>
          <w:color w:val="595959"/>
          <w:sz w:val="22"/>
        </w:rPr>
        <w:t>, 392,870.00</w:t>
      </w:r>
      <w:r w:rsidRPr="00987CF1">
        <w:rPr>
          <w:rFonts w:ascii="Montserrat" w:hAnsi="Montserrat"/>
          <w:color w:val="595959"/>
          <w:sz w:val="22"/>
        </w:rPr>
        <w:t xml:space="preserve"> pesos, destacando el cobro por los servicios que presta el Registro Público de la Propiedad y el Comercio por $639,161,220.00 pesos.</w:t>
      </w:r>
    </w:p>
    <w:p w14:paraId="4FA47CE0" w14:textId="77777777" w:rsidR="00531D8A" w:rsidRPr="00987CF1" w:rsidRDefault="00531D8A" w:rsidP="00531D8A">
      <w:pPr>
        <w:spacing w:line="276" w:lineRule="auto"/>
        <w:jc w:val="both"/>
        <w:rPr>
          <w:rFonts w:ascii="Montserrat" w:hAnsi="Montserrat"/>
          <w:b/>
          <w:bCs/>
          <w:color w:val="595959"/>
        </w:rPr>
      </w:pPr>
      <w:r w:rsidRPr="00987CF1">
        <w:rPr>
          <w:rFonts w:ascii="Montserrat" w:hAnsi="Montserrat"/>
          <w:b/>
          <w:bCs/>
          <w:color w:val="595959"/>
        </w:rPr>
        <w:t>Productos</w:t>
      </w:r>
    </w:p>
    <w:p w14:paraId="74576DC5" w14:textId="77777777" w:rsidR="00531D8A" w:rsidRPr="00987CF1" w:rsidRDefault="00531D8A" w:rsidP="00531D8A">
      <w:pPr>
        <w:spacing w:line="276" w:lineRule="auto"/>
        <w:jc w:val="both"/>
        <w:rPr>
          <w:rFonts w:ascii="Montserrat" w:hAnsi="Montserrat"/>
          <w:b/>
          <w:bCs/>
        </w:rPr>
      </w:pPr>
    </w:p>
    <w:p w14:paraId="44A51653" w14:textId="52930184" w:rsidR="00DF6519" w:rsidRPr="00987CF1" w:rsidRDefault="00DF6519" w:rsidP="00DF6519">
      <w:pPr>
        <w:spacing w:line="276" w:lineRule="auto"/>
        <w:jc w:val="both"/>
        <w:rPr>
          <w:rFonts w:ascii="Montserrat" w:hAnsi="Montserrat"/>
        </w:rPr>
      </w:pPr>
      <w:r w:rsidRPr="00987CF1">
        <w:rPr>
          <w:rFonts w:ascii="Montserrat" w:hAnsi="Montserrat"/>
          <w:b/>
          <w:bCs/>
          <w:color w:val="595959"/>
          <w:sz w:val="22"/>
        </w:rPr>
        <w:t>4.1.5.1 Productos</w:t>
      </w:r>
      <w:r w:rsidR="00AE09CC" w:rsidRPr="00987CF1">
        <w:rPr>
          <w:rFonts w:ascii="Montserrat" w:hAnsi="Montserrat"/>
          <w:b/>
          <w:bCs/>
          <w:color w:val="595959"/>
          <w:sz w:val="22"/>
        </w:rPr>
        <w:t>. –</w:t>
      </w:r>
      <w:r w:rsidRPr="00987CF1">
        <w:rPr>
          <w:rFonts w:ascii="Montserrat" w:hAnsi="Montserrat"/>
          <w:b/>
          <w:bCs/>
        </w:rPr>
        <w:t xml:space="preserve"> </w:t>
      </w:r>
      <w:r w:rsidRPr="00987CF1">
        <w:rPr>
          <w:rFonts w:ascii="Montserrat" w:hAnsi="Montserrat"/>
          <w:color w:val="595959"/>
          <w:sz w:val="22"/>
        </w:rPr>
        <w:t>En el rubro de Productos destaca casi al 100% los Rendimientos Financieros que al 30 de septiembre ascendieron a $287</w:t>
      </w:r>
      <w:r w:rsidR="00AE09CC" w:rsidRPr="00987CF1">
        <w:rPr>
          <w:rFonts w:ascii="Montserrat" w:hAnsi="Montserrat"/>
          <w:color w:val="595959"/>
          <w:sz w:val="22"/>
        </w:rPr>
        <w:t>, 381,837.17</w:t>
      </w:r>
      <w:r w:rsidRPr="00987CF1">
        <w:rPr>
          <w:rFonts w:ascii="Montserrat" w:hAnsi="Montserrat"/>
          <w:color w:val="595959"/>
          <w:sz w:val="22"/>
        </w:rPr>
        <w:t xml:space="preserve"> pesos.</w:t>
      </w:r>
    </w:p>
    <w:p w14:paraId="7FE5A3D5" w14:textId="77777777" w:rsidR="00531D8A" w:rsidRPr="00987CF1" w:rsidRDefault="00531D8A" w:rsidP="00151BCC">
      <w:pPr>
        <w:jc w:val="both"/>
        <w:rPr>
          <w:rFonts w:ascii="Montserrat" w:hAnsi="Montserrat"/>
          <w:b/>
          <w:bCs/>
          <w:color w:val="595959"/>
          <w:sz w:val="22"/>
        </w:rPr>
      </w:pPr>
    </w:p>
    <w:p w14:paraId="27CB0E21" w14:textId="01A44784" w:rsidR="00531D8A" w:rsidRPr="00987CF1" w:rsidRDefault="00531D8A" w:rsidP="00810011">
      <w:pPr>
        <w:rPr>
          <w:rFonts w:ascii="Montserrat" w:hAnsi="Montserrat"/>
          <w:b/>
          <w:bCs/>
          <w:color w:val="595959"/>
          <w:sz w:val="22"/>
        </w:rPr>
      </w:pPr>
      <w:r w:rsidRPr="00987CF1">
        <w:rPr>
          <w:rFonts w:ascii="Montserrat" w:hAnsi="Montserrat"/>
          <w:b/>
          <w:bCs/>
          <w:color w:val="595959"/>
          <w:sz w:val="22"/>
        </w:rPr>
        <w:t>Aprovechamientos diversos</w:t>
      </w:r>
    </w:p>
    <w:p w14:paraId="33E9C342" w14:textId="77777777" w:rsidR="00531D8A" w:rsidRPr="00987CF1" w:rsidRDefault="00531D8A" w:rsidP="00151BCC">
      <w:pPr>
        <w:jc w:val="both"/>
        <w:rPr>
          <w:rFonts w:ascii="Montserrat" w:hAnsi="Montserrat"/>
          <w:color w:val="595959"/>
          <w:sz w:val="22"/>
        </w:rPr>
      </w:pPr>
    </w:p>
    <w:p w14:paraId="09706F86" w14:textId="22656FBB" w:rsidR="00AE09CC" w:rsidRPr="00987CF1" w:rsidRDefault="00531D8A" w:rsidP="00AE09CC">
      <w:pPr>
        <w:spacing w:line="276" w:lineRule="auto"/>
        <w:jc w:val="both"/>
        <w:rPr>
          <w:rFonts w:ascii="Montserrat" w:eastAsia="Times New Roman" w:hAnsi="Montserrat" w:cs="Arial"/>
          <w:color w:val="595959"/>
          <w:sz w:val="22"/>
          <w:lang w:eastAsia="en-US"/>
        </w:rPr>
      </w:pPr>
      <w:r w:rsidRPr="00987CF1">
        <w:rPr>
          <w:rFonts w:ascii="Montserrat" w:hAnsi="Montserrat"/>
          <w:b/>
          <w:bCs/>
          <w:color w:val="595959"/>
          <w:sz w:val="22"/>
        </w:rPr>
        <w:t>4</w:t>
      </w:r>
      <w:r w:rsidR="00AE09CC" w:rsidRPr="00987CF1">
        <w:rPr>
          <w:rFonts w:ascii="Montserrat" w:hAnsi="Montserrat"/>
          <w:b/>
          <w:bCs/>
          <w:color w:val="595959"/>
          <w:sz w:val="22"/>
        </w:rPr>
        <w:t>4.1.6.9 Otros Aprovechamientos (Aprovechamientos Diversos). –</w:t>
      </w:r>
      <w:r w:rsidR="00AE09CC" w:rsidRPr="00987CF1">
        <w:rPr>
          <w:rFonts w:ascii="Montserrat" w:eastAsia="Times New Roman" w:hAnsi="Montserrat" w:cs="Arial"/>
          <w:color w:val="595959"/>
          <w:sz w:val="22"/>
          <w:lang w:eastAsia="en-US"/>
        </w:rPr>
        <w:t xml:space="preserve"> En Aprovechamientos Diversos se tienen al 30 de septiembre de 2024 ingresos por $531, 039,236.09 pesos, que representan el 99.31%, destacan los ingresos por los siguientes conceptos:</w:t>
      </w:r>
    </w:p>
    <w:p w14:paraId="39730AF9" w14:textId="77777777" w:rsidR="00AE09CC" w:rsidRPr="00987CF1" w:rsidRDefault="00AE09CC" w:rsidP="00AE09CC">
      <w:pPr>
        <w:pStyle w:val="Prrafodelista"/>
        <w:numPr>
          <w:ilvl w:val="0"/>
          <w:numId w:val="48"/>
        </w:numPr>
        <w:spacing w:after="160" w:line="276"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Ingreso por Seguro de Cobertura de Tasa (SWAP) por $313,186,472.56 pesos</w:t>
      </w:r>
    </w:p>
    <w:p w14:paraId="0D78BB24" w14:textId="7F8FB0DD" w:rsidR="00AE09CC" w:rsidRPr="00987CF1" w:rsidRDefault="00AE09CC" w:rsidP="00AE09CC">
      <w:pPr>
        <w:pStyle w:val="Prrafodelista"/>
        <w:numPr>
          <w:ilvl w:val="0"/>
          <w:numId w:val="47"/>
        </w:numPr>
        <w:spacing w:line="276"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Fondo de Apoyo para la Infraestructura y Seguridad Pública (PROFISE-BONO CUPÓN CERO) por $138, 494,232.48 pesos.</w:t>
      </w:r>
    </w:p>
    <w:p w14:paraId="6BB00EE5" w14:textId="514B6AF6" w:rsidR="00AE09CC" w:rsidRDefault="00AE09CC" w:rsidP="00AE09CC">
      <w:pPr>
        <w:pStyle w:val="Prrafodelista"/>
        <w:numPr>
          <w:ilvl w:val="0"/>
          <w:numId w:val="47"/>
        </w:numPr>
        <w:spacing w:line="276"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Rezagos S.T.C. Vehicular por $38, 428,252.01 pesos.</w:t>
      </w:r>
    </w:p>
    <w:p w14:paraId="703CB255" w14:textId="77777777" w:rsidR="00740CA1" w:rsidRDefault="00740CA1" w:rsidP="00740CA1">
      <w:pPr>
        <w:pStyle w:val="Prrafodelista"/>
        <w:spacing w:line="276" w:lineRule="auto"/>
        <w:jc w:val="both"/>
        <w:rPr>
          <w:rFonts w:ascii="Montserrat" w:eastAsia="Times New Roman" w:hAnsi="Montserrat" w:cs="Arial"/>
          <w:color w:val="595959"/>
          <w:sz w:val="22"/>
          <w:lang w:eastAsia="en-US"/>
        </w:rPr>
      </w:pPr>
    </w:p>
    <w:p w14:paraId="0127D236" w14:textId="77777777" w:rsidR="00740CA1" w:rsidRPr="00987CF1" w:rsidRDefault="00740CA1" w:rsidP="00740CA1">
      <w:pPr>
        <w:pStyle w:val="Prrafodelista"/>
        <w:spacing w:line="276" w:lineRule="auto"/>
        <w:jc w:val="both"/>
        <w:rPr>
          <w:rFonts w:ascii="Montserrat" w:eastAsia="Times New Roman" w:hAnsi="Montserrat" w:cs="Arial"/>
          <w:color w:val="595959"/>
          <w:sz w:val="22"/>
          <w:lang w:eastAsia="en-US"/>
        </w:rPr>
      </w:pPr>
    </w:p>
    <w:p w14:paraId="4A65EB49" w14:textId="63091803" w:rsidR="003B3579" w:rsidRPr="00987CF1" w:rsidRDefault="003B3579" w:rsidP="00C176A7">
      <w:pPr>
        <w:jc w:val="both"/>
        <w:rPr>
          <w:rFonts w:ascii="Montserrat" w:hAnsi="Montserrat"/>
          <w:b/>
          <w:color w:val="595959"/>
          <w:sz w:val="20"/>
        </w:rPr>
      </w:pPr>
      <w:r w:rsidRPr="00987CF1">
        <w:rPr>
          <w:rFonts w:ascii="Montserrat" w:hAnsi="Montserrat"/>
          <w:b/>
          <w:color w:val="595959"/>
          <w:sz w:val="22"/>
        </w:rPr>
        <w:lastRenderedPageBreak/>
        <w:t>Participaciones, Aportaciones, Convenios, Incentivos Derivados de la Colaboración Fiscal, Fondos Distintos de Aportaciones, Transferencias, Asignaciones, Subsidios y Subvenciones, y Pensiones y Jubilaciones</w:t>
      </w:r>
    </w:p>
    <w:p w14:paraId="4E2F0F07" w14:textId="77777777" w:rsidR="001B51AE" w:rsidRPr="00987CF1" w:rsidRDefault="001B51AE" w:rsidP="00162B9A">
      <w:pPr>
        <w:jc w:val="both"/>
        <w:rPr>
          <w:rFonts w:ascii="Montserrat" w:eastAsia="Times New Roman" w:hAnsi="Montserrat" w:cs="Arial"/>
          <w:color w:val="595959"/>
          <w:sz w:val="22"/>
          <w:lang w:eastAsia="en-US"/>
        </w:rPr>
      </w:pPr>
    </w:p>
    <w:p w14:paraId="0E6EDD51" w14:textId="7991FD1A" w:rsidR="00A1177D" w:rsidRPr="00987CF1" w:rsidRDefault="00A1177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Los ingresos de </w:t>
      </w:r>
      <w:r w:rsidR="00247F1F" w:rsidRPr="00987CF1">
        <w:rPr>
          <w:rFonts w:ascii="Montserrat" w:eastAsia="Times New Roman" w:hAnsi="Montserrat"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987CF1">
        <w:rPr>
          <w:rFonts w:ascii="Montserrat" w:eastAsia="Times New Roman" w:hAnsi="Montserrat"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987CF1">
        <w:rPr>
          <w:rFonts w:ascii="Montserrat" w:eastAsia="Times New Roman" w:hAnsi="Montserrat" w:cs="Arial"/>
          <w:color w:val="595959"/>
          <w:sz w:val="22"/>
          <w:lang w:eastAsia="en-US"/>
        </w:rPr>
        <w:t>a</w:t>
      </w:r>
      <w:r w:rsidR="00C176A7" w:rsidRPr="00987CF1">
        <w:rPr>
          <w:rFonts w:ascii="Montserrat" w:eastAsia="Times New Roman" w:hAnsi="Montserrat" w:cs="Arial"/>
          <w:color w:val="595959"/>
          <w:sz w:val="22"/>
          <w:lang w:eastAsia="en-US"/>
        </w:rPr>
        <w:t>l 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y </w:t>
      </w:r>
      <w:r w:rsidR="00434BD5" w:rsidRPr="00987CF1">
        <w:rPr>
          <w:rFonts w:ascii="Montserrat" w:eastAsia="Times New Roman" w:hAnsi="Montserrat" w:cs="Arial"/>
          <w:color w:val="595959"/>
          <w:sz w:val="22"/>
          <w:lang w:eastAsia="en-US"/>
        </w:rPr>
        <w:t>ejercicio fiscal 2023</w:t>
      </w:r>
      <w:r w:rsidRPr="00987CF1">
        <w:rPr>
          <w:rFonts w:ascii="Montserrat" w:eastAsia="Times New Roman" w:hAnsi="Montserrat" w:cs="Arial"/>
          <w:color w:val="595959"/>
          <w:sz w:val="22"/>
          <w:lang w:eastAsia="en-US"/>
        </w:rPr>
        <w:t>,</w:t>
      </w:r>
      <w:r w:rsidR="0072118A"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se integran como sigue:</w:t>
      </w:r>
    </w:p>
    <w:p w14:paraId="5BBC5114" w14:textId="77777777" w:rsidR="00C176A7" w:rsidRPr="00987CF1" w:rsidRDefault="00C176A7" w:rsidP="00162B9A">
      <w:pPr>
        <w:jc w:val="both"/>
        <w:rPr>
          <w:rFonts w:ascii="Montserrat" w:eastAsia="Times New Roman" w:hAnsi="Montserrat" w:cs="Arial"/>
          <w:color w:val="595959"/>
          <w:sz w:val="22"/>
          <w:lang w:eastAsia="en-US"/>
        </w:rPr>
      </w:pPr>
    </w:p>
    <w:tbl>
      <w:tblPr>
        <w:tblW w:w="9220" w:type="dxa"/>
        <w:jc w:val="center"/>
        <w:tblInd w:w="55" w:type="dxa"/>
        <w:tblCellMar>
          <w:left w:w="70" w:type="dxa"/>
          <w:right w:w="70" w:type="dxa"/>
        </w:tblCellMar>
        <w:tblLook w:val="04A0" w:firstRow="1" w:lastRow="0" w:firstColumn="1" w:lastColumn="0" w:noHBand="0" w:noVBand="1"/>
      </w:tblPr>
      <w:tblGrid>
        <w:gridCol w:w="3680"/>
        <w:gridCol w:w="1860"/>
        <w:gridCol w:w="1900"/>
        <w:gridCol w:w="1780"/>
      </w:tblGrid>
      <w:tr w:rsidR="00C176A7" w:rsidRPr="00987CF1" w14:paraId="38504D95" w14:textId="77777777" w:rsidTr="00BC7626">
        <w:trPr>
          <w:trHeight w:val="320"/>
          <w:jc w:val="center"/>
        </w:trPr>
        <w:tc>
          <w:tcPr>
            <w:tcW w:w="368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8B68A92" w14:textId="77777777" w:rsidR="00C176A7" w:rsidRPr="00987CF1" w:rsidRDefault="00C176A7" w:rsidP="00C176A7">
            <w:pPr>
              <w:jc w:val="cente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Concepto</w:t>
            </w:r>
          </w:p>
        </w:tc>
        <w:tc>
          <w:tcPr>
            <w:tcW w:w="1860" w:type="dxa"/>
            <w:tcBorders>
              <w:top w:val="single" w:sz="8" w:space="0" w:color="auto"/>
              <w:left w:val="nil"/>
              <w:bottom w:val="single" w:sz="8" w:space="0" w:color="auto"/>
              <w:right w:val="single" w:sz="8" w:space="0" w:color="auto"/>
            </w:tcBorders>
            <w:shd w:val="clear" w:color="000000" w:fill="A6A6A6"/>
            <w:vAlign w:val="center"/>
            <w:hideMark/>
          </w:tcPr>
          <w:p w14:paraId="1DEEDA7C" w14:textId="77777777" w:rsidR="00C176A7" w:rsidRPr="00987CF1" w:rsidRDefault="00C176A7" w:rsidP="00C176A7">
            <w:pPr>
              <w:jc w:val="cente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Al 30 de septiembre de 2024</w:t>
            </w:r>
          </w:p>
        </w:tc>
        <w:tc>
          <w:tcPr>
            <w:tcW w:w="1900" w:type="dxa"/>
            <w:tcBorders>
              <w:top w:val="single" w:sz="8" w:space="0" w:color="auto"/>
              <w:left w:val="nil"/>
              <w:bottom w:val="single" w:sz="8" w:space="0" w:color="auto"/>
              <w:right w:val="single" w:sz="8" w:space="0" w:color="auto"/>
            </w:tcBorders>
            <w:shd w:val="clear" w:color="000000" w:fill="A6A6A6"/>
            <w:noWrap/>
            <w:vAlign w:val="center"/>
            <w:hideMark/>
          </w:tcPr>
          <w:p w14:paraId="6F40798C" w14:textId="77777777" w:rsidR="00C176A7" w:rsidRPr="00987CF1" w:rsidRDefault="00C176A7" w:rsidP="00C176A7">
            <w:pPr>
              <w:jc w:val="cente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2023</w:t>
            </w:r>
          </w:p>
        </w:tc>
        <w:tc>
          <w:tcPr>
            <w:tcW w:w="1780" w:type="dxa"/>
            <w:tcBorders>
              <w:top w:val="single" w:sz="8" w:space="0" w:color="auto"/>
              <w:left w:val="nil"/>
              <w:bottom w:val="single" w:sz="8" w:space="0" w:color="auto"/>
              <w:right w:val="single" w:sz="8" w:space="0" w:color="auto"/>
            </w:tcBorders>
            <w:shd w:val="clear" w:color="000000" w:fill="A6A6A6"/>
            <w:noWrap/>
            <w:vAlign w:val="center"/>
            <w:hideMark/>
          </w:tcPr>
          <w:p w14:paraId="1783DA09" w14:textId="77777777" w:rsidR="00C176A7" w:rsidRPr="00987CF1" w:rsidRDefault="00C176A7" w:rsidP="00C176A7">
            <w:pPr>
              <w:jc w:val="cente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Variación</w:t>
            </w:r>
          </w:p>
        </w:tc>
      </w:tr>
      <w:tr w:rsidR="00C176A7" w:rsidRPr="00987CF1" w14:paraId="7FEA7931" w14:textId="77777777" w:rsidTr="00BC7626">
        <w:trPr>
          <w:trHeight w:val="626"/>
          <w:jc w:val="center"/>
        </w:trPr>
        <w:tc>
          <w:tcPr>
            <w:tcW w:w="3680" w:type="dxa"/>
            <w:tcBorders>
              <w:top w:val="nil"/>
              <w:left w:val="single" w:sz="8" w:space="0" w:color="auto"/>
              <w:bottom w:val="nil"/>
              <w:right w:val="single" w:sz="8" w:space="0" w:color="auto"/>
            </w:tcBorders>
            <w:shd w:val="clear" w:color="000000" w:fill="BFBFBF"/>
            <w:vAlign w:val="center"/>
            <w:hideMark/>
          </w:tcPr>
          <w:p w14:paraId="7BBD1D73"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Participaciones, Aportaciones, Convenios, Incentivos Derivados de la Colaboración Fiscal y Fondos Distintos de Aportaciones</w:t>
            </w:r>
          </w:p>
        </w:tc>
        <w:tc>
          <w:tcPr>
            <w:tcW w:w="1860" w:type="dxa"/>
            <w:tcBorders>
              <w:top w:val="nil"/>
              <w:left w:val="nil"/>
              <w:bottom w:val="nil"/>
              <w:right w:val="single" w:sz="8" w:space="0" w:color="auto"/>
            </w:tcBorders>
            <w:shd w:val="clear" w:color="000000" w:fill="BFBFBF"/>
            <w:vAlign w:val="center"/>
            <w:hideMark/>
          </w:tcPr>
          <w:p w14:paraId="211FBA31"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26,698,115,671.67</w:t>
            </w:r>
          </w:p>
        </w:tc>
        <w:tc>
          <w:tcPr>
            <w:tcW w:w="1900" w:type="dxa"/>
            <w:tcBorders>
              <w:top w:val="nil"/>
              <w:left w:val="nil"/>
              <w:bottom w:val="nil"/>
              <w:right w:val="single" w:sz="8" w:space="0" w:color="auto"/>
            </w:tcBorders>
            <w:shd w:val="clear" w:color="000000" w:fill="BFBFBF"/>
            <w:vAlign w:val="center"/>
            <w:hideMark/>
          </w:tcPr>
          <w:p w14:paraId="5936B58D"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36,810,884,053.33</w:t>
            </w:r>
          </w:p>
        </w:tc>
        <w:tc>
          <w:tcPr>
            <w:tcW w:w="1780" w:type="dxa"/>
            <w:tcBorders>
              <w:top w:val="nil"/>
              <w:left w:val="nil"/>
              <w:bottom w:val="nil"/>
              <w:right w:val="single" w:sz="8" w:space="0" w:color="auto"/>
            </w:tcBorders>
            <w:shd w:val="clear" w:color="000000" w:fill="BFBFBF"/>
            <w:vAlign w:val="center"/>
            <w:hideMark/>
          </w:tcPr>
          <w:p w14:paraId="22DFD491"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-10,112,768,381.66</w:t>
            </w:r>
          </w:p>
        </w:tc>
      </w:tr>
      <w:tr w:rsidR="00C176A7" w:rsidRPr="00987CF1" w14:paraId="084AD852"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613847AE"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Participaciones</w:t>
            </w:r>
          </w:p>
        </w:tc>
        <w:tc>
          <w:tcPr>
            <w:tcW w:w="1860" w:type="dxa"/>
            <w:tcBorders>
              <w:top w:val="nil"/>
              <w:left w:val="nil"/>
              <w:bottom w:val="nil"/>
              <w:right w:val="single" w:sz="8" w:space="0" w:color="auto"/>
            </w:tcBorders>
            <w:shd w:val="clear" w:color="auto" w:fill="auto"/>
            <w:noWrap/>
            <w:vAlign w:val="center"/>
            <w:hideMark/>
          </w:tcPr>
          <w:p w14:paraId="4722DA38"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13,410,044,737.00</w:t>
            </w:r>
          </w:p>
        </w:tc>
        <w:tc>
          <w:tcPr>
            <w:tcW w:w="1900" w:type="dxa"/>
            <w:tcBorders>
              <w:top w:val="nil"/>
              <w:left w:val="nil"/>
              <w:bottom w:val="nil"/>
              <w:right w:val="single" w:sz="8" w:space="0" w:color="auto"/>
            </w:tcBorders>
            <w:shd w:val="clear" w:color="auto" w:fill="auto"/>
            <w:noWrap/>
            <w:vAlign w:val="center"/>
            <w:hideMark/>
          </w:tcPr>
          <w:p w14:paraId="1F1A616D"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17,478,430,568.00</w:t>
            </w:r>
          </w:p>
        </w:tc>
        <w:tc>
          <w:tcPr>
            <w:tcW w:w="1780" w:type="dxa"/>
            <w:tcBorders>
              <w:top w:val="nil"/>
              <w:left w:val="nil"/>
              <w:bottom w:val="nil"/>
              <w:right w:val="single" w:sz="8" w:space="0" w:color="auto"/>
            </w:tcBorders>
            <w:shd w:val="clear" w:color="auto" w:fill="auto"/>
            <w:noWrap/>
            <w:vAlign w:val="center"/>
            <w:hideMark/>
          </w:tcPr>
          <w:p w14:paraId="52184639"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-4,068,385,831.00</w:t>
            </w:r>
          </w:p>
        </w:tc>
      </w:tr>
      <w:tr w:rsidR="00C176A7" w:rsidRPr="00987CF1" w14:paraId="6B29D068"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3A596C93"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General de Participaciones</w:t>
            </w:r>
          </w:p>
        </w:tc>
        <w:tc>
          <w:tcPr>
            <w:tcW w:w="1860" w:type="dxa"/>
            <w:tcBorders>
              <w:top w:val="nil"/>
              <w:left w:val="nil"/>
              <w:bottom w:val="nil"/>
              <w:right w:val="single" w:sz="8" w:space="0" w:color="auto"/>
            </w:tcBorders>
            <w:shd w:val="clear" w:color="auto" w:fill="auto"/>
            <w:noWrap/>
            <w:vAlign w:val="center"/>
            <w:hideMark/>
          </w:tcPr>
          <w:p w14:paraId="13A7126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10,154,750,114.00</w:t>
            </w:r>
          </w:p>
        </w:tc>
        <w:tc>
          <w:tcPr>
            <w:tcW w:w="1900" w:type="dxa"/>
            <w:tcBorders>
              <w:top w:val="nil"/>
              <w:left w:val="nil"/>
              <w:bottom w:val="nil"/>
              <w:right w:val="single" w:sz="8" w:space="0" w:color="auto"/>
            </w:tcBorders>
            <w:shd w:val="clear" w:color="auto" w:fill="auto"/>
            <w:noWrap/>
            <w:vAlign w:val="center"/>
            <w:hideMark/>
          </w:tcPr>
          <w:p w14:paraId="0B78D7F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13,048,308,860.00</w:t>
            </w:r>
          </w:p>
        </w:tc>
        <w:tc>
          <w:tcPr>
            <w:tcW w:w="1780" w:type="dxa"/>
            <w:tcBorders>
              <w:top w:val="nil"/>
              <w:left w:val="nil"/>
              <w:bottom w:val="nil"/>
              <w:right w:val="single" w:sz="8" w:space="0" w:color="auto"/>
            </w:tcBorders>
            <w:shd w:val="clear" w:color="auto" w:fill="auto"/>
            <w:noWrap/>
            <w:vAlign w:val="center"/>
            <w:hideMark/>
          </w:tcPr>
          <w:p w14:paraId="36014E6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-2,893,558,746.00</w:t>
            </w:r>
          </w:p>
        </w:tc>
      </w:tr>
      <w:tr w:rsidR="00C176A7" w:rsidRPr="00987CF1" w14:paraId="3158F023"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3E2D23D0"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Fomento Municipal</w:t>
            </w:r>
          </w:p>
        </w:tc>
        <w:tc>
          <w:tcPr>
            <w:tcW w:w="1860" w:type="dxa"/>
            <w:tcBorders>
              <w:top w:val="nil"/>
              <w:left w:val="nil"/>
              <w:bottom w:val="nil"/>
              <w:right w:val="single" w:sz="8" w:space="0" w:color="auto"/>
            </w:tcBorders>
            <w:shd w:val="clear" w:color="auto" w:fill="auto"/>
            <w:noWrap/>
            <w:vAlign w:val="center"/>
            <w:hideMark/>
          </w:tcPr>
          <w:p w14:paraId="64C3AA1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482,828,740.00</w:t>
            </w:r>
          </w:p>
        </w:tc>
        <w:tc>
          <w:tcPr>
            <w:tcW w:w="1900" w:type="dxa"/>
            <w:tcBorders>
              <w:top w:val="nil"/>
              <w:left w:val="nil"/>
              <w:bottom w:val="nil"/>
              <w:right w:val="single" w:sz="8" w:space="0" w:color="auto"/>
            </w:tcBorders>
            <w:shd w:val="clear" w:color="auto" w:fill="auto"/>
            <w:noWrap/>
            <w:vAlign w:val="center"/>
            <w:hideMark/>
          </w:tcPr>
          <w:p w14:paraId="41622CA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585,117,573.00</w:t>
            </w:r>
          </w:p>
        </w:tc>
        <w:tc>
          <w:tcPr>
            <w:tcW w:w="1780" w:type="dxa"/>
            <w:tcBorders>
              <w:top w:val="nil"/>
              <w:left w:val="nil"/>
              <w:bottom w:val="nil"/>
              <w:right w:val="single" w:sz="8" w:space="0" w:color="auto"/>
            </w:tcBorders>
            <w:shd w:val="clear" w:color="auto" w:fill="auto"/>
            <w:noWrap/>
            <w:vAlign w:val="center"/>
            <w:hideMark/>
          </w:tcPr>
          <w:p w14:paraId="6E57976C"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-102,288,833.00</w:t>
            </w:r>
          </w:p>
        </w:tc>
      </w:tr>
      <w:tr w:rsidR="00C176A7" w:rsidRPr="00987CF1" w14:paraId="345F2288"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3C0149C1"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Fiscalización y Recaudación</w:t>
            </w:r>
          </w:p>
        </w:tc>
        <w:tc>
          <w:tcPr>
            <w:tcW w:w="1860" w:type="dxa"/>
            <w:tcBorders>
              <w:top w:val="nil"/>
              <w:left w:val="nil"/>
              <w:bottom w:val="nil"/>
              <w:right w:val="single" w:sz="8" w:space="0" w:color="auto"/>
            </w:tcBorders>
            <w:shd w:val="clear" w:color="auto" w:fill="auto"/>
            <w:noWrap/>
            <w:vAlign w:val="center"/>
            <w:hideMark/>
          </w:tcPr>
          <w:p w14:paraId="18773F3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719,160,786.00</w:t>
            </w:r>
          </w:p>
        </w:tc>
        <w:tc>
          <w:tcPr>
            <w:tcW w:w="1900" w:type="dxa"/>
            <w:tcBorders>
              <w:top w:val="nil"/>
              <w:left w:val="nil"/>
              <w:bottom w:val="nil"/>
              <w:right w:val="single" w:sz="8" w:space="0" w:color="auto"/>
            </w:tcBorders>
            <w:shd w:val="clear" w:color="auto" w:fill="auto"/>
            <w:noWrap/>
            <w:vAlign w:val="center"/>
            <w:hideMark/>
          </w:tcPr>
          <w:p w14:paraId="31BFF89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793,521,564.00</w:t>
            </w:r>
          </w:p>
        </w:tc>
        <w:tc>
          <w:tcPr>
            <w:tcW w:w="1780" w:type="dxa"/>
            <w:tcBorders>
              <w:top w:val="nil"/>
              <w:left w:val="nil"/>
              <w:bottom w:val="nil"/>
              <w:right w:val="single" w:sz="8" w:space="0" w:color="auto"/>
            </w:tcBorders>
            <w:shd w:val="clear" w:color="auto" w:fill="auto"/>
            <w:noWrap/>
            <w:vAlign w:val="center"/>
            <w:hideMark/>
          </w:tcPr>
          <w:p w14:paraId="2CB1999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-74,360,778.00</w:t>
            </w:r>
          </w:p>
        </w:tc>
      </w:tr>
      <w:tr w:rsidR="00C176A7" w:rsidRPr="00987CF1" w14:paraId="2229D99F" w14:textId="77777777" w:rsidTr="00BC7626">
        <w:trPr>
          <w:trHeight w:val="385"/>
          <w:jc w:val="center"/>
        </w:trPr>
        <w:tc>
          <w:tcPr>
            <w:tcW w:w="3680" w:type="dxa"/>
            <w:tcBorders>
              <w:top w:val="nil"/>
              <w:left w:val="single" w:sz="8" w:space="0" w:color="auto"/>
              <w:bottom w:val="nil"/>
              <w:right w:val="single" w:sz="8" w:space="0" w:color="auto"/>
            </w:tcBorders>
            <w:shd w:val="clear" w:color="auto" w:fill="auto"/>
            <w:vAlign w:val="center"/>
            <w:hideMark/>
          </w:tcPr>
          <w:p w14:paraId="40BC96F8"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Impuesto Especial sobre Producción y Servicios</w:t>
            </w:r>
          </w:p>
        </w:tc>
        <w:tc>
          <w:tcPr>
            <w:tcW w:w="1860" w:type="dxa"/>
            <w:tcBorders>
              <w:top w:val="nil"/>
              <w:left w:val="nil"/>
              <w:bottom w:val="nil"/>
              <w:right w:val="single" w:sz="8" w:space="0" w:color="auto"/>
            </w:tcBorders>
            <w:shd w:val="clear" w:color="auto" w:fill="auto"/>
            <w:noWrap/>
            <w:vAlign w:val="center"/>
            <w:hideMark/>
          </w:tcPr>
          <w:p w14:paraId="1DF8809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385,009,492.00</w:t>
            </w:r>
          </w:p>
        </w:tc>
        <w:tc>
          <w:tcPr>
            <w:tcW w:w="1900" w:type="dxa"/>
            <w:tcBorders>
              <w:top w:val="nil"/>
              <w:left w:val="nil"/>
              <w:bottom w:val="nil"/>
              <w:right w:val="single" w:sz="8" w:space="0" w:color="auto"/>
            </w:tcBorders>
            <w:shd w:val="clear" w:color="auto" w:fill="auto"/>
            <w:noWrap/>
            <w:vAlign w:val="center"/>
            <w:hideMark/>
          </w:tcPr>
          <w:p w14:paraId="6169C1D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463,990,401.00</w:t>
            </w:r>
          </w:p>
        </w:tc>
        <w:tc>
          <w:tcPr>
            <w:tcW w:w="1780" w:type="dxa"/>
            <w:tcBorders>
              <w:top w:val="nil"/>
              <w:left w:val="nil"/>
              <w:bottom w:val="nil"/>
              <w:right w:val="single" w:sz="8" w:space="0" w:color="auto"/>
            </w:tcBorders>
            <w:shd w:val="clear" w:color="auto" w:fill="auto"/>
            <w:noWrap/>
            <w:vAlign w:val="center"/>
            <w:hideMark/>
          </w:tcPr>
          <w:p w14:paraId="313D927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-78,980,909.00</w:t>
            </w:r>
          </w:p>
        </w:tc>
      </w:tr>
      <w:tr w:rsidR="00C176A7" w:rsidRPr="00987CF1" w14:paraId="5B84FB5F"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3A8E672D"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Participaciones de Gasolina y Diésel</w:t>
            </w:r>
          </w:p>
        </w:tc>
        <w:tc>
          <w:tcPr>
            <w:tcW w:w="1860" w:type="dxa"/>
            <w:tcBorders>
              <w:top w:val="nil"/>
              <w:left w:val="nil"/>
              <w:bottom w:val="nil"/>
              <w:right w:val="single" w:sz="8" w:space="0" w:color="auto"/>
            </w:tcBorders>
            <w:shd w:val="clear" w:color="auto" w:fill="auto"/>
            <w:noWrap/>
            <w:vAlign w:val="center"/>
            <w:hideMark/>
          </w:tcPr>
          <w:p w14:paraId="04190EF4"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505,014,698.00</w:t>
            </w:r>
          </w:p>
        </w:tc>
        <w:tc>
          <w:tcPr>
            <w:tcW w:w="1900" w:type="dxa"/>
            <w:tcBorders>
              <w:top w:val="nil"/>
              <w:left w:val="nil"/>
              <w:bottom w:val="nil"/>
              <w:right w:val="single" w:sz="8" w:space="0" w:color="auto"/>
            </w:tcBorders>
            <w:shd w:val="clear" w:color="auto" w:fill="auto"/>
            <w:noWrap/>
            <w:vAlign w:val="center"/>
            <w:hideMark/>
          </w:tcPr>
          <w:p w14:paraId="505F65C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570,861,772.00</w:t>
            </w:r>
          </w:p>
        </w:tc>
        <w:tc>
          <w:tcPr>
            <w:tcW w:w="1780" w:type="dxa"/>
            <w:tcBorders>
              <w:top w:val="nil"/>
              <w:left w:val="nil"/>
              <w:bottom w:val="nil"/>
              <w:right w:val="single" w:sz="8" w:space="0" w:color="auto"/>
            </w:tcBorders>
            <w:shd w:val="clear" w:color="auto" w:fill="auto"/>
            <w:noWrap/>
            <w:vAlign w:val="center"/>
            <w:hideMark/>
          </w:tcPr>
          <w:p w14:paraId="76D16E64"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-65,847,074.00</w:t>
            </w:r>
          </w:p>
        </w:tc>
      </w:tr>
      <w:tr w:rsidR="00C176A7" w:rsidRPr="00987CF1" w14:paraId="7FC00B3C"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17AC4DE5"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Impuesto Sobre la Renta</w:t>
            </w:r>
          </w:p>
        </w:tc>
        <w:tc>
          <w:tcPr>
            <w:tcW w:w="1860" w:type="dxa"/>
            <w:tcBorders>
              <w:top w:val="nil"/>
              <w:left w:val="nil"/>
              <w:bottom w:val="nil"/>
              <w:right w:val="single" w:sz="8" w:space="0" w:color="auto"/>
            </w:tcBorders>
            <w:shd w:val="clear" w:color="auto" w:fill="auto"/>
            <w:noWrap/>
            <w:vAlign w:val="center"/>
            <w:hideMark/>
          </w:tcPr>
          <w:p w14:paraId="483510A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1,163,280,907.00</w:t>
            </w:r>
          </w:p>
        </w:tc>
        <w:tc>
          <w:tcPr>
            <w:tcW w:w="1900" w:type="dxa"/>
            <w:tcBorders>
              <w:top w:val="nil"/>
              <w:left w:val="nil"/>
              <w:bottom w:val="nil"/>
              <w:right w:val="single" w:sz="8" w:space="0" w:color="auto"/>
            </w:tcBorders>
            <w:shd w:val="clear" w:color="auto" w:fill="auto"/>
            <w:noWrap/>
            <w:vAlign w:val="center"/>
            <w:hideMark/>
          </w:tcPr>
          <w:p w14:paraId="36CB9A1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1,131,716,463.00</w:t>
            </w:r>
          </w:p>
        </w:tc>
        <w:tc>
          <w:tcPr>
            <w:tcW w:w="1780" w:type="dxa"/>
            <w:tcBorders>
              <w:top w:val="nil"/>
              <w:left w:val="nil"/>
              <w:bottom w:val="nil"/>
              <w:right w:val="single" w:sz="8" w:space="0" w:color="auto"/>
            </w:tcBorders>
            <w:shd w:val="clear" w:color="auto" w:fill="auto"/>
            <w:noWrap/>
            <w:vAlign w:val="center"/>
            <w:hideMark/>
          </w:tcPr>
          <w:p w14:paraId="3BE29D7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31,564,444.00</w:t>
            </w:r>
          </w:p>
        </w:tc>
      </w:tr>
      <w:tr w:rsidR="00C176A7" w:rsidRPr="00987CF1" w14:paraId="06A8C6D3" w14:textId="77777777" w:rsidTr="00BC7626">
        <w:trPr>
          <w:trHeight w:val="341"/>
          <w:jc w:val="center"/>
        </w:trPr>
        <w:tc>
          <w:tcPr>
            <w:tcW w:w="3680" w:type="dxa"/>
            <w:tcBorders>
              <w:top w:val="nil"/>
              <w:left w:val="single" w:sz="8" w:space="0" w:color="auto"/>
              <w:bottom w:val="nil"/>
              <w:right w:val="single" w:sz="8" w:space="0" w:color="auto"/>
            </w:tcBorders>
            <w:shd w:val="clear" w:color="auto" w:fill="auto"/>
            <w:vAlign w:val="center"/>
            <w:hideMark/>
          </w:tcPr>
          <w:p w14:paraId="057C0CAA"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Estabilización de los Ingresos de las Entidades Federativas</w:t>
            </w:r>
          </w:p>
        </w:tc>
        <w:tc>
          <w:tcPr>
            <w:tcW w:w="1860" w:type="dxa"/>
            <w:tcBorders>
              <w:top w:val="nil"/>
              <w:left w:val="nil"/>
              <w:bottom w:val="nil"/>
              <w:right w:val="single" w:sz="8" w:space="0" w:color="auto"/>
            </w:tcBorders>
            <w:shd w:val="clear" w:color="auto" w:fill="auto"/>
            <w:noWrap/>
            <w:vAlign w:val="center"/>
            <w:hideMark/>
          </w:tcPr>
          <w:p w14:paraId="02FE7FA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7873A50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884,913,935.00</w:t>
            </w:r>
          </w:p>
        </w:tc>
        <w:tc>
          <w:tcPr>
            <w:tcW w:w="1780" w:type="dxa"/>
            <w:tcBorders>
              <w:top w:val="nil"/>
              <w:left w:val="nil"/>
              <w:bottom w:val="nil"/>
              <w:right w:val="single" w:sz="8" w:space="0" w:color="auto"/>
            </w:tcBorders>
            <w:shd w:val="clear" w:color="auto" w:fill="auto"/>
            <w:noWrap/>
            <w:vAlign w:val="center"/>
            <w:hideMark/>
          </w:tcPr>
          <w:p w14:paraId="078EA6FC"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-884,913,935.00</w:t>
            </w:r>
          </w:p>
        </w:tc>
      </w:tr>
      <w:tr w:rsidR="00C176A7" w:rsidRPr="00987CF1" w14:paraId="31F50951"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13E045C0"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Aportaciones</w:t>
            </w:r>
          </w:p>
        </w:tc>
        <w:tc>
          <w:tcPr>
            <w:tcW w:w="1860" w:type="dxa"/>
            <w:tcBorders>
              <w:top w:val="nil"/>
              <w:left w:val="nil"/>
              <w:bottom w:val="nil"/>
              <w:right w:val="single" w:sz="8" w:space="0" w:color="auto"/>
            </w:tcBorders>
            <w:shd w:val="clear" w:color="auto" w:fill="auto"/>
            <w:noWrap/>
            <w:vAlign w:val="center"/>
            <w:hideMark/>
          </w:tcPr>
          <w:p w14:paraId="1DE099F7"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10,088,178,043.13</w:t>
            </w:r>
          </w:p>
        </w:tc>
        <w:tc>
          <w:tcPr>
            <w:tcW w:w="1900" w:type="dxa"/>
            <w:tcBorders>
              <w:top w:val="nil"/>
              <w:left w:val="nil"/>
              <w:bottom w:val="nil"/>
              <w:right w:val="single" w:sz="8" w:space="0" w:color="auto"/>
            </w:tcBorders>
            <w:shd w:val="clear" w:color="auto" w:fill="auto"/>
            <w:noWrap/>
            <w:vAlign w:val="center"/>
            <w:hideMark/>
          </w:tcPr>
          <w:p w14:paraId="4C7F4995"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14,505,281,135.17</w:t>
            </w:r>
          </w:p>
        </w:tc>
        <w:tc>
          <w:tcPr>
            <w:tcW w:w="1780" w:type="dxa"/>
            <w:tcBorders>
              <w:top w:val="nil"/>
              <w:left w:val="nil"/>
              <w:bottom w:val="nil"/>
              <w:right w:val="single" w:sz="8" w:space="0" w:color="auto"/>
            </w:tcBorders>
            <w:shd w:val="clear" w:color="auto" w:fill="auto"/>
            <w:noWrap/>
            <w:vAlign w:val="center"/>
            <w:hideMark/>
          </w:tcPr>
          <w:p w14:paraId="4A36C374"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-4,417,103,092.04</w:t>
            </w:r>
          </w:p>
        </w:tc>
      </w:tr>
      <w:tr w:rsidR="00C176A7" w:rsidRPr="00987CF1" w14:paraId="3D440451" w14:textId="77777777" w:rsidTr="00BC7626">
        <w:trPr>
          <w:trHeight w:val="423"/>
          <w:jc w:val="center"/>
        </w:trPr>
        <w:tc>
          <w:tcPr>
            <w:tcW w:w="3680" w:type="dxa"/>
            <w:tcBorders>
              <w:top w:val="nil"/>
              <w:left w:val="single" w:sz="8" w:space="0" w:color="auto"/>
              <w:bottom w:val="nil"/>
              <w:right w:val="single" w:sz="8" w:space="0" w:color="auto"/>
            </w:tcBorders>
            <w:shd w:val="clear" w:color="auto" w:fill="auto"/>
            <w:vAlign w:val="center"/>
            <w:hideMark/>
          </w:tcPr>
          <w:p w14:paraId="2073298A"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la Nómina Educativa y Gasto Operativo</w:t>
            </w:r>
          </w:p>
        </w:tc>
        <w:tc>
          <w:tcPr>
            <w:tcW w:w="1860" w:type="dxa"/>
            <w:tcBorders>
              <w:top w:val="nil"/>
              <w:left w:val="nil"/>
              <w:bottom w:val="nil"/>
              <w:right w:val="single" w:sz="8" w:space="0" w:color="auto"/>
            </w:tcBorders>
            <w:shd w:val="clear" w:color="auto" w:fill="auto"/>
            <w:noWrap/>
            <w:vAlign w:val="center"/>
            <w:hideMark/>
          </w:tcPr>
          <w:p w14:paraId="7D0D670D"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4,717,416,802.11</w:t>
            </w:r>
          </w:p>
        </w:tc>
        <w:tc>
          <w:tcPr>
            <w:tcW w:w="1900" w:type="dxa"/>
            <w:tcBorders>
              <w:top w:val="nil"/>
              <w:left w:val="nil"/>
              <w:bottom w:val="nil"/>
              <w:right w:val="single" w:sz="8" w:space="0" w:color="auto"/>
            </w:tcBorders>
            <w:shd w:val="clear" w:color="auto" w:fill="auto"/>
            <w:noWrap/>
            <w:vAlign w:val="center"/>
            <w:hideMark/>
          </w:tcPr>
          <w:p w14:paraId="0637485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7,060,577,891.06</w:t>
            </w:r>
          </w:p>
        </w:tc>
        <w:tc>
          <w:tcPr>
            <w:tcW w:w="1780" w:type="dxa"/>
            <w:tcBorders>
              <w:top w:val="nil"/>
              <w:left w:val="nil"/>
              <w:bottom w:val="nil"/>
              <w:right w:val="single" w:sz="8" w:space="0" w:color="auto"/>
            </w:tcBorders>
            <w:shd w:val="clear" w:color="auto" w:fill="auto"/>
            <w:noWrap/>
            <w:vAlign w:val="center"/>
            <w:hideMark/>
          </w:tcPr>
          <w:p w14:paraId="11DF4418"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-2,343,161,088.95</w:t>
            </w:r>
          </w:p>
        </w:tc>
      </w:tr>
      <w:tr w:rsidR="00C176A7" w:rsidRPr="00987CF1" w14:paraId="676C1B04" w14:textId="77777777" w:rsidTr="00BC7626">
        <w:trPr>
          <w:trHeight w:val="345"/>
          <w:jc w:val="center"/>
        </w:trPr>
        <w:tc>
          <w:tcPr>
            <w:tcW w:w="3680" w:type="dxa"/>
            <w:tcBorders>
              <w:top w:val="nil"/>
              <w:left w:val="single" w:sz="8" w:space="0" w:color="auto"/>
              <w:bottom w:val="nil"/>
              <w:right w:val="single" w:sz="8" w:space="0" w:color="auto"/>
            </w:tcBorders>
            <w:shd w:val="clear" w:color="auto" w:fill="auto"/>
            <w:vAlign w:val="center"/>
            <w:hideMark/>
          </w:tcPr>
          <w:p w14:paraId="756668B8"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los Servicios de Salud</w:t>
            </w:r>
          </w:p>
        </w:tc>
        <w:tc>
          <w:tcPr>
            <w:tcW w:w="1860" w:type="dxa"/>
            <w:tcBorders>
              <w:top w:val="nil"/>
              <w:left w:val="nil"/>
              <w:bottom w:val="nil"/>
              <w:right w:val="single" w:sz="8" w:space="0" w:color="auto"/>
            </w:tcBorders>
            <w:shd w:val="clear" w:color="auto" w:fill="auto"/>
            <w:noWrap/>
            <w:vAlign w:val="center"/>
            <w:hideMark/>
          </w:tcPr>
          <w:p w14:paraId="74CC5E1D"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1,048,526,317.77</w:t>
            </w:r>
          </w:p>
        </w:tc>
        <w:tc>
          <w:tcPr>
            <w:tcW w:w="1900" w:type="dxa"/>
            <w:tcBorders>
              <w:top w:val="nil"/>
              <w:left w:val="nil"/>
              <w:bottom w:val="nil"/>
              <w:right w:val="single" w:sz="8" w:space="0" w:color="auto"/>
            </w:tcBorders>
            <w:shd w:val="clear" w:color="auto" w:fill="auto"/>
            <w:noWrap/>
            <w:vAlign w:val="center"/>
            <w:hideMark/>
          </w:tcPr>
          <w:p w14:paraId="5F4387BA"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2,243,309,318.84</w:t>
            </w:r>
          </w:p>
        </w:tc>
        <w:tc>
          <w:tcPr>
            <w:tcW w:w="1780" w:type="dxa"/>
            <w:tcBorders>
              <w:top w:val="nil"/>
              <w:left w:val="nil"/>
              <w:bottom w:val="nil"/>
              <w:right w:val="single" w:sz="8" w:space="0" w:color="auto"/>
            </w:tcBorders>
            <w:shd w:val="clear" w:color="auto" w:fill="auto"/>
            <w:noWrap/>
            <w:vAlign w:val="center"/>
            <w:hideMark/>
          </w:tcPr>
          <w:p w14:paraId="3CBADAE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-1,194,783,001.07</w:t>
            </w:r>
          </w:p>
        </w:tc>
      </w:tr>
      <w:tr w:rsidR="00C176A7" w:rsidRPr="00987CF1" w14:paraId="4C83B4D6" w14:textId="77777777" w:rsidTr="00BC7626">
        <w:trPr>
          <w:trHeight w:val="379"/>
          <w:jc w:val="center"/>
        </w:trPr>
        <w:tc>
          <w:tcPr>
            <w:tcW w:w="3680" w:type="dxa"/>
            <w:tcBorders>
              <w:top w:val="nil"/>
              <w:left w:val="single" w:sz="8" w:space="0" w:color="auto"/>
              <w:bottom w:val="nil"/>
              <w:right w:val="single" w:sz="8" w:space="0" w:color="auto"/>
            </w:tcBorders>
            <w:shd w:val="clear" w:color="auto" w:fill="auto"/>
            <w:vAlign w:val="center"/>
            <w:hideMark/>
          </w:tcPr>
          <w:p w14:paraId="39555F84"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la Infraestructura Social</w:t>
            </w:r>
          </w:p>
        </w:tc>
        <w:tc>
          <w:tcPr>
            <w:tcW w:w="1860" w:type="dxa"/>
            <w:tcBorders>
              <w:top w:val="nil"/>
              <w:left w:val="nil"/>
              <w:bottom w:val="nil"/>
              <w:right w:val="single" w:sz="8" w:space="0" w:color="auto"/>
            </w:tcBorders>
            <w:shd w:val="clear" w:color="auto" w:fill="auto"/>
            <w:noWrap/>
            <w:vAlign w:val="center"/>
            <w:hideMark/>
          </w:tcPr>
          <w:p w14:paraId="1B3E167C"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1,472,472,324.00</w:t>
            </w:r>
          </w:p>
        </w:tc>
        <w:tc>
          <w:tcPr>
            <w:tcW w:w="1900" w:type="dxa"/>
            <w:tcBorders>
              <w:top w:val="nil"/>
              <w:left w:val="nil"/>
              <w:bottom w:val="nil"/>
              <w:right w:val="single" w:sz="8" w:space="0" w:color="auto"/>
            </w:tcBorders>
            <w:shd w:val="clear" w:color="auto" w:fill="auto"/>
            <w:noWrap/>
            <w:vAlign w:val="center"/>
            <w:hideMark/>
          </w:tcPr>
          <w:p w14:paraId="37F14A1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1,572,089,750.00</w:t>
            </w:r>
          </w:p>
        </w:tc>
        <w:tc>
          <w:tcPr>
            <w:tcW w:w="1780" w:type="dxa"/>
            <w:tcBorders>
              <w:top w:val="nil"/>
              <w:left w:val="nil"/>
              <w:bottom w:val="nil"/>
              <w:right w:val="single" w:sz="8" w:space="0" w:color="auto"/>
            </w:tcBorders>
            <w:shd w:val="clear" w:color="auto" w:fill="auto"/>
            <w:noWrap/>
            <w:vAlign w:val="center"/>
            <w:hideMark/>
          </w:tcPr>
          <w:p w14:paraId="3EB54E2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-99,617,426.00</w:t>
            </w:r>
          </w:p>
        </w:tc>
      </w:tr>
      <w:tr w:rsidR="00C176A7" w:rsidRPr="00987CF1" w14:paraId="1FB5269A" w14:textId="77777777" w:rsidTr="00BC7626">
        <w:trPr>
          <w:trHeight w:val="471"/>
          <w:jc w:val="center"/>
        </w:trPr>
        <w:tc>
          <w:tcPr>
            <w:tcW w:w="3680" w:type="dxa"/>
            <w:tcBorders>
              <w:top w:val="nil"/>
              <w:left w:val="single" w:sz="8" w:space="0" w:color="auto"/>
              <w:bottom w:val="nil"/>
              <w:right w:val="single" w:sz="8" w:space="0" w:color="auto"/>
            </w:tcBorders>
            <w:shd w:val="clear" w:color="auto" w:fill="auto"/>
            <w:vAlign w:val="center"/>
            <w:hideMark/>
          </w:tcPr>
          <w:p w14:paraId="73BD55F3"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el Fortalecimiento de los Municipios</w:t>
            </w:r>
          </w:p>
        </w:tc>
        <w:tc>
          <w:tcPr>
            <w:tcW w:w="1860" w:type="dxa"/>
            <w:tcBorders>
              <w:top w:val="nil"/>
              <w:left w:val="nil"/>
              <w:bottom w:val="nil"/>
              <w:right w:val="single" w:sz="8" w:space="0" w:color="auto"/>
            </w:tcBorders>
            <w:shd w:val="clear" w:color="auto" w:fill="auto"/>
            <w:noWrap/>
            <w:vAlign w:val="center"/>
            <w:hideMark/>
          </w:tcPr>
          <w:p w14:paraId="41972DC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1,280,343,285.00</w:t>
            </w:r>
          </w:p>
        </w:tc>
        <w:tc>
          <w:tcPr>
            <w:tcW w:w="1900" w:type="dxa"/>
            <w:tcBorders>
              <w:top w:val="nil"/>
              <w:left w:val="nil"/>
              <w:bottom w:val="nil"/>
              <w:right w:val="single" w:sz="8" w:space="0" w:color="auto"/>
            </w:tcBorders>
            <w:shd w:val="clear" w:color="auto" w:fill="auto"/>
            <w:noWrap/>
            <w:vAlign w:val="center"/>
            <w:hideMark/>
          </w:tcPr>
          <w:p w14:paraId="5FC532A4"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1,668,249,469.00</w:t>
            </w:r>
          </w:p>
        </w:tc>
        <w:tc>
          <w:tcPr>
            <w:tcW w:w="1780" w:type="dxa"/>
            <w:tcBorders>
              <w:top w:val="nil"/>
              <w:left w:val="nil"/>
              <w:bottom w:val="nil"/>
              <w:right w:val="single" w:sz="8" w:space="0" w:color="auto"/>
            </w:tcBorders>
            <w:shd w:val="clear" w:color="auto" w:fill="auto"/>
            <w:noWrap/>
            <w:vAlign w:val="center"/>
            <w:hideMark/>
          </w:tcPr>
          <w:p w14:paraId="2B34B29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-387,906,184.00</w:t>
            </w:r>
          </w:p>
        </w:tc>
      </w:tr>
      <w:tr w:rsidR="00C176A7" w:rsidRPr="00987CF1" w14:paraId="140039C4" w14:textId="77777777" w:rsidTr="00BC7626">
        <w:trPr>
          <w:trHeight w:val="96"/>
          <w:jc w:val="center"/>
        </w:trPr>
        <w:tc>
          <w:tcPr>
            <w:tcW w:w="3680" w:type="dxa"/>
            <w:tcBorders>
              <w:top w:val="nil"/>
              <w:left w:val="single" w:sz="8" w:space="0" w:color="auto"/>
              <w:bottom w:val="nil"/>
              <w:right w:val="single" w:sz="8" w:space="0" w:color="auto"/>
            </w:tcBorders>
            <w:shd w:val="clear" w:color="auto" w:fill="auto"/>
            <w:vAlign w:val="center"/>
            <w:hideMark/>
          </w:tcPr>
          <w:p w14:paraId="03969533"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Múltiples</w:t>
            </w:r>
          </w:p>
        </w:tc>
        <w:tc>
          <w:tcPr>
            <w:tcW w:w="1860" w:type="dxa"/>
            <w:tcBorders>
              <w:top w:val="nil"/>
              <w:left w:val="nil"/>
              <w:bottom w:val="nil"/>
              <w:right w:val="single" w:sz="8" w:space="0" w:color="auto"/>
            </w:tcBorders>
            <w:shd w:val="clear" w:color="auto" w:fill="auto"/>
            <w:noWrap/>
            <w:vAlign w:val="center"/>
            <w:hideMark/>
          </w:tcPr>
          <w:p w14:paraId="42E6824B"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657,867,172.00</w:t>
            </w:r>
          </w:p>
        </w:tc>
        <w:tc>
          <w:tcPr>
            <w:tcW w:w="1900" w:type="dxa"/>
            <w:tcBorders>
              <w:top w:val="nil"/>
              <w:left w:val="nil"/>
              <w:bottom w:val="nil"/>
              <w:right w:val="single" w:sz="8" w:space="0" w:color="auto"/>
            </w:tcBorders>
            <w:shd w:val="clear" w:color="auto" w:fill="auto"/>
            <w:noWrap/>
            <w:vAlign w:val="center"/>
            <w:hideMark/>
          </w:tcPr>
          <w:p w14:paraId="20215D0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886,326,797.00</w:t>
            </w:r>
          </w:p>
        </w:tc>
        <w:tc>
          <w:tcPr>
            <w:tcW w:w="1780" w:type="dxa"/>
            <w:tcBorders>
              <w:top w:val="nil"/>
              <w:left w:val="nil"/>
              <w:bottom w:val="nil"/>
              <w:right w:val="single" w:sz="8" w:space="0" w:color="auto"/>
            </w:tcBorders>
            <w:shd w:val="clear" w:color="auto" w:fill="auto"/>
            <w:noWrap/>
            <w:vAlign w:val="center"/>
            <w:hideMark/>
          </w:tcPr>
          <w:p w14:paraId="3AF9961A"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-228,459,625.00</w:t>
            </w:r>
          </w:p>
        </w:tc>
      </w:tr>
      <w:tr w:rsidR="00C176A7" w:rsidRPr="00987CF1" w14:paraId="746E04FB" w14:textId="77777777" w:rsidTr="00BC7626">
        <w:trPr>
          <w:trHeight w:val="354"/>
          <w:jc w:val="center"/>
        </w:trPr>
        <w:tc>
          <w:tcPr>
            <w:tcW w:w="3680" w:type="dxa"/>
            <w:tcBorders>
              <w:top w:val="nil"/>
              <w:left w:val="single" w:sz="8" w:space="0" w:color="auto"/>
              <w:bottom w:val="nil"/>
              <w:right w:val="single" w:sz="8" w:space="0" w:color="auto"/>
            </w:tcBorders>
            <w:shd w:val="clear" w:color="auto" w:fill="auto"/>
            <w:vAlign w:val="center"/>
            <w:hideMark/>
          </w:tcPr>
          <w:p w14:paraId="67B4D145"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la Educación Tecnológica y de Adultos</w:t>
            </w:r>
          </w:p>
        </w:tc>
        <w:tc>
          <w:tcPr>
            <w:tcW w:w="1860" w:type="dxa"/>
            <w:tcBorders>
              <w:top w:val="nil"/>
              <w:left w:val="nil"/>
              <w:bottom w:val="nil"/>
              <w:right w:val="single" w:sz="8" w:space="0" w:color="auto"/>
            </w:tcBorders>
            <w:shd w:val="clear" w:color="auto" w:fill="auto"/>
            <w:noWrap/>
            <w:vAlign w:val="center"/>
            <w:hideMark/>
          </w:tcPr>
          <w:p w14:paraId="1ECD1F5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142,268,781.25</w:t>
            </w:r>
          </w:p>
        </w:tc>
        <w:tc>
          <w:tcPr>
            <w:tcW w:w="1900" w:type="dxa"/>
            <w:tcBorders>
              <w:top w:val="nil"/>
              <w:left w:val="nil"/>
              <w:bottom w:val="nil"/>
              <w:right w:val="single" w:sz="8" w:space="0" w:color="auto"/>
            </w:tcBorders>
            <w:shd w:val="clear" w:color="auto" w:fill="auto"/>
            <w:noWrap/>
            <w:vAlign w:val="center"/>
            <w:hideMark/>
          </w:tcPr>
          <w:p w14:paraId="3E37BC7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189,967,867.27</w:t>
            </w:r>
          </w:p>
        </w:tc>
        <w:tc>
          <w:tcPr>
            <w:tcW w:w="1780" w:type="dxa"/>
            <w:tcBorders>
              <w:top w:val="nil"/>
              <w:left w:val="nil"/>
              <w:bottom w:val="nil"/>
              <w:right w:val="single" w:sz="8" w:space="0" w:color="auto"/>
            </w:tcBorders>
            <w:shd w:val="clear" w:color="auto" w:fill="auto"/>
            <w:noWrap/>
            <w:vAlign w:val="center"/>
            <w:hideMark/>
          </w:tcPr>
          <w:p w14:paraId="7B472BF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-47,699,086.02</w:t>
            </w:r>
          </w:p>
        </w:tc>
      </w:tr>
      <w:tr w:rsidR="00C176A7" w:rsidRPr="00987CF1" w14:paraId="34C08910" w14:textId="77777777" w:rsidTr="00C176A7">
        <w:trPr>
          <w:trHeight w:val="369"/>
          <w:jc w:val="center"/>
        </w:trPr>
        <w:tc>
          <w:tcPr>
            <w:tcW w:w="3680" w:type="dxa"/>
            <w:tcBorders>
              <w:top w:val="nil"/>
              <w:left w:val="single" w:sz="8" w:space="0" w:color="auto"/>
              <w:bottom w:val="nil"/>
              <w:right w:val="single" w:sz="8" w:space="0" w:color="auto"/>
            </w:tcBorders>
            <w:shd w:val="clear" w:color="auto" w:fill="auto"/>
            <w:vAlign w:val="center"/>
            <w:hideMark/>
          </w:tcPr>
          <w:p w14:paraId="3BC20D31"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la Seguridad Pública</w:t>
            </w:r>
          </w:p>
        </w:tc>
        <w:tc>
          <w:tcPr>
            <w:tcW w:w="1860" w:type="dxa"/>
            <w:tcBorders>
              <w:top w:val="nil"/>
              <w:left w:val="nil"/>
              <w:bottom w:val="nil"/>
              <w:right w:val="single" w:sz="8" w:space="0" w:color="auto"/>
            </w:tcBorders>
            <w:shd w:val="clear" w:color="auto" w:fill="auto"/>
            <w:noWrap/>
            <w:vAlign w:val="center"/>
            <w:hideMark/>
          </w:tcPr>
          <w:p w14:paraId="1E80DBF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207,855,360.00</w:t>
            </w:r>
          </w:p>
        </w:tc>
        <w:tc>
          <w:tcPr>
            <w:tcW w:w="1900" w:type="dxa"/>
            <w:tcBorders>
              <w:top w:val="nil"/>
              <w:left w:val="nil"/>
              <w:bottom w:val="nil"/>
              <w:right w:val="single" w:sz="8" w:space="0" w:color="auto"/>
            </w:tcBorders>
            <w:shd w:val="clear" w:color="auto" w:fill="auto"/>
            <w:noWrap/>
            <w:vAlign w:val="center"/>
            <w:hideMark/>
          </w:tcPr>
          <w:p w14:paraId="5083009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220,318,505.00</w:t>
            </w:r>
          </w:p>
        </w:tc>
        <w:tc>
          <w:tcPr>
            <w:tcW w:w="1780" w:type="dxa"/>
            <w:tcBorders>
              <w:top w:val="nil"/>
              <w:left w:val="nil"/>
              <w:bottom w:val="nil"/>
              <w:right w:val="single" w:sz="8" w:space="0" w:color="auto"/>
            </w:tcBorders>
            <w:shd w:val="clear" w:color="auto" w:fill="auto"/>
            <w:noWrap/>
            <w:vAlign w:val="center"/>
            <w:hideMark/>
          </w:tcPr>
          <w:p w14:paraId="4CBAC91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-12,463,145.00</w:t>
            </w:r>
          </w:p>
        </w:tc>
      </w:tr>
      <w:tr w:rsidR="00C176A7" w:rsidRPr="00987CF1" w14:paraId="2AFFA510" w14:textId="77777777" w:rsidTr="00BC7626">
        <w:trPr>
          <w:trHeight w:val="577"/>
          <w:jc w:val="center"/>
        </w:trPr>
        <w:tc>
          <w:tcPr>
            <w:tcW w:w="3680" w:type="dxa"/>
            <w:tcBorders>
              <w:top w:val="nil"/>
              <w:left w:val="single" w:sz="8" w:space="0" w:color="auto"/>
              <w:bottom w:val="nil"/>
              <w:right w:val="single" w:sz="8" w:space="0" w:color="auto"/>
            </w:tcBorders>
            <w:shd w:val="clear" w:color="auto" w:fill="auto"/>
            <w:vAlign w:val="center"/>
            <w:hideMark/>
          </w:tcPr>
          <w:p w14:paraId="5956F644"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Aportaciones para el Fortalecimiento de las Entidades Federativas</w:t>
            </w:r>
          </w:p>
        </w:tc>
        <w:tc>
          <w:tcPr>
            <w:tcW w:w="1860" w:type="dxa"/>
            <w:tcBorders>
              <w:top w:val="nil"/>
              <w:left w:val="nil"/>
              <w:bottom w:val="nil"/>
              <w:right w:val="single" w:sz="8" w:space="0" w:color="auto"/>
            </w:tcBorders>
            <w:shd w:val="clear" w:color="auto" w:fill="auto"/>
            <w:noWrap/>
            <w:vAlign w:val="center"/>
            <w:hideMark/>
          </w:tcPr>
          <w:p w14:paraId="7832652B"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561,428,001.00</w:t>
            </w:r>
          </w:p>
        </w:tc>
        <w:tc>
          <w:tcPr>
            <w:tcW w:w="1900" w:type="dxa"/>
            <w:tcBorders>
              <w:top w:val="nil"/>
              <w:left w:val="nil"/>
              <w:bottom w:val="nil"/>
              <w:right w:val="single" w:sz="8" w:space="0" w:color="auto"/>
            </w:tcBorders>
            <w:shd w:val="clear" w:color="auto" w:fill="auto"/>
            <w:noWrap/>
            <w:vAlign w:val="center"/>
            <w:hideMark/>
          </w:tcPr>
          <w:p w14:paraId="406013FD"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664,441,537.00</w:t>
            </w:r>
          </w:p>
        </w:tc>
        <w:tc>
          <w:tcPr>
            <w:tcW w:w="1780" w:type="dxa"/>
            <w:tcBorders>
              <w:top w:val="nil"/>
              <w:left w:val="nil"/>
              <w:bottom w:val="nil"/>
              <w:right w:val="single" w:sz="8" w:space="0" w:color="auto"/>
            </w:tcBorders>
            <w:shd w:val="clear" w:color="auto" w:fill="auto"/>
            <w:noWrap/>
            <w:vAlign w:val="center"/>
            <w:hideMark/>
          </w:tcPr>
          <w:p w14:paraId="40EBA40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-103,013,536.00</w:t>
            </w:r>
          </w:p>
        </w:tc>
      </w:tr>
      <w:tr w:rsidR="00C176A7" w:rsidRPr="00987CF1" w14:paraId="6E072718"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2C6C2377"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Convenios</w:t>
            </w:r>
          </w:p>
        </w:tc>
        <w:tc>
          <w:tcPr>
            <w:tcW w:w="1860" w:type="dxa"/>
            <w:tcBorders>
              <w:top w:val="nil"/>
              <w:left w:val="nil"/>
              <w:bottom w:val="nil"/>
              <w:right w:val="single" w:sz="8" w:space="0" w:color="auto"/>
            </w:tcBorders>
            <w:shd w:val="clear" w:color="auto" w:fill="auto"/>
            <w:noWrap/>
            <w:vAlign w:val="center"/>
            <w:hideMark/>
          </w:tcPr>
          <w:p w14:paraId="4B995F1A"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1,836,047,696.54</w:t>
            </w:r>
          </w:p>
        </w:tc>
        <w:tc>
          <w:tcPr>
            <w:tcW w:w="1900" w:type="dxa"/>
            <w:tcBorders>
              <w:top w:val="nil"/>
              <w:left w:val="nil"/>
              <w:bottom w:val="nil"/>
              <w:right w:val="single" w:sz="8" w:space="0" w:color="auto"/>
            </w:tcBorders>
            <w:shd w:val="clear" w:color="auto" w:fill="auto"/>
            <w:noWrap/>
            <w:vAlign w:val="center"/>
            <w:hideMark/>
          </w:tcPr>
          <w:p w14:paraId="55E23E3D"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2,752,516,531.16</w:t>
            </w:r>
          </w:p>
        </w:tc>
        <w:tc>
          <w:tcPr>
            <w:tcW w:w="1780" w:type="dxa"/>
            <w:tcBorders>
              <w:top w:val="nil"/>
              <w:left w:val="nil"/>
              <w:bottom w:val="nil"/>
              <w:right w:val="single" w:sz="8" w:space="0" w:color="auto"/>
            </w:tcBorders>
            <w:shd w:val="clear" w:color="auto" w:fill="auto"/>
            <w:noWrap/>
            <w:vAlign w:val="center"/>
            <w:hideMark/>
          </w:tcPr>
          <w:p w14:paraId="637A832C"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-916,468,834.62</w:t>
            </w:r>
          </w:p>
        </w:tc>
      </w:tr>
      <w:tr w:rsidR="00C176A7" w:rsidRPr="00987CF1" w14:paraId="3EBE4AF4" w14:textId="77777777" w:rsidTr="00326CCF">
        <w:trPr>
          <w:trHeight w:val="163"/>
          <w:jc w:val="center"/>
        </w:trPr>
        <w:tc>
          <w:tcPr>
            <w:tcW w:w="3680" w:type="dxa"/>
            <w:tcBorders>
              <w:top w:val="nil"/>
              <w:left w:val="single" w:sz="8" w:space="0" w:color="auto"/>
              <w:bottom w:val="nil"/>
              <w:right w:val="single" w:sz="8" w:space="0" w:color="auto"/>
            </w:tcBorders>
            <w:shd w:val="clear" w:color="auto" w:fill="auto"/>
            <w:vAlign w:val="center"/>
            <w:hideMark/>
          </w:tcPr>
          <w:p w14:paraId="2373A414"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04 Gobernación</w:t>
            </w:r>
          </w:p>
        </w:tc>
        <w:tc>
          <w:tcPr>
            <w:tcW w:w="1860" w:type="dxa"/>
            <w:tcBorders>
              <w:top w:val="nil"/>
              <w:left w:val="nil"/>
              <w:bottom w:val="nil"/>
              <w:right w:val="single" w:sz="8" w:space="0" w:color="auto"/>
            </w:tcBorders>
            <w:shd w:val="clear" w:color="auto" w:fill="auto"/>
            <w:noWrap/>
            <w:vAlign w:val="center"/>
            <w:hideMark/>
          </w:tcPr>
          <w:p w14:paraId="266A5D8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59,697,266.66</w:t>
            </w:r>
          </w:p>
        </w:tc>
        <w:tc>
          <w:tcPr>
            <w:tcW w:w="1900" w:type="dxa"/>
            <w:tcBorders>
              <w:top w:val="nil"/>
              <w:left w:val="nil"/>
              <w:bottom w:val="nil"/>
              <w:right w:val="single" w:sz="8" w:space="0" w:color="auto"/>
            </w:tcBorders>
            <w:shd w:val="clear" w:color="auto" w:fill="auto"/>
            <w:noWrap/>
            <w:vAlign w:val="center"/>
            <w:hideMark/>
          </w:tcPr>
          <w:p w14:paraId="5992916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47,029,033.15</w:t>
            </w:r>
          </w:p>
        </w:tc>
        <w:tc>
          <w:tcPr>
            <w:tcW w:w="1780" w:type="dxa"/>
            <w:tcBorders>
              <w:top w:val="nil"/>
              <w:left w:val="nil"/>
              <w:bottom w:val="nil"/>
              <w:right w:val="single" w:sz="8" w:space="0" w:color="auto"/>
            </w:tcBorders>
            <w:shd w:val="clear" w:color="auto" w:fill="auto"/>
            <w:noWrap/>
            <w:vAlign w:val="center"/>
            <w:hideMark/>
          </w:tcPr>
          <w:p w14:paraId="66E01CD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12,668,233.51</w:t>
            </w:r>
          </w:p>
        </w:tc>
      </w:tr>
      <w:tr w:rsidR="00C176A7" w:rsidRPr="00987CF1" w14:paraId="4AF07475" w14:textId="77777777" w:rsidTr="00326CCF">
        <w:trPr>
          <w:trHeight w:val="109"/>
          <w:jc w:val="center"/>
        </w:trPr>
        <w:tc>
          <w:tcPr>
            <w:tcW w:w="3680" w:type="dxa"/>
            <w:tcBorders>
              <w:top w:val="nil"/>
              <w:left w:val="single" w:sz="8" w:space="0" w:color="auto"/>
              <w:bottom w:val="nil"/>
              <w:right w:val="single" w:sz="8" w:space="0" w:color="auto"/>
            </w:tcBorders>
            <w:shd w:val="clear" w:color="auto" w:fill="auto"/>
            <w:vAlign w:val="center"/>
            <w:hideMark/>
          </w:tcPr>
          <w:p w14:paraId="254E41FE"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11 Educación Pública</w:t>
            </w:r>
          </w:p>
        </w:tc>
        <w:tc>
          <w:tcPr>
            <w:tcW w:w="1860" w:type="dxa"/>
            <w:tcBorders>
              <w:top w:val="nil"/>
              <w:left w:val="nil"/>
              <w:bottom w:val="nil"/>
              <w:right w:val="single" w:sz="8" w:space="0" w:color="auto"/>
            </w:tcBorders>
            <w:shd w:val="clear" w:color="auto" w:fill="auto"/>
            <w:noWrap/>
            <w:vAlign w:val="center"/>
            <w:hideMark/>
          </w:tcPr>
          <w:p w14:paraId="46466E7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1,078,339,804.82</w:t>
            </w:r>
          </w:p>
        </w:tc>
        <w:tc>
          <w:tcPr>
            <w:tcW w:w="1900" w:type="dxa"/>
            <w:tcBorders>
              <w:top w:val="nil"/>
              <w:left w:val="nil"/>
              <w:bottom w:val="nil"/>
              <w:right w:val="single" w:sz="8" w:space="0" w:color="auto"/>
            </w:tcBorders>
            <w:shd w:val="clear" w:color="auto" w:fill="auto"/>
            <w:noWrap/>
            <w:vAlign w:val="center"/>
            <w:hideMark/>
          </w:tcPr>
          <w:p w14:paraId="17087FC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1,620,437,108.17</w:t>
            </w:r>
          </w:p>
        </w:tc>
        <w:tc>
          <w:tcPr>
            <w:tcW w:w="1780" w:type="dxa"/>
            <w:tcBorders>
              <w:top w:val="nil"/>
              <w:left w:val="nil"/>
              <w:bottom w:val="nil"/>
              <w:right w:val="single" w:sz="8" w:space="0" w:color="auto"/>
            </w:tcBorders>
            <w:shd w:val="clear" w:color="auto" w:fill="auto"/>
            <w:noWrap/>
            <w:vAlign w:val="center"/>
            <w:hideMark/>
          </w:tcPr>
          <w:p w14:paraId="3C19F59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-542,097,303.35</w:t>
            </w:r>
          </w:p>
        </w:tc>
      </w:tr>
      <w:tr w:rsidR="00C176A7" w:rsidRPr="00987CF1" w14:paraId="4F17E240" w14:textId="77777777" w:rsidTr="00326CCF">
        <w:trPr>
          <w:trHeight w:val="197"/>
          <w:jc w:val="center"/>
        </w:trPr>
        <w:tc>
          <w:tcPr>
            <w:tcW w:w="3680" w:type="dxa"/>
            <w:tcBorders>
              <w:top w:val="nil"/>
              <w:left w:val="single" w:sz="8" w:space="0" w:color="auto"/>
              <w:bottom w:val="nil"/>
              <w:right w:val="single" w:sz="8" w:space="0" w:color="auto"/>
            </w:tcBorders>
            <w:shd w:val="clear" w:color="auto" w:fill="auto"/>
            <w:vAlign w:val="center"/>
            <w:hideMark/>
          </w:tcPr>
          <w:p w14:paraId="05B07FFA"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12 Salud</w:t>
            </w:r>
          </w:p>
        </w:tc>
        <w:tc>
          <w:tcPr>
            <w:tcW w:w="1860" w:type="dxa"/>
            <w:tcBorders>
              <w:top w:val="nil"/>
              <w:left w:val="nil"/>
              <w:bottom w:val="nil"/>
              <w:right w:val="single" w:sz="8" w:space="0" w:color="auto"/>
            </w:tcBorders>
            <w:shd w:val="clear" w:color="auto" w:fill="auto"/>
            <w:noWrap/>
            <w:vAlign w:val="center"/>
            <w:hideMark/>
          </w:tcPr>
          <w:p w14:paraId="5F2A5AA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372,955,723.84</w:t>
            </w:r>
          </w:p>
        </w:tc>
        <w:tc>
          <w:tcPr>
            <w:tcW w:w="1900" w:type="dxa"/>
            <w:tcBorders>
              <w:top w:val="nil"/>
              <w:left w:val="nil"/>
              <w:bottom w:val="nil"/>
              <w:right w:val="single" w:sz="8" w:space="0" w:color="auto"/>
            </w:tcBorders>
            <w:shd w:val="clear" w:color="auto" w:fill="auto"/>
            <w:noWrap/>
            <w:vAlign w:val="center"/>
            <w:hideMark/>
          </w:tcPr>
          <w:p w14:paraId="76E3D74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775,793,648.52</w:t>
            </w:r>
          </w:p>
        </w:tc>
        <w:tc>
          <w:tcPr>
            <w:tcW w:w="1780" w:type="dxa"/>
            <w:tcBorders>
              <w:top w:val="nil"/>
              <w:left w:val="nil"/>
              <w:bottom w:val="nil"/>
              <w:right w:val="single" w:sz="8" w:space="0" w:color="auto"/>
            </w:tcBorders>
            <w:shd w:val="clear" w:color="auto" w:fill="auto"/>
            <w:noWrap/>
            <w:vAlign w:val="center"/>
            <w:hideMark/>
          </w:tcPr>
          <w:p w14:paraId="1DC5FA1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-402,837,924.68</w:t>
            </w:r>
          </w:p>
        </w:tc>
      </w:tr>
      <w:tr w:rsidR="00C176A7" w:rsidRPr="00987CF1" w14:paraId="45478C24" w14:textId="77777777" w:rsidTr="00C176A7">
        <w:trPr>
          <w:trHeight w:val="275"/>
          <w:jc w:val="center"/>
        </w:trPr>
        <w:tc>
          <w:tcPr>
            <w:tcW w:w="3680" w:type="dxa"/>
            <w:tcBorders>
              <w:top w:val="nil"/>
              <w:left w:val="single" w:sz="8" w:space="0" w:color="auto"/>
              <w:bottom w:val="nil"/>
              <w:right w:val="single" w:sz="8" w:space="0" w:color="auto"/>
            </w:tcBorders>
            <w:shd w:val="clear" w:color="auto" w:fill="auto"/>
            <w:vAlign w:val="center"/>
            <w:hideMark/>
          </w:tcPr>
          <w:p w14:paraId="624F9D4B"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14 Trabajo y Previsión Social</w:t>
            </w:r>
          </w:p>
        </w:tc>
        <w:tc>
          <w:tcPr>
            <w:tcW w:w="1860" w:type="dxa"/>
            <w:tcBorders>
              <w:top w:val="nil"/>
              <w:left w:val="nil"/>
              <w:bottom w:val="nil"/>
              <w:right w:val="single" w:sz="8" w:space="0" w:color="auto"/>
            </w:tcBorders>
            <w:shd w:val="clear" w:color="auto" w:fill="auto"/>
            <w:noWrap/>
            <w:vAlign w:val="center"/>
            <w:hideMark/>
          </w:tcPr>
          <w:p w14:paraId="2352439A"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25F8405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1,563,958.23</w:t>
            </w:r>
          </w:p>
        </w:tc>
        <w:tc>
          <w:tcPr>
            <w:tcW w:w="1780" w:type="dxa"/>
            <w:tcBorders>
              <w:top w:val="nil"/>
              <w:left w:val="nil"/>
              <w:bottom w:val="nil"/>
              <w:right w:val="single" w:sz="8" w:space="0" w:color="auto"/>
            </w:tcBorders>
            <w:shd w:val="clear" w:color="auto" w:fill="auto"/>
            <w:noWrap/>
            <w:vAlign w:val="center"/>
            <w:hideMark/>
          </w:tcPr>
          <w:p w14:paraId="3FCA0C5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-1,563,958.23</w:t>
            </w:r>
          </w:p>
        </w:tc>
      </w:tr>
      <w:tr w:rsidR="00C176A7" w:rsidRPr="00987CF1" w14:paraId="5D6AFE94" w14:textId="77777777" w:rsidTr="00C176A7">
        <w:trPr>
          <w:trHeight w:val="421"/>
          <w:jc w:val="center"/>
        </w:trPr>
        <w:tc>
          <w:tcPr>
            <w:tcW w:w="3680" w:type="dxa"/>
            <w:tcBorders>
              <w:top w:val="nil"/>
              <w:left w:val="single" w:sz="8" w:space="0" w:color="auto"/>
              <w:bottom w:val="nil"/>
              <w:right w:val="single" w:sz="8" w:space="0" w:color="auto"/>
            </w:tcBorders>
            <w:shd w:val="clear" w:color="auto" w:fill="auto"/>
            <w:vAlign w:val="center"/>
            <w:hideMark/>
          </w:tcPr>
          <w:p w14:paraId="64D81F90"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15 Desarrollo Agrario, Territorial y Urbano</w:t>
            </w:r>
          </w:p>
        </w:tc>
        <w:tc>
          <w:tcPr>
            <w:tcW w:w="1860" w:type="dxa"/>
            <w:tcBorders>
              <w:top w:val="nil"/>
              <w:left w:val="nil"/>
              <w:bottom w:val="nil"/>
              <w:right w:val="single" w:sz="8" w:space="0" w:color="auto"/>
            </w:tcBorders>
            <w:shd w:val="clear" w:color="auto" w:fill="auto"/>
            <w:noWrap/>
            <w:vAlign w:val="center"/>
            <w:hideMark/>
          </w:tcPr>
          <w:p w14:paraId="523FB30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6,743,089.78</w:t>
            </w:r>
          </w:p>
        </w:tc>
        <w:tc>
          <w:tcPr>
            <w:tcW w:w="1900" w:type="dxa"/>
            <w:tcBorders>
              <w:top w:val="nil"/>
              <w:left w:val="nil"/>
              <w:bottom w:val="nil"/>
              <w:right w:val="single" w:sz="8" w:space="0" w:color="auto"/>
            </w:tcBorders>
            <w:shd w:val="clear" w:color="auto" w:fill="auto"/>
            <w:noWrap/>
            <w:vAlign w:val="center"/>
            <w:hideMark/>
          </w:tcPr>
          <w:p w14:paraId="70C3D39B"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73,476,827.90</w:t>
            </w:r>
          </w:p>
        </w:tc>
        <w:tc>
          <w:tcPr>
            <w:tcW w:w="1780" w:type="dxa"/>
            <w:tcBorders>
              <w:top w:val="nil"/>
              <w:left w:val="nil"/>
              <w:bottom w:val="nil"/>
              <w:right w:val="single" w:sz="8" w:space="0" w:color="auto"/>
            </w:tcBorders>
            <w:shd w:val="clear" w:color="auto" w:fill="auto"/>
            <w:noWrap/>
            <w:vAlign w:val="center"/>
            <w:hideMark/>
          </w:tcPr>
          <w:p w14:paraId="2399C6C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-66,733,738.12</w:t>
            </w:r>
          </w:p>
        </w:tc>
      </w:tr>
      <w:tr w:rsidR="00C176A7" w:rsidRPr="00987CF1" w14:paraId="1546769B" w14:textId="77777777" w:rsidTr="00326CCF">
        <w:trPr>
          <w:trHeight w:val="295"/>
          <w:jc w:val="center"/>
        </w:trPr>
        <w:tc>
          <w:tcPr>
            <w:tcW w:w="3680" w:type="dxa"/>
            <w:tcBorders>
              <w:top w:val="nil"/>
              <w:left w:val="single" w:sz="8" w:space="0" w:color="auto"/>
              <w:bottom w:val="nil"/>
              <w:right w:val="single" w:sz="8" w:space="0" w:color="auto"/>
            </w:tcBorders>
            <w:shd w:val="clear" w:color="auto" w:fill="auto"/>
            <w:vAlign w:val="center"/>
            <w:hideMark/>
          </w:tcPr>
          <w:p w14:paraId="6CB56880"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lastRenderedPageBreak/>
              <w:t>Ramo 16 Medio Ambiente y Recursos Naturales</w:t>
            </w:r>
          </w:p>
        </w:tc>
        <w:tc>
          <w:tcPr>
            <w:tcW w:w="1860" w:type="dxa"/>
            <w:tcBorders>
              <w:top w:val="nil"/>
              <w:left w:val="nil"/>
              <w:bottom w:val="nil"/>
              <w:right w:val="single" w:sz="8" w:space="0" w:color="auto"/>
            </w:tcBorders>
            <w:shd w:val="clear" w:color="auto" w:fill="auto"/>
            <w:noWrap/>
            <w:vAlign w:val="center"/>
            <w:hideMark/>
          </w:tcPr>
          <w:p w14:paraId="0676F68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123,485,365.60</w:t>
            </w:r>
          </w:p>
        </w:tc>
        <w:tc>
          <w:tcPr>
            <w:tcW w:w="1900" w:type="dxa"/>
            <w:tcBorders>
              <w:top w:val="nil"/>
              <w:left w:val="nil"/>
              <w:bottom w:val="nil"/>
              <w:right w:val="single" w:sz="8" w:space="0" w:color="auto"/>
            </w:tcBorders>
            <w:shd w:val="clear" w:color="auto" w:fill="auto"/>
            <w:noWrap/>
            <w:vAlign w:val="center"/>
            <w:hideMark/>
          </w:tcPr>
          <w:p w14:paraId="1CDD696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94,452,870.64</w:t>
            </w:r>
          </w:p>
        </w:tc>
        <w:tc>
          <w:tcPr>
            <w:tcW w:w="1780" w:type="dxa"/>
            <w:tcBorders>
              <w:top w:val="nil"/>
              <w:left w:val="nil"/>
              <w:bottom w:val="nil"/>
              <w:right w:val="single" w:sz="8" w:space="0" w:color="auto"/>
            </w:tcBorders>
            <w:shd w:val="clear" w:color="auto" w:fill="auto"/>
            <w:noWrap/>
            <w:vAlign w:val="center"/>
            <w:hideMark/>
          </w:tcPr>
          <w:p w14:paraId="7521304A"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29,032,494.96</w:t>
            </w:r>
          </w:p>
        </w:tc>
      </w:tr>
      <w:tr w:rsidR="00C176A7" w:rsidRPr="00987CF1" w14:paraId="108E8454" w14:textId="77777777" w:rsidTr="00326CCF">
        <w:trPr>
          <w:trHeight w:val="187"/>
          <w:jc w:val="center"/>
        </w:trPr>
        <w:tc>
          <w:tcPr>
            <w:tcW w:w="3680" w:type="dxa"/>
            <w:tcBorders>
              <w:top w:val="nil"/>
              <w:left w:val="single" w:sz="8" w:space="0" w:color="auto"/>
              <w:bottom w:val="nil"/>
              <w:right w:val="single" w:sz="8" w:space="0" w:color="auto"/>
            </w:tcBorders>
            <w:shd w:val="clear" w:color="auto" w:fill="auto"/>
            <w:vAlign w:val="center"/>
            <w:hideMark/>
          </w:tcPr>
          <w:p w14:paraId="4B40C531"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20 Bienestar</w:t>
            </w:r>
          </w:p>
        </w:tc>
        <w:tc>
          <w:tcPr>
            <w:tcW w:w="1860" w:type="dxa"/>
            <w:tcBorders>
              <w:top w:val="nil"/>
              <w:left w:val="nil"/>
              <w:bottom w:val="nil"/>
              <w:right w:val="single" w:sz="8" w:space="0" w:color="auto"/>
            </w:tcBorders>
            <w:shd w:val="clear" w:color="auto" w:fill="auto"/>
            <w:noWrap/>
            <w:vAlign w:val="center"/>
            <w:hideMark/>
          </w:tcPr>
          <w:p w14:paraId="0ED9BB1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51EA8C5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2E15ACA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r>
      <w:tr w:rsidR="00C176A7" w:rsidRPr="00987CF1" w14:paraId="6B95E3FB" w14:textId="77777777" w:rsidTr="00C176A7">
        <w:trPr>
          <w:trHeight w:val="139"/>
          <w:jc w:val="center"/>
        </w:trPr>
        <w:tc>
          <w:tcPr>
            <w:tcW w:w="3680" w:type="dxa"/>
            <w:tcBorders>
              <w:top w:val="nil"/>
              <w:left w:val="single" w:sz="8" w:space="0" w:color="auto"/>
              <w:bottom w:val="nil"/>
              <w:right w:val="single" w:sz="8" w:space="0" w:color="auto"/>
            </w:tcBorders>
            <w:shd w:val="clear" w:color="auto" w:fill="auto"/>
            <w:vAlign w:val="center"/>
            <w:hideMark/>
          </w:tcPr>
          <w:p w14:paraId="46773A52"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21 Turismo</w:t>
            </w:r>
          </w:p>
        </w:tc>
        <w:tc>
          <w:tcPr>
            <w:tcW w:w="1860" w:type="dxa"/>
            <w:tcBorders>
              <w:top w:val="nil"/>
              <w:left w:val="nil"/>
              <w:bottom w:val="nil"/>
              <w:right w:val="single" w:sz="8" w:space="0" w:color="auto"/>
            </w:tcBorders>
            <w:shd w:val="clear" w:color="auto" w:fill="auto"/>
            <w:noWrap/>
            <w:vAlign w:val="center"/>
            <w:hideMark/>
          </w:tcPr>
          <w:p w14:paraId="67053148"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153,495,256.32</w:t>
            </w:r>
          </w:p>
        </w:tc>
        <w:tc>
          <w:tcPr>
            <w:tcW w:w="1900" w:type="dxa"/>
            <w:tcBorders>
              <w:top w:val="nil"/>
              <w:left w:val="nil"/>
              <w:bottom w:val="nil"/>
              <w:right w:val="single" w:sz="8" w:space="0" w:color="auto"/>
            </w:tcBorders>
            <w:shd w:val="clear" w:color="auto" w:fill="auto"/>
            <w:noWrap/>
            <w:vAlign w:val="center"/>
            <w:hideMark/>
          </w:tcPr>
          <w:p w14:paraId="4D407AA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3DAE87A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153,495,256.32</w:t>
            </w:r>
          </w:p>
        </w:tc>
      </w:tr>
      <w:tr w:rsidR="00C176A7" w:rsidRPr="00987CF1" w14:paraId="2E13E05F" w14:textId="77777777" w:rsidTr="00C176A7">
        <w:trPr>
          <w:trHeight w:val="369"/>
          <w:jc w:val="center"/>
        </w:trPr>
        <w:tc>
          <w:tcPr>
            <w:tcW w:w="3680" w:type="dxa"/>
            <w:tcBorders>
              <w:top w:val="nil"/>
              <w:left w:val="single" w:sz="8" w:space="0" w:color="auto"/>
              <w:bottom w:val="nil"/>
              <w:right w:val="single" w:sz="8" w:space="0" w:color="auto"/>
            </w:tcBorders>
            <w:shd w:val="clear" w:color="auto" w:fill="auto"/>
            <w:vAlign w:val="center"/>
            <w:hideMark/>
          </w:tcPr>
          <w:p w14:paraId="705812BC"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23 Provisiones Salariales y Económicas</w:t>
            </w:r>
          </w:p>
        </w:tc>
        <w:tc>
          <w:tcPr>
            <w:tcW w:w="1860" w:type="dxa"/>
            <w:tcBorders>
              <w:top w:val="nil"/>
              <w:left w:val="nil"/>
              <w:bottom w:val="nil"/>
              <w:right w:val="single" w:sz="8" w:space="0" w:color="auto"/>
            </w:tcBorders>
            <w:shd w:val="clear" w:color="auto" w:fill="auto"/>
            <w:noWrap/>
            <w:vAlign w:val="center"/>
            <w:hideMark/>
          </w:tcPr>
          <w:p w14:paraId="7DD3AE8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7,906,494.30</w:t>
            </w:r>
          </w:p>
        </w:tc>
        <w:tc>
          <w:tcPr>
            <w:tcW w:w="1900" w:type="dxa"/>
            <w:tcBorders>
              <w:top w:val="nil"/>
              <w:left w:val="nil"/>
              <w:bottom w:val="nil"/>
              <w:right w:val="single" w:sz="8" w:space="0" w:color="auto"/>
            </w:tcBorders>
            <w:shd w:val="clear" w:color="auto" w:fill="auto"/>
            <w:noWrap/>
            <w:vAlign w:val="center"/>
            <w:hideMark/>
          </w:tcPr>
          <w:p w14:paraId="3CDC6BF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28,506,334.55</w:t>
            </w:r>
          </w:p>
        </w:tc>
        <w:tc>
          <w:tcPr>
            <w:tcW w:w="1780" w:type="dxa"/>
            <w:tcBorders>
              <w:top w:val="nil"/>
              <w:left w:val="nil"/>
              <w:bottom w:val="nil"/>
              <w:right w:val="single" w:sz="8" w:space="0" w:color="auto"/>
            </w:tcBorders>
            <w:shd w:val="clear" w:color="auto" w:fill="auto"/>
            <w:noWrap/>
            <w:vAlign w:val="center"/>
            <w:hideMark/>
          </w:tcPr>
          <w:p w14:paraId="6F265EE8"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-20,599,840.25</w:t>
            </w:r>
          </w:p>
        </w:tc>
      </w:tr>
      <w:tr w:rsidR="00C176A7" w:rsidRPr="00987CF1" w14:paraId="545CB14D" w14:textId="77777777" w:rsidTr="00C176A7">
        <w:trPr>
          <w:trHeight w:val="416"/>
          <w:jc w:val="center"/>
        </w:trPr>
        <w:tc>
          <w:tcPr>
            <w:tcW w:w="3680" w:type="dxa"/>
            <w:tcBorders>
              <w:top w:val="nil"/>
              <w:left w:val="single" w:sz="8" w:space="0" w:color="auto"/>
              <w:bottom w:val="nil"/>
              <w:right w:val="single" w:sz="8" w:space="0" w:color="auto"/>
            </w:tcBorders>
            <w:shd w:val="clear" w:color="auto" w:fill="auto"/>
            <w:vAlign w:val="center"/>
            <w:hideMark/>
          </w:tcPr>
          <w:p w14:paraId="4B935A2D"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36 Seguridad y Protección Ciudadana</w:t>
            </w:r>
          </w:p>
        </w:tc>
        <w:tc>
          <w:tcPr>
            <w:tcW w:w="1860" w:type="dxa"/>
            <w:tcBorders>
              <w:top w:val="nil"/>
              <w:left w:val="nil"/>
              <w:bottom w:val="nil"/>
              <w:right w:val="single" w:sz="8" w:space="0" w:color="auto"/>
            </w:tcBorders>
            <w:shd w:val="clear" w:color="auto" w:fill="auto"/>
            <w:noWrap/>
            <w:vAlign w:val="center"/>
            <w:hideMark/>
          </w:tcPr>
          <w:p w14:paraId="6EF75CF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16,912,462.00</w:t>
            </w:r>
          </w:p>
        </w:tc>
        <w:tc>
          <w:tcPr>
            <w:tcW w:w="1900" w:type="dxa"/>
            <w:tcBorders>
              <w:top w:val="nil"/>
              <w:left w:val="nil"/>
              <w:bottom w:val="nil"/>
              <w:right w:val="single" w:sz="8" w:space="0" w:color="auto"/>
            </w:tcBorders>
            <w:shd w:val="clear" w:color="auto" w:fill="auto"/>
            <w:noWrap/>
            <w:vAlign w:val="center"/>
            <w:hideMark/>
          </w:tcPr>
          <w:p w14:paraId="22B764A7"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95,816,782.00</w:t>
            </w:r>
          </w:p>
        </w:tc>
        <w:tc>
          <w:tcPr>
            <w:tcW w:w="1780" w:type="dxa"/>
            <w:tcBorders>
              <w:top w:val="nil"/>
              <w:left w:val="nil"/>
              <w:bottom w:val="nil"/>
              <w:right w:val="single" w:sz="8" w:space="0" w:color="auto"/>
            </w:tcBorders>
            <w:shd w:val="clear" w:color="auto" w:fill="auto"/>
            <w:noWrap/>
            <w:vAlign w:val="center"/>
            <w:hideMark/>
          </w:tcPr>
          <w:p w14:paraId="709D0F3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-78,904,320.00</w:t>
            </w:r>
          </w:p>
        </w:tc>
      </w:tr>
      <w:tr w:rsidR="00C176A7" w:rsidRPr="00987CF1" w14:paraId="5A757464"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030AC366"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47 Entidades no Sectorizadas</w:t>
            </w:r>
          </w:p>
        </w:tc>
        <w:tc>
          <w:tcPr>
            <w:tcW w:w="1860" w:type="dxa"/>
            <w:tcBorders>
              <w:top w:val="nil"/>
              <w:left w:val="nil"/>
              <w:bottom w:val="nil"/>
              <w:right w:val="single" w:sz="8" w:space="0" w:color="auto"/>
            </w:tcBorders>
            <w:shd w:val="clear" w:color="auto" w:fill="auto"/>
            <w:noWrap/>
            <w:vAlign w:val="center"/>
            <w:hideMark/>
          </w:tcPr>
          <w:p w14:paraId="4EF6CD29"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12,496,607.22</w:t>
            </w:r>
          </w:p>
        </w:tc>
        <w:tc>
          <w:tcPr>
            <w:tcW w:w="1900" w:type="dxa"/>
            <w:tcBorders>
              <w:top w:val="nil"/>
              <w:left w:val="nil"/>
              <w:bottom w:val="nil"/>
              <w:right w:val="single" w:sz="8" w:space="0" w:color="auto"/>
            </w:tcBorders>
            <w:shd w:val="clear" w:color="auto" w:fill="auto"/>
            <w:noWrap/>
            <w:vAlign w:val="center"/>
            <w:hideMark/>
          </w:tcPr>
          <w:p w14:paraId="6D29851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12,516,566.00</w:t>
            </w:r>
          </w:p>
        </w:tc>
        <w:tc>
          <w:tcPr>
            <w:tcW w:w="1780" w:type="dxa"/>
            <w:tcBorders>
              <w:top w:val="nil"/>
              <w:left w:val="nil"/>
              <w:bottom w:val="nil"/>
              <w:right w:val="single" w:sz="8" w:space="0" w:color="auto"/>
            </w:tcBorders>
            <w:shd w:val="clear" w:color="auto" w:fill="auto"/>
            <w:noWrap/>
            <w:vAlign w:val="center"/>
            <w:hideMark/>
          </w:tcPr>
          <w:p w14:paraId="6CE2F8F3"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-19,958.78</w:t>
            </w:r>
          </w:p>
        </w:tc>
      </w:tr>
      <w:tr w:rsidR="00C176A7" w:rsidRPr="00987CF1" w14:paraId="2E19C9D6" w14:textId="77777777" w:rsidTr="00326CCF">
        <w:trPr>
          <w:trHeight w:val="165"/>
          <w:jc w:val="center"/>
        </w:trPr>
        <w:tc>
          <w:tcPr>
            <w:tcW w:w="3680" w:type="dxa"/>
            <w:tcBorders>
              <w:top w:val="nil"/>
              <w:left w:val="single" w:sz="8" w:space="0" w:color="auto"/>
              <w:bottom w:val="nil"/>
              <w:right w:val="single" w:sz="8" w:space="0" w:color="auto"/>
            </w:tcBorders>
            <w:shd w:val="clear" w:color="auto" w:fill="auto"/>
            <w:vAlign w:val="center"/>
            <w:hideMark/>
          </w:tcPr>
          <w:p w14:paraId="66FF12BE"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Ramo 48 Cultura</w:t>
            </w:r>
          </w:p>
        </w:tc>
        <w:tc>
          <w:tcPr>
            <w:tcW w:w="1860" w:type="dxa"/>
            <w:tcBorders>
              <w:top w:val="nil"/>
              <w:left w:val="nil"/>
              <w:bottom w:val="nil"/>
              <w:right w:val="single" w:sz="8" w:space="0" w:color="auto"/>
            </w:tcBorders>
            <w:shd w:val="clear" w:color="auto" w:fill="auto"/>
            <w:noWrap/>
            <w:vAlign w:val="center"/>
            <w:hideMark/>
          </w:tcPr>
          <w:p w14:paraId="627EEAD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4,015,626.00</w:t>
            </w:r>
          </w:p>
        </w:tc>
        <w:tc>
          <w:tcPr>
            <w:tcW w:w="1900" w:type="dxa"/>
            <w:tcBorders>
              <w:top w:val="nil"/>
              <w:left w:val="nil"/>
              <w:bottom w:val="nil"/>
              <w:right w:val="single" w:sz="8" w:space="0" w:color="auto"/>
            </w:tcBorders>
            <w:shd w:val="clear" w:color="auto" w:fill="auto"/>
            <w:noWrap/>
            <w:vAlign w:val="center"/>
            <w:hideMark/>
          </w:tcPr>
          <w:p w14:paraId="3A0563C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2,923,402.00</w:t>
            </w:r>
          </w:p>
        </w:tc>
        <w:tc>
          <w:tcPr>
            <w:tcW w:w="1780" w:type="dxa"/>
            <w:tcBorders>
              <w:top w:val="nil"/>
              <w:left w:val="nil"/>
              <w:bottom w:val="nil"/>
              <w:right w:val="single" w:sz="8" w:space="0" w:color="auto"/>
            </w:tcBorders>
            <w:shd w:val="clear" w:color="auto" w:fill="auto"/>
            <w:noWrap/>
            <w:vAlign w:val="center"/>
            <w:hideMark/>
          </w:tcPr>
          <w:p w14:paraId="7BD178F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1,092,224.00</w:t>
            </w:r>
          </w:p>
        </w:tc>
      </w:tr>
      <w:tr w:rsidR="00C176A7" w:rsidRPr="00987CF1" w14:paraId="487FD6FA" w14:textId="77777777" w:rsidTr="00326CCF">
        <w:trPr>
          <w:trHeight w:val="380"/>
          <w:jc w:val="center"/>
        </w:trPr>
        <w:tc>
          <w:tcPr>
            <w:tcW w:w="3680" w:type="dxa"/>
            <w:tcBorders>
              <w:top w:val="nil"/>
              <w:left w:val="single" w:sz="8" w:space="0" w:color="auto"/>
              <w:bottom w:val="nil"/>
              <w:right w:val="single" w:sz="8" w:space="0" w:color="auto"/>
            </w:tcBorders>
            <w:shd w:val="clear" w:color="auto" w:fill="auto"/>
            <w:vAlign w:val="center"/>
            <w:hideMark/>
          </w:tcPr>
          <w:p w14:paraId="2E60DC34"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Incentivos Derivados de la Colaboración Fiscal</w:t>
            </w:r>
          </w:p>
        </w:tc>
        <w:tc>
          <w:tcPr>
            <w:tcW w:w="1860" w:type="dxa"/>
            <w:tcBorders>
              <w:top w:val="nil"/>
              <w:left w:val="nil"/>
              <w:bottom w:val="nil"/>
              <w:right w:val="single" w:sz="8" w:space="0" w:color="auto"/>
            </w:tcBorders>
            <w:shd w:val="clear" w:color="auto" w:fill="auto"/>
            <w:noWrap/>
            <w:vAlign w:val="center"/>
            <w:hideMark/>
          </w:tcPr>
          <w:p w14:paraId="54EC78FA"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1,363,845,195.00</w:t>
            </w:r>
          </w:p>
        </w:tc>
        <w:tc>
          <w:tcPr>
            <w:tcW w:w="1900" w:type="dxa"/>
            <w:tcBorders>
              <w:top w:val="nil"/>
              <w:left w:val="nil"/>
              <w:bottom w:val="nil"/>
              <w:right w:val="single" w:sz="8" w:space="0" w:color="auto"/>
            </w:tcBorders>
            <w:shd w:val="clear" w:color="auto" w:fill="auto"/>
            <w:noWrap/>
            <w:vAlign w:val="center"/>
            <w:hideMark/>
          </w:tcPr>
          <w:p w14:paraId="0EE9F09B"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2,074,655,819.00</w:t>
            </w:r>
          </w:p>
        </w:tc>
        <w:tc>
          <w:tcPr>
            <w:tcW w:w="1780" w:type="dxa"/>
            <w:tcBorders>
              <w:top w:val="nil"/>
              <w:left w:val="nil"/>
              <w:bottom w:val="nil"/>
              <w:right w:val="single" w:sz="8" w:space="0" w:color="auto"/>
            </w:tcBorders>
            <w:shd w:val="clear" w:color="auto" w:fill="auto"/>
            <w:noWrap/>
            <w:vAlign w:val="center"/>
            <w:hideMark/>
          </w:tcPr>
          <w:p w14:paraId="3FC01F5C"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-710,810,624.00</w:t>
            </w:r>
          </w:p>
        </w:tc>
      </w:tr>
      <w:tr w:rsidR="00C176A7" w:rsidRPr="00987CF1" w14:paraId="2A306E03" w14:textId="77777777" w:rsidTr="00326CCF">
        <w:trPr>
          <w:trHeight w:val="263"/>
          <w:jc w:val="center"/>
        </w:trPr>
        <w:tc>
          <w:tcPr>
            <w:tcW w:w="3680" w:type="dxa"/>
            <w:tcBorders>
              <w:top w:val="nil"/>
              <w:left w:val="single" w:sz="8" w:space="0" w:color="auto"/>
              <w:bottom w:val="nil"/>
              <w:right w:val="single" w:sz="8" w:space="0" w:color="auto"/>
            </w:tcBorders>
            <w:shd w:val="clear" w:color="auto" w:fill="auto"/>
            <w:vAlign w:val="center"/>
            <w:hideMark/>
          </w:tcPr>
          <w:p w14:paraId="6B670464"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Impuesto Sobre Tenencia o Uso de Vehículos</w:t>
            </w:r>
          </w:p>
        </w:tc>
        <w:tc>
          <w:tcPr>
            <w:tcW w:w="1860" w:type="dxa"/>
            <w:tcBorders>
              <w:top w:val="single" w:sz="4" w:space="0" w:color="A7A7A7"/>
              <w:left w:val="single" w:sz="4" w:space="0" w:color="A7A7A7"/>
              <w:bottom w:val="single" w:sz="4" w:space="0" w:color="A7A7A7"/>
              <w:right w:val="single" w:sz="4" w:space="0" w:color="A7A7A7"/>
            </w:tcBorders>
            <w:shd w:val="clear" w:color="000000" w:fill="FFFFFF"/>
            <w:vAlign w:val="bottom"/>
            <w:hideMark/>
          </w:tcPr>
          <w:p w14:paraId="6A206CC8" w14:textId="77777777" w:rsidR="00C176A7" w:rsidRPr="00987CF1" w:rsidRDefault="00C176A7" w:rsidP="00C176A7">
            <w:pPr>
              <w:jc w:val="right"/>
              <w:rPr>
                <w:rFonts w:ascii="Montserrat" w:eastAsia="Times New Roman" w:hAnsi="Montserrat" w:cs="Calibri"/>
                <w:color w:val="000000"/>
                <w:sz w:val="20"/>
                <w:szCs w:val="20"/>
                <w:lang w:val="es-MX" w:eastAsia="es-MX"/>
              </w:rPr>
            </w:pPr>
            <w:r w:rsidRPr="00987CF1">
              <w:rPr>
                <w:rFonts w:ascii="Montserrat" w:eastAsia="Times New Roman" w:hAnsi="Montserrat" w:cs="Calibri"/>
                <w:color w:val="000000"/>
                <w:sz w:val="20"/>
                <w:szCs w:val="20"/>
                <w:lang w:val="es-MX" w:eastAsia="es-MX"/>
              </w:rPr>
              <w:t>88,919.00</w:t>
            </w:r>
          </w:p>
        </w:tc>
        <w:tc>
          <w:tcPr>
            <w:tcW w:w="1900" w:type="dxa"/>
            <w:tcBorders>
              <w:top w:val="nil"/>
              <w:left w:val="nil"/>
              <w:bottom w:val="nil"/>
              <w:right w:val="single" w:sz="8" w:space="0" w:color="auto"/>
            </w:tcBorders>
            <w:shd w:val="clear" w:color="auto" w:fill="auto"/>
            <w:noWrap/>
            <w:vAlign w:val="center"/>
            <w:hideMark/>
          </w:tcPr>
          <w:p w14:paraId="78FA299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250,691.00</w:t>
            </w:r>
          </w:p>
        </w:tc>
        <w:tc>
          <w:tcPr>
            <w:tcW w:w="1780" w:type="dxa"/>
            <w:tcBorders>
              <w:top w:val="nil"/>
              <w:left w:val="nil"/>
              <w:bottom w:val="nil"/>
              <w:right w:val="single" w:sz="8" w:space="0" w:color="auto"/>
            </w:tcBorders>
            <w:shd w:val="clear" w:color="auto" w:fill="auto"/>
            <w:noWrap/>
            <w:vAlign w:val="center"/>
            <w:hideMark/>
          </w:tcPr>
          <w:p w14:paraId="301B80F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-161,772.00</w:t>
            </w:r>
          </w:p>
        </w:tc>
      </w:tr>
      <w:tr w:rsidR="00C176A7" w:rsidRPr="00987CF1" w14:paraId="2B971510" w14:textId="77777777" w:rsidTr="00326CCF">
        <w:trPr>
          <w:trHeight w:val="155"/>
          <w:jc w:val="center"/>
        </w:trPr>
        <w:tc>
          <w:tcPr>
            <w:tcW w:w="3680" w:type="dxa"/>
            <w:tcBorders>
              <w:top w:val="nil"/>
              <w:left w:val="single" w:sz="8" w:space="0" w:color="auto"/>
              <w:bottom w:val="nil"/>
              <w:right w:val="single" w:sz="8" w:space="0" w:color="auto"/>
            </w:tcBorders>
            <w:shd w:val="clear" w:color="auto" w:fill="auto"/>
            <w:vAlign w:val="center"/>
            <w:hideMark/>
          </w:tcPr>
          <w:p w14:paraId="1EF9257C"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Fondo de Compensación del ISAN</w:t>
            </w:r>
          </w:p>
        </w:tc>
        <w:tc>
          <w:tcPr>
            <w:tcW w:w="1860" w:type="dxa"/>
            <w:tcBorders>
              <w:top w:val="nil"/>
              <w:left w:val="single" w:sz="4" w:space="0" w:color="A7A7A7"/>
              <w:bottom w:val="single" w:sz="4" w:space="0" w:color="A7A7A7"/>
              <w:right w:val="single" w:sz="4" w:space="0" w:color="A7A7A7"/>
            </w:tcBorders>
            <w:shd w:val="clear" w:color="000000" w:fill="FFFFFF"/>
            <w:vAlign w:val="bottom"/>
            <w:hideMark/>
          </w:tcPr>
          <w:p w14:paraId="571FC8F5" w14:textId="77777777" w:rsidR="00C176A7" w:rsidRPr="00987CF1" w:rsidRDefault="00C176A7" w:rsidP="00C176A7">
            <w:pPr>
              <w:jc w:val="right"/>
              <w:rPr>
                <w:rFonts w:ascii="Montserrat" w:eastAsia="Times New Roman" w:hAnsi="Montserrat" w:cs="Calibri"/>
                <w:color w:val="000000"/>
                <w:sz w:val="20"/>
                <w:szCs w:val="20"/>
                <w:lang w:val="es-MX" w:eastAsia="es-MX"/>
              </w:rPr>
            </w:pPr>
            <w:r w:rsidRPr="00987CF1">
              <w:rPr>
                <w:rFonts w:ascii="Montserrat" w:eastAsia="Times New Roman" w:hAnsi="Montserrat" w:cs="Calibri"/>
                <w:color w:val="000000"/>
                <w:sz w:val="20"/>
                <w:szCs w:val="20"/>
                <w:lang w:val="es-MX" w:eastAsia="es-MX"/>
              </w:rPr>
              <w:t>54,532,278.00</w:t>
            </w:r>
          </w:p>
        </w:tc>
        <w:tc>
          <w:tcPr>
            <w:tcW w:w="1900" w:type="dxa"/>
            <w:tcBorders>
              <w:top w:val="nil"/>
              <w:left w:val="nil"/>
              <w:bottom w:val="nil"/>
              <w:right w:val="single" w:sz="8" w:space="0" w:color="auto"/>
            </w:tcBorders>
            <w:shd w:val="clear" w:color="auto" w:fill="auto"/>
            <w:noWrap/>
            <w:vAlign w:val="center"/>
            <w:hideMark/>
          </w:tcPr>
          <w:p w14:paraId="796D40B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69,207,792.00</w:t>
            </w:r>
          </w:p>
        </w:tc>
        <w:tc>
          <w:tcPr>
            <w:tcW w:w="1780" w:type="dxa"/>
            <w:tcBorders>
              <w:top w:val="nil"/>
              <w:left w:val="nil"/>
              <w:bottom w:val="nil"/>
              <w:right w:val="single" w:sz="8" w:space="0" w:color="auto"/>
            </w:tcBorders>
            <w:shd w:val="clear" w:color="auto" w:fill="auto"/>
            <w:noWrap/>
            <w:vAlign w:val="center"/>
            <w:hideMark/>
          </w:tcPr>
          <w:p w14:paraId="6F585A8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-14,675,514.00</w:t>
            </w:r>
          </w:p>
        </w:tc>
      </w:tr>
      <w:tr w:rsidR="00C176A7" w:rsidRPr="00987CF1" w14:paraId="20E58654" w14:textId="77777777" w:rsidTr="00326CCF">
        <w:trPr>
          <w:trHeight w:val="60"/>
          <w:jc w:val="center"/>
        </w:trPr>
        <w:tc>
          <w:tcPr>
            <w:tcW w:w="3680" w:type="dxa"/>
            <w:tcBorders>
              <w:top w:val="nil"/>
              <w:left w:val="single" w:sz="8" w:space="0" w:color="auto"/>
              <w:bottom w:val="nil"/>
              <w:right w:val="single" w:sz="8" w:space="0" w:color="auto"/>
            </w:tcBorders>
            <w:shd w:val="clear" w:color="auto" w:fill="auto"/>
            <w:vAlign w:val="center"/>
            <w:hideMark/>
          </w:tcPr>
          <w:p w14:paraId="5E0FDD0E"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Impuesto Sobre Automóviles Nuevos</w:t>
            </w:r>
          </w:p>
        </w:tc>
        <w:tc>
          <w:tcPr>
            <w:tcW w:w="1860" w:type="dxa"/>
            <w:tcBorders>
              <w:top w:val="nil"/>
              <w:left w:val="single" w:sz="4" w:space="0" w:color="A7A7A7"/>
              <w:bottom w:val="single" w:sz="4" w:space="0" w:color="A7A7A7"/>
              <w:right w:val="single" w:sz="4" w:space="0" w:color="A7A7A7"/>
            </w:tcBorders>
            <w:shd w:val="clear" w:color="000000" w:fill="FFFFFF"/>
            <w:vAlign w:val="bottom"/>
            <w:hideMark/>
          </w:tcPr>
          <w:p w14:paraId="21A03E8D" w14:textId="77777777" w:rsidR="00C176A7" w:rsidRPr="00987CF1" w:rsidRDefault="00C176A7" w:rsidP="00C176A7">
            <w:pPr>
              <w:jc w:val="right"/>
              <w:rPr>
                <w:rFonts w:ascii="Montserrat" w:eastAsia="Times New Roman" w:hAnsi="Montserrat" w:cs="Calibri"/>
                <w:color w:val="000000"/>
                <w:sz w:val="20"/>
                <w:szCs w:val="20"/>
                <w:lang w:val="es-MX" w:eastAsia="es-MX"/>
              </w:rPr>
            </w:pPr>
            <w:r w:rsidRPr="00987CF1">
              <w:rPr>
                <w:rFonts w:ascii="Montserrat" w:eastAsia="Times New Roman" w:hAnsi="Montserrat" w:cs="Calibri"/>
                <w:color w:val="000000"/>
                <w:sz w:val="20"/>
                <w:szCs w:val="20"/>
                <w:lang w:val="es-MX" w:eastAsia="es-MX"/>
              </w:rPr>
              <w:t>276,977,473.00</w:t>
            </w:r>
          </w:p>
        </w:tc>
        <w:tc>
          <w:tcPr>
            <w:tcW w:w="1900" w:type="dxa"/>
            <w:tcBorders>
              <w:top w:val="nil"/>
              <w:left w:val="nil"/>
              <w:bottom w:val="nil"/>
              <w:right w:val="single" w:sz="8" w:space="0" w:color="auto"/>
            </w:tcBorders>
            <w:shd w:val="clear" w:color="auto" w:fill="auto"/>
            <w:noWrap/>
            <w:vAlign w:val="center"/>
            <w:hideMark/>
          </w:tcPr>
          <w:p w14:paraId="1B8C603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341,990,906.00</w:t>
            </w:r>
          </w:p>
        </w:tc>
        <w:tc>
          <w:tcPr>
            <w:tcW w:w="1780" w:type="dxa"/>
            <w:tcBorders>
              <w:top w:val="nil"/>
              <w:left w:val="nil"/>
              <w:bottom w:val="nil"/>
              <w:right w:val="single" w:sz="8" w:space="0" w:color="auto"/>
            </w:tcBorders>
            <w:shd w:val="clear" w:color="auto" w:fill="auto"/>
            <w:noWrap/>
            <w:vAlign w:val="center"/>
            <w:hideMark/>
          </w:tcPr>
          <w:p w14:paraId="73550D2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-65,013,433.00</w:t>
            </w:r>
          </w:p>
        </w:tc>
      </w:tr>
      <w:tr w:rsidR="00C176A7" w:rsidRPr="00987CF1" w14:paraId="2A1C8EA4" w14:textId="77777777" w:rsidTr="00C176A7">
        <w:trPr>
          <w:trHeight w:val="440"/>
          <w:jc w:val="center"/>
        </w:trPr>
        <w:tc>
          <w:tcPr>
            <w:tcW w:w="3680" w:type="dxa"/>
            <w:tcBorders>
              <w:top w:val="nil"/>
              <w:left w:val="single" w:sz="8" w:space="0" w:color="auto"/>
              <w:bottom w:val="nil"/>
              <w:right w:val="single" w:sz="8" w:space="0" w:color="auto"/>
            </w:tcBorders>
            <w:shd w:val="clear" w:color="auto" w:fill="auto"/>
            <w:vAlign w:val="center"/>
            <w:hideMark/>
          </w:tcPr>
          <w:p w14:paraId="205F082E"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 xml:space="preserve">Fondo de Compensación de </w:t>
            </w:r>
            <w:proofErr w:type="spellStart"/>
            <w:r w:rsidRPr="00987CF1">
              <w:rPr>
                <w:rFonts w:ascii="Montserrat" w:eastAsia="Times New Roman" w:hAnsi="Montserrat" w:cs="Arial"/>
                <w:color w:val="000000"/>
                <w:sz w:val="16"/>
                <w:szCs w:val="16"/>
                <w:lang w:val="es-MX" w:eastAsia="es-MX"/>
              </w:rPr>
              <w:t>Repecos</w:t>
            </w:r>
            <w:proofErr w:type="spellEnd"/>
            <w:r w:rsidRPr="00987CF1">
              <w:rPr>
                <w:rFonts w:ascii="Montserrat" w:eastAsia="Times New Roman" w:hAnsi="Montserrat" w:cs="Arial"/>
                <w:color w:val="000000"/>
                <w:sz w:val="16"/>
                <w:szCs w:val="16"/>
                <w:lang w:val="es-MX" w:eastAsia="es-MX"/>
              </w:rPr>
              <w:t xml:space="preserve"> e Intermedios</w:t>
            </w:r>
          </w:p>
        </w:tc>
        <w:tc>
          <w:tcPr>
            <w:tcW w:w="1860" w:type="dxa"/>
            <w:tcBorders>
              <w:top w:val="nil"/>
              <w:left w:val="single" w:sz="4" w:space="0" w:color="A7A7A7"/>
              <w:bottom w:val="single" w:sz="4" w:space="0" w:color="A7A7A7"/>
              <w:right w:val="single" w:sz="4" w:space="0" w:color="A7A7A7"/>
            </w:tcBorders>
            <w:shd w:val="clear" w:color="000000" w:fill="FFFFFF"/>
            <w:vAlign w:val="bottom"/>
            <w:hideMark/>
          </w:tcPr>
          <w:p w14:paraId="78C98102" w14:textId="77777777" w:rsidR="00C176A7" w:rsidRPr="00987CF1" w:rsidRDefault="00C176A7" w:rsidP="00C176A7">
            <w:pPr>
              <w:jc w:val="right"/>
              <w:rPr>
                <w:rFonts w:ascii="Montserrat" w:eastAsia="Times New Roman" w:hAnsi="Montserrat" w:cs="Calibri"/>
                <w:color w:val="000000"/>
                <w:sz w:val="20"/>
                <w:szCs w:val="20"/>
                <w:lang w:val="es-MX" w:eastAsia="es-MX"/>
              </w:rPr>
            </w:pPr>
            <w:r w:rsidRPr="00987CF1">
              <w:rPr>
                <w:rFonts w:ascii="Montserrat" w:eastAsia="Times New Roman" w:hAnsi="Montserrat" w:cs="Calibri"/>
                <w:color w:val="000000"/>
                <w:sz w:val="20"/>
                <w:szCs w:val="20"/>
                <w:lang w:val="es-MX" w:eastAsia="es-MX"/>
              </w:rPr>
              <w:t>10,957,618.00</w:t>
            </w:r>
          </w:p>
        </w:tc>
        <w:tc>
          <w:tcPr>
            <w:tcW w:w="1900" w:type="dxa"/>
            <w:tcBorders>
              <w:top w:val="nil"/>
              <w:left w:val="nil"/>
              <w:bottom w:val="nil"/>
              <w:right w:val="single" w:sz="8" w:space="0" w:color="auto"/>
            </w:tcBorders>
            <w:shd w:val="clear" w:color="auto" w:fill="auto"/>
            <w:noWrap/>
            <w:vAlign w:val="center"/>
            <w:hideMark/>
          </w:tcPr>
          <w:p w14:paraId="656721A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20,866,014.00</w:t>
            </w:r>
          </w:p>
        </w:tc>
        <w:tc>
          <w:tcPr>
            <w:tcW w:w="1780" w:type="dxa"/>
            <w:tcBorders>
              <w:top w:val="nil"/>
              <w:left w:val="nil"/>
              <w:bottom w:val="nil"/>
              <w:right w:val="single" w:sz="8" w:space="0" w:color="auto"/>
            </w:tcBorders>
            <w:shd w:val="clear" w:color="auto" w:fill="auto"/>
            <w:noWrap/>
            <w:vAlign w:val="center"/>
            <w:hideMark/>
          </w:tcPr>
          <w:p w14:paraId="40842F6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-9,908,396.00</w:t>
            </w:r>
          </w:p>
        </w:tc>
      </w:tr>
      <w:tr w:rsidR="00C176A7" w:rsidRPr="00987CF1" w14:paraId="50AF828B"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2498F0D6"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Otros ingresos por coordinación</w:t>
            </w:r>
          </w:p>
        </w:tc>
        <w:tc>
          <w:tcPr>
            <w:tcW w:w="1860" w:type="dxa"/>
            <w:tcBorders>
              <w:top w:val="nil"/>
              <w:left w:val="nil"/>
              <w:bottom w:val="nil"/>
              <w:right w:val="single" w:sz="8" w:space="0" w:color="auto"/>
            </w:tcBorders>
            <w:shd w:val="clear" w:color="auto" w:fill="auto"/>
            <w:noWrap/>
            <w:vAlign w:val="center"/>
            <w:hideMark/>
          </w:tcPr>
          <w:p w14:paraId="1A5C119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1,021,288,907.00</w:t>
            </w:r>
          </w:p>
        </w:tc>
        <w:tc>
          <w:tcPr>
            <w:tcW w:w="1900" w:type="dxa"/>
            <w:tcBorders>
              <w:top w:val="nil"/>
              <w:left w:val="nil"/>
              <w:bottom w:val="nil"/>
              <w:right w:val="single" w:sz="8" w:space="0" w:color="auto"/>
            </w:tcBorders>
            <w:shd w:val="clear" w:color="auto" w:fill="auto"/>
            <w:noWrap/>
            <w:vAlign w:val="center"/>
            <w:hideMark/>
          </w:tcPr>
          <w:p w14:paraId="591CA60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1,642,340,416.00</w:t>
            </w:r>
          </w:p>
        </w:tc>
        <w:tc>
          <w:tcPr>
            <w:tcW w:w="1780" w:type="dxa"/>
            <w:tcBorders>
              <w:top w:val="nil"/>
              <w:left w:val="nil"/>
              <w:bottom w:val="nil"/>
              <w:right w:val="single" w:sz="8" w:space="0" w:color="auto"/>
            </w:tcBorders>
            <w:shd w:val="clear" w:color="auto" w:fill="auto"/>
            <w:noWrap/>
            <w:vAlign w:val="center"/>
            <w:hideMark/>
          </w:tcPr>
          <w:p w14:paraId="3B193268"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-621,051,509.00</w:t>
            </w:r>
          </w:p>
        </w:tc>
      </w:tr>
      <w:tr w:rsidR="00C176A7" w:rsidRPr="00987CF1" w14:paraId="210DDBEA"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782FE243"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Fondos distintos de aportaciones</w:t>
            </w:r>
          </w:p>
        </w:tc>
        <w:tc>
          <w:tcPr>
            <w:tcW w:w="1860" w:type="dxa"/>
            <w:tcBorders>
              <w:top w:val="nil"/>
              <w:left w:val="nil"/>
              <w:bottom w:val="nil"/>
              <w:right w:val="single" w:sz="8" w:space="0" w:color="auto"/>
            </w:tcBorders>
            <w:shd w:val="clear" w:color="auto" w:fill="auto"/>
            <w:noWrap/>
            <w:vAlign w:val="center"/>
            <w:hideMark/>
          </w:tcPr>
          <w:p w14:paraId="60082763"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33DBF554"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185F74BB"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r>
      <w:tr w:rsidR="00C176A7" w:rsidRPr="00987CF1" w14:paraId="242BD129" w14:textId="77777777" w:rsidTr="00326CCF">
        <w:trPr>
          <w:trHeight w:val="526"/>
          <w:jc w:val="center"/>
        </w:trPr>
        <w:tc>
          <w:tcPr>
            <w:tcW w:w="3680" w:type="dxa"/>
            <w:tcBorders>
              <w:top w:val="nil"/>
              <w:left w:val="single" w:sz="8" w:space="0" w:color="auto"/>
              <w:bottom w:val="nil"/>
              <w:right w:val="single" w:sz="8" w:space="0" w:color="auto"/>
            </w:tcBorders>
            <w:shd w:val="clear" w:color="000000" w:fill="BFBFBF"/>
            <w:vAlign w:val="center"/>
            <w:hideMark/>
          </w:tcPr>
          <w:p w14:paraId="2BBA5968"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Transferencias, asignaciones, subsidios y subvenciones, y pensiones y jubilaciones</w:t>
            </w:r>
          </w:p>
        </w:tc>
        <w:tc>
          <w:tcPr>
            <w:tcW w:w="1860" w:type="dxa"/>
            <w:tcBorders>
              <w:top w:val="nil"/>
              <w:left w:val="nil"/>
              <w:bottom w:val="nil"/>
              <w:right w:val="single" w:sz="8" w:space="0" w:color="auto"/>
            </w:tcBorders>
            <w:shd w:val="clear" w:color="000000" w:fill="BFBFBF"/>
            <w:noWrap/>
            <w:vAlign w:val="center"/>
            <w:hideMark/>
          </w:tcPr>
          <w:p w14:paraId="2704A381"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c>
          <w:tcPr>
            <w:tcW w:w="1900" w:type="dxa"/>
            <w:tcBorders>
              <w:top w:val="nil"/>
              <w:left w:val="nil"/>
              <w:bottom w:val="nil"/>
              <w:right w:val="single" w:sz="8" w:space="0" w:color="auto"/>
            </w:tcBorders>
            <w:shd w:val="clear" w:color="000000" w:fill="BFBFBF"/>
            <w:noWrap/>
            <w:vAlign w:val="center"/>
            <w:hideMark/>
          </w:tcPr>
          <w:p w14:paraId="78015298"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c>
          <w:tcPr>
            <w:tcW w:w="1780" w:type="dxa"/>
            <w:tcBorders>
              <w:top w:val="nil"/>
              <w:left w:val="nil"/>
              <w:bottom w:val="nil"/>
              <w:right w:val="single" w:sz="8" w:space="0" w:color="auto"/>
            </w:tcBorders>
            <w:shd w:val="clear" w:color="000000" w:fill="BFBFBF"/>
            <w:noWrap/>
            <w:vAlign w:val="center"/>
            <w:hideMark/>
          </w:tcPr>
          <w:p w14:paraId="65CA7D0A"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0.00</w:t>
            </w:r>
          </w:p>
        </w:tc>
      </w:tr>
      <w:tr w:rsidR="00C176A7" w:rsidRPr="00987CF1" w14:paraId="523914B0"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4003D448"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Transferencias y asignaciones</w:t>
            </w:r>
          </w:p>
        </w:tc>
        <w:tc>
          <w:tcPr>
            <w:tcW w:w="1860" w:type="dxa"/>
            <w:tcBorders>
              <w:top w:val="nil"/>
              <w:left w:val="nil"/>
              <w:bottom w:val="nil"/>
              <w:right w:val="single" w:sz="8" w:space="0" w:color="auto"/>
            </w:tcBorders>
            <w:shd w:val="clear" w:color="auto" w:fill="auto"/>
            <w:noWrap/>
            <w:vAlign w:val="center"/>
            <w:hideMark/>
          </w:tcPr>
          <w:p w14:paraId="6DF3A57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371EF7B5"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3A11A6C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r>
      <w:tr w:rsidR="00C176A7" w:rsidRPr="00987CF1" w14:paraId="36570EAC"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72DB7455"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Subsidios y subvenciones</w:t>
            </w:r>
          </w:p>
        </w:tc>
        <w:tc>
          <w:tcPr>
            <w:tcW w:w="1860" w:type="dxa"/>
            <w:tcBorders>
              <w:top w:val="nil"/>
              <w:left w:val="nil"/>
              <w:bottom w:val="nil"/>
              <w:right w:val="single" w:sz="8" w:space="0" w:color="auto"/>
            </w:tcBorders>
            <w:shd w:val="clear" w:color="auto" w:fill="auto"/>
            <w:noWrap/>
            <w:vAlign w:val="center"/>
            <w:hideMark/>
          </w:tcPr>
          <w:p w14:paraId="680ADD42"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03D71AE6"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6E2FAEF0"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r>
      <w:tr w:rsidR="00C176A7" w:rsidRPr="00987CF1" w14:paraId="02381A51" w14:textId="77777777" w:rsidTr="00C176A7">
        <w:trPr>
          <w:trHeight w:val="255"/>
          <w:jc w:val="center"/>
        </w:trPr>
        <w:tc>
          <w:tcPr>
            <w:tcW w:w="3680" w:type="dxa"/>
            <w:tcBorders>
              <w:top w:val="nil"/>
              <w:left w:val="single" w:sz="8" w:space="0" w:color="auto"/>
              <w:bottom w:val="nil"/>
              <w:right w:val="single" w:sz="8" w:space="0" w:color="auto"/>
            </w:tcBorders>
            <w:shd w:val="clear" w:color="auto" w:fill="auto"/>
            <w:vAlign w:val="center"/>
            <w:hideMark/>
          </w:tcPr>
          <w:p w14:paraId="44DA9C19"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Pensiones y jubilaciones</w:t>
            </w:r>
          </w:p>
        </w:tc>
        <w:tc>
          <w:tcPr>
            <w:tcW w:w="1860" w:type="dxa"/>
            <w:tcBorders>
              <w:top w:val="nil"/>
              <w:left w:val="nil"/>
              <w:bottom w:val="nil"/>
              <w:right w:val="single" w:sz="8" w:space="0" w:color="auto"/>
            </w:tcBorders>
            <w:shd w:val="clear" w:color="auto" w:fill="auto"/>
            <w:noWrap/>
            <w:vAlign w:val="center"/>
            <w:hideMark/>
          </w:tcPr>
          <w:p w14:paraId="11A34D17"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40D1354F"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34F6FC4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r>
      <w:tr w:rsidR="00C176A7" w:rsidRPr="00987CF1" w14:paraId="6FEB113E" w14:textId="77777777" w:rsidTr="00C176A7">
        <w:trPr>
          <w:trHeight w:val="642"/>
          <w:jc w:val="center"/>
        </w:trPr>
        <w:tc>
          <w:tcPr>
            <w:tcW w:w="3680" w:type="dxa"/>
            <w:tcBorders>
              <w:top w:val="nil"/>
              <w:left w:val="single" w:sz="8" w:space="0" w:color="auto"/>
              <w:bottom w:val="nil"/>
              <w:right w:val="single" w:sz="8" w:space="0" w:color="auto"/>
            </w:tcBorders>
            <w:shd w:val="clear" w:color="auto" w:fill="auto"/>
            <w:vAlign w:val="center"/>
            <w:hideMark/>
          </w:tcPr>
          <w:p w14:paraId="3D563A97" w14:textId="77777777" w:rsidR="00C176A7" w:rsidRPr="00987CF1" w:rsidRDefault="00C176A7" w:rsidP="00C176A7">
            <w:pPr>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Transferencias del Fondo Mexicano del Petróleo para la Estabilización y el Desarrollo</w:t>
            </w:r>
          </w:p>
        </w:tc>
        <w:tc>
          <w:tcPr>
            <w:tcW w:w="1860" w:type="dxa"/>
            <w:tcBorders>
              <w:top w:val="nil"/>
              <w:left w:val="nil"/>
              <w:bottom w:val="nil"/>
              <w:right w:val="single" w:sz="8" w:space="0" w:color="auto"/>
            </w:tcBorders>
            <w:shd w:val="clear" w:color="auto" w:fill="auto"/>
            <w:noWrap/>
            <w:vAlign w:val="center"/>
            <w:hideMark/>
          </w:tcPr>
          <w:p w14:paraId="3012904B"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900" w:type="dxa"/>
            <w:tcBorders>
              <w:top w:val="nil"/>
              <w:left w:val="nil"/>
              <w:bottom w:val="nil"/>
              <w:right w:val="single" w:sz="8" w:space="0" w:color="auto"/>
            </w:tcBorders>
            <w:shd w:val="clear" w:color="auto" w:fill="auto"/>
            <w:noWrap/>
            <w:vAlign w:val="center"/>
            <w:hideMark/>
          </w:tcPr>
          <w:p w14:paraId="53366B21"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c>
          <w:tcPr>
            <w:tcW w:w="1780" w:type="dxa"/>
            <w:tcBorders>
              <w:top w:val="nil"/>
              <w:left w:val="nil"/>
              <w:bottom w:val="nil"/>
              <w:right w:val="single" w:sz="8" w:space="0" w:color="auto"/>
            </w:tcBorders>
            <w:shd w:val="clear" w:color="auto" w:fill="auto"/>
            <w:noWrap/>
            <w:vAlign w:val="center"/>
            <w:hideMark/>
          </w:tcPr>
          <w:p w14:paraId="69B8C1AE" w14:textId="77777777" w:rsidR="00C176A7" w:rsidRPr="00987CF1" w:rsidRDefault="00C176A7" w:rsidP="00C176A7">
            <w:pPr>
              <w:jc w:val="right"/>
              <w:rPr>
                <w:rFonts w:ascii="Montserrat" w:eastAsia="Times New Roman" w:hAnsi="Montserrat" w:cs="Arial"/>
                <w:color w:val="000000"/>
                <w:sz w:val="16"/>
                <w:szCs w:val="16"/>
                <w:lang w:val="es-MX" w:eastAsia="es-MX"/>
              </w:rPr>
            </w:pPr>
            <w:r w:rsidRPr="00987CF1">
              <w:rPr>
                <w:rFonts w:ascii="Montserrat" w:eastAsia="Times New Roman" w:hAnsi="Montserrat" w:cs="Arial"/>
                <w:color w:val="000000"/>
                <w:sz w:val="16"/>
                <w:szCs w:val="16"/>
                <w:lang w:val="es-MX" w:eastAsia="es-MX"/>
              </w:rPr>
              <w:t>0.00</w:t>
            </w:r>
          </w:p>
        </w:tc>
      </w:tr>
      <w:tr w:rsidR="00C176A7" w:rsidRPr="00987CF1" w14:paraId="641D8676" w14:textId="77777777" w:rsidTr="00326CCF">
        <w:trPr>
          <w:trHeight w:val="1257"/>
          <w:jc w:val="center"/>
        </w:trPr>
        <w:tc>
          <w:tcPr>
            <w:tcW w:w="3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0159FB" w14:textId="77777777" w:rsidR="00C176A7" w:rsidRPr="00987CF1" w:rsidRDefault="00C176A7" w:rsidP="00C176A7">
            <w:pPr>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860" w:type="dxa"/>
            <w:tcBorders>
              <w:top w:val="single" w:sz="8" w:space="0" w:color="auto"/>
              <w:left w:val="nil"/>
              <w:bottom w:val="single" w:sz="8" w:space="0" w:color="auto"/>
              <w:right w:val="single" w:sz="8" w:space="0" w:color="auto"/>
            </w:tcBorders>
            <w:shd w:val="clear" w:color="auto" w:fill="auto"/>
            <w:noWrap/>
            <w:vAlign w:val="center"/>
            <w:hideMark/>
          </w:tcPr>
          <w:p w14:paraId="56E5BFBC"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26,698,115,671.67</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46F96910"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36,810,884,053.33</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14:paraId="69405584" w14:textId="77777777" w:rsidR="00C176A7" w:rsidRPr="00987CF1" w:rsidRDefault="00C176A7" w:rsidP="00C176A7">
            <w:pPr>
              <w:jc w:val="right"/>
              <w:rPr>
                <w:rFonts w:ascii="Montserrat" w:eastAsia="Times New Roman" w:hAnsi="Montserrat" w:cs="Arial"/>
                <w:b/>
                <w:bCs/>
                <w:color w:val="000000"/>
                <w:sz w:val="16"/>
                <w:szCs w:val="16"/>
                <w:lang w:val="es-MX" w:eastAsia="es-MX"/>
              </w:rPr>
            </w:pPr>
            <w:r w:rsidRPr="00987CF1">
              <w:rPr>
                <w:rFonts w:ascii="Montserrat" w:eastAsia="Times New Roman" w:hAnsi="Montserrat" w:cs="Arial"/>
                <w:b/>
                <w:bCs/>
                <w:color w:val="000000"/>
                <w:sz w:val="16"/>
                <w:szCs w:val="16"/>
                <w:lang w:val="es-MX" w:eastAsia="es-MX"/>
              </w:rPr>
              <w:t>-10,112,768,381.66</w:t>
            </w:r>
          </w:p>
        </w:tc>
      </w:tr>
    </w:tbl>
    <w:p w14:paraId="7EF66B1F" w14:textId="77777777" w:rsidR="008F3511" w:rsidRPr="00987CF1" w:rsidRDefault="008F3511" w:rsidP="00162B9A">
      <w:pPr>
        <w:jc w:val="both"/>
        <w:rPr>
          <w:rFonts w:ascii="Montserrat" w:eastAsia="Times New Roman" w:hAnsi="Montserrat" w:cs="Arial"/>
          <w:color w:val="595959"/>
          <w:sz w:val="22"/>
          <w:lang w:eastAsia="en-US"/>
        </w:rPr>
      </w:pPr>
    </w:p>
    <w:p w14:paraId="6D3E9689" w14:textId="77777777" w:rsidR="007F5499" w:rsidRPr="00987CF1" w:rsidRDefault="007F5499" w:rsidP="00162B9A">
      <w:pPr>
        <w:jc w:val="both"/>
        <w:rPr>
          <w:rFonts w:ascii="Montserrat" w:hAnsi="Montserrat"/>
          <w:sz w:val="22"/>
          <w:szCs w:val="22"/>
        </w:rPr>
      </w:pPr>
    </w:p>
    <w:p w14:paraId="02504A31" w14:textId="751BF56C" w:rsidR="00C176A7" w:rsidRPr="00987CF1" w:rsidRDefault="00C176A7" w:rsidP="00C176A7">
      <w:pPr>
        <w:spacing w:line="360"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Por otra parte, los Ingresos Federales integrados por los rubros de Participaciones, Aportaciones, Convenios, Incentivos Derivados de la Colaboración Fiscal y Fondos Distintos de Aportaciones al 30 de septiembre de 2024, ascienden a un total de $26, 698, 115,671.67 pesos, dicha cifra se desglosa en las siguientes cuentas de rubros que integran cada grupo y se da una explicación a los que representan un 15% o más del total del rubro a que correspondan.</w:t>
      </w:r>
    </w:p>
    <w:p w14:paraId="4CA31D2E" w14:textId="77777777" w:rsidR="00C176A7" w:rsidRPr="00987CF1" w:rsidRDefault="00C176A7" w:rsidP="00C176A7">
      <w:pPr>
        <w:spacing w:line="360" w:lineRule="auto"/>
        <w:jc w:val="both"/>
        <w:rPr>
          <w:rFonts w:ascii="Montserrat" w:eastAsia="Times New Roman" w:hAnsi="Montserrat" w:cs="Arial"/>
          <w:color w:val="595959"/>
          <w:sz w:val="22"/>
          <w:lang w:eastAsia="en-US"/>
        </w:rPr>
      </w:pPr>
    </w:p>
    <w:p w14:paraId="5D3ADD17" w14:textId="77777777" w:rsidR="00C176A7" w:rsidRPr="00987CF1" w:rsidRDefault="00C176A7" w:rsidP="00C176A7">
      <w:pPr>
        <w:spacing w:line="360"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4.2.1.1 Participaciones. – Este rubro representa el 50.00% ($13</w:t>
      </w:r>
      <w:proofErr w:type="gramStart"/>
      <w:r w:rsidRPr="00987CF1">
        <w:rPr>
          <w:rFonts w:ascii="Montserrat" w:eastAsia="Times New Roman" w:hAnsi="Montserrat" w:cs="Arial"/>
          <w:color w:val="595959"/>
          <w:sz w:val="22"/>
          <w:lang w:eastAsia="en-US"/>
        </w:rPr>
        <w:t>,410,044,737.00</w:t>
      </w:r>
      <w:proofErr w:type="gramEnd"/>
      <w:r w:rsidRPr="00987CF1">
        <w:rPr>
          <w:rFonts w:ascii="Montserrat" w:eastAsia="Times New Roman" w:hAnsi="Montserrat" w:cs="Arial"/>
          <w:color w:val="595959"/>
          <w:sz w:val="22"/>
          <w:lang w:eastAsia="en-US"/>
        </w:rPr>
        <w:t xml:space="preserve"> pesos), del total de los ingresos federales, está integrado por los siguientes conceptos: Fondo General de Participaciones, Fondo de Fomento Municipal, Fondo de Fiscalización y Recaudación, </w:t>
      </w:r>
      <w:r w:rsidRPr="00987CF1">
        <w:rPr>
          <w:rFonts w:ascii="Montserrat" w:eastAsia="Times New Roman" w:hAnsi="Montserrat" w:cs="Arial"/>
          <w:color w:val="595959"/>
          <w:sz w:val="22"/>
          <w:lang w:eastAsia="en-US"/>
        </w:rPr>
        <w:lastRenderedPageBreak/>
        <w:t xml:space="preserve">Impuesto Especial sobre Producción y Servicios, Participaciones de Gasolina y </w:t>
      </w:r>
      <w:proofErr w:type="spellStart"/>
      <w:r w:rsidRPr="00987CF1">
        <w:rPr>
          <w:rFonts w:ascii="Montserrat" w:eastAsia="Times New Roman" w:hAnsi="Montserrat" w:cs="Arial"/>
          <w:color w:val="595959"/>
          <w:sz w:val="22"/>
          <w:lang w:eastAsia="en-US"/>
        </w:rPr>
        <w:t>Diesel</w:t>
      </w:r>
      <w:proofErr w:type="spellEnd"/>
      <w:r w:rsidRPr="00987CF1">
        <w:rPr>
          <w:rFonts w:ascii="Montserrat" w:eastAsia="Times New Roman" w:hAnsi="Montserrat" w:cs="Arial"/>
          <w:color w:val="595959"/>
          <w:sz w:val="22"/>
          <w:lang w:eastAsia="en-US"/>
        </w:rPr>
        <w:t>, Fondo de Impuesto sobre la Renta y Fondo de Estabilización de los Ingresos de las Entidades Federativas. Destacando los ingresos recibidos por el Fondo General de Participaciones por $10</w:t>
      </w:r>
      <w:proofErr w:type="gramStart"/>
      <w:r w:rsidRPr="00987CF1">
        <w:rPr>
          <w:rFonts w:ascii="Montserrat" w:eastAsia="Times New Roman" w:hAnsi="Montserrat" w:cs="Arial"/>
          <w:color w:val="595959"/>
          <w:sz w:val="22"/>
          <w:lang w:eastAsia="en-US"/>
        </w:rPr>
        <w:t>,154,750,114.00pesos</w:t>
      </w:r>
      <w:proofErr w:type="gramEnd"/>
      <w:r w:rsidRPr="00987CF1">
        <w:rPr>
          <w:rFonts w:ascii="Montserrat" w:eastAsia="Times New Roman" w:hAnsi="Montserrat" w:cs="Arial"/>
          <w:color w:val="595959"/>
          <w:sz w:val="22"/>
          <w:lang w:eastAsia="en-US"/>
        </w:rPr>
        <w:t xml:space="preserve"> al 30 de septiembre del año en curso.</w:t>
      </w:r>
    </w:p>
    <w:p w14:paraId="3640AA67" w14:textId="77777777" w:rsidR="00C176A7" w:rsidRPr="00987CF1" w:rsidRDefault="00C176A7" w:rsidP="00C176A7">
      <w:pPr>
        <w:spacing w:line="360" w:lineRule="auto"/>
        <w:jc w:val="both"/>
        <w:rPr>
          <w:rFonts w:ascii="Montserrat" w:eastAsia="Times New Roman" w:hAnsi="Montserrat" w:cs="Arial"/>
          <w:color w:val="595959"/>
          <w:sz w:val="22"/>
          <w:lang w:eastAsia="en-US"/>
        </w:rPr>
      </w:pPr>
    </w:p>
    <w:p w14:paraId="69D6033D" w14:textId="77777777" w:rsidR="00C176A7" w:rsidRPr="00987CF1" w:rsidRDefault="00C176A7" w:rsidP="00C176A7">
      <w:pPr>
        <w:spacing w:line="360"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4.2.1.2 Aportaciones. – Este rubro representa el 38.00% ($10,088,178,043.13 pesos), del total de los ingresos federales, está integrado por los siguientes conceptos: Fondo de Aportaciones para la Nómina Educativa y Gasto Operativo, Fondo de Aportaciones para los Servicios de Salud, Fondo de Aportaciones para la Infraestructura Social, Fondo de Aportaciones para el Fortalecimiento de los Municipios, Fondo de Aportaciones Múltiples, Fondo de Aportaciones para la Educación Tecnológica y de Adultos, Fondo de Aportaciones para la Seguridad Pública, Fondo de Aportaciones para el Fortalecimiento de las Entidades Federativas. destacando los ingresos recibidos por el Fondo de Aportaciones para la Nómina Educativa y Gasto Operativo con $4,717,416,802.11 pesos, el Fondo de Aportaciones para la Infraestructura Social con $1,472,472,324.00pesos y el Fondo de Aportaciones para el Fortalecimiento de los Municipios con $1,280,343,285.00 pesos al 30 de septiembre del año en curso respectivamente.</w:t>
      </w:r>
    </w:p>
    <w:p w14:paraId="09C41823" w14:textId="77777777" w:rsidR="006913FD" w:rsidRPr="00987CF1" w:rsidRDefault="006913FD" w:rsidP="00162B9A">
      <w:pPr>
        <w:rPr>
          <w:rFonts w:ascii="Montserrat" w:eastAsia="Times New Roman" w:hAnsi="Montserrat" w:cs="Arial"/>
          <w:b/>
          <w:iCs/>
          <w:color w:val="595959"/>
          <w:sz w:val="22"/>
          <w:szCs w:val="22"/>
        </w:rPr>
      </w:pPr>
    </w:p>
    <w:p w14:paraId="3601F441" w14:textId="77777777" w:rsidR="00A1177D" w:rsidRPr="00987CF1" w:rsidRDefault="00A1177D" w:rsidP="00162B9A">
      <w:pPr>
        <w:rPr>
          <w:rFonts w:ascii="Montserrat" w:eastAsia="Times New Roman" w:hAnsi="Montserrat" w:cs="Arial"/>
          <w:b/>
          <w:iCs/>
          <w:color w:val="595959"/>
          <w:sz w:val="22"/>
          <w:szCs w:val="22"/>
        </w:rPr>
      </w:pPr>
      <w:r w:rsidRPr="00987CF1">
        <w:rPr>
          <w:rFonts w:ascii="Montserrat" w:eastAsia="Times New Roman" w:hAnsi="Montserrat" w:cs="Arial"/>
          <w:b/>
          <w:iCs/>
          <w:color w:val="595959"/>
          <w:sz w:val="22"/>
          <w:szCs w:val="22"/>
        </w:rPr>
        <w:t>Otros Ingresos y Beneficios</w:t>
      </w:r>
    </w:p>
    <w:p w14:paraId="05820742" w14:textId="77777777" w:rsidR="00C93C9F" w:rsidRPr="00987CF1" w:rsidRDefault="00C93C9F" w:rsidP="00162B9A">
      <w:pPr>
        <w:pStyle w:val="Prrafodelista"/>
        <w:rPr>
          <w:rFonts w:ascii="Montserrat" w:eastAsia="Times New Roman" w:hAnsi="Montserrat" w:cs="Arial"/>
          <w:b/>
          <w:iCs/>
          <w:color w:val="595959"/>
          <w:sz w:val="22"/>
        </w:rPr>
      </w:pPr>
    </w:p>
    <w:p w14:paraId="04042487" w14:textId="339CEFCF" w:rsidR="00A1177D" w:rsidRPr="00987CF1" w:rsidRDefault="00A1177D" w:rsidP="00810011">
      <w:pPr>
        <w:spacing w:line="360"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987CF1">
        <w:rPr>
          <w:rFonts w:ascii="Montserrat" w:eastAsia="Times New Roman" w:hAnsi="Montserrat" w:cs="Arial"/>
          <w:color w:val="595959"/>
          <w:sz w:val="22"/>
          <w:lang w:eastAsia="en-US"/>
        </w:rPr>
        <w:t>a</w:t>
      </w:r>
      <w:r w:rsidR="006913FD" w:rsidRPr="00987CF1">
        <w:rPr>
          <w:rFonts w:ascii="Montserrat" w:eastAsia="Times New Roman" w:hAnsi="Montserrat" w:cs="Arial"/>
          <w:color w:val="595959"/>
          <w:sz w:val="22"/>
          <w:lang w:eastAsia="en-US"/>
        </w:rPr>
        <w:t>l 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no existen registros por los siguientes conceptos:</w:t>
      </w:r>
    </w:p>
    <w:p w14:paraId="56341164" w14:textId="77777777" w:rsidR="004747BD" w:rsidRPr="00987CF1" w:rsidRDefault="004747BD" w:rsidP="00162B9A">
      <w:pPr>
        <w:keepNext/>
        <w:keepLines/>
        <w:jc w:val="both"/>
        <w:outlineLvl w:val="6"/>
        <w:rPr>
          <w:rFonts w:ascii="Montserrat" w:eastAsia="Times New Roman" w:hAnsi="Montserrat" w:cs="Arial"/>
          <w:color w:val="595959"/>
          <w:sz w:val="22"/>
          <w:lang w:eastAsia="en-US"/>
        </w:rPr>
      </w:pPr>
    </w:p>
    <w:tbl>
      <w:tblPr>
        <w:tblW w:w="2107" w:type="pct"/>
        <w:jc w:val="center"/>
        <w:tblCellMar>
          <w:left w:w="70" w:type="dxa"/>
          <w:right w:w="70" w:type="dxa"/>
        </w:tblCellMar>
        <w:tblLook w:val="04A0" w:firstRow="1" w:lastRow="0" w:firstColumn="1" w:lastColumn="0" w:noHBand="0" w:noVBand="1"/>
      </w:tblPr>
      <w:tblGrid>
        <w:gridCol w:w="4261"/>
      </w:tblGrid>
      <w:tr w:rsidR="00B71F3C" w:rsidRPr="00987CF1" w14:paraId="381926D2" w14:textId="77777777" w:rsidTr="00106D3B">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987CF1" w:rsidRDefault="00B71F3C" w:rsidP="00162B9A">
            <w:pPr>
              <w:jc w:val="center"/>
              <w:rPr>
                <w:rFonts w:ascii="Montserrat" w:eastAsia="Times New Roman" w:hAnsi="Montserrat" w:cs="Arial"/>
                <w:b/>
                <w:bCs/>
                <w:color w:val="000000"/>
                <w:sz w:val="18"/>
                <w:szCs w:val="18"/>
                <w:lang w:val="es-MX" w:eastAsia="es-MX"/>
              </w:rPr>
            </w:pPr>
            <w:r w:rsidRPr="00987CF1">
              <w:rPr>
                <w:rFonts w:ascii="Montserrat" w:eastAsia="Times New Roman" w:hAnsi="Montserrat" w:cs="Arial"/>
                <w:b/>
                <w:bCs/>
                <w:color w:val="000000"/>
                <w:sz w:val="18"/>
                <w:szCs w:val="18"/>
                <w:lang w:val="es-MX" w:eastAsia="es-MX"/>
              </w:rPr>
              <w:t>Otros ingresos y beneficios</w:t>
            </w:r>
          </w:p>
        </w:tc>
      </w:tr>
      <w:tr w:rsidR="00B71F3C" w:rsidRPr="00987CF1" w14:paraId="0391F5C5"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987CF1" w:rsidRDefault="00B71F3C" w:rsidP="00162B9A">
            <w:pPr>
              <w:rPr>
                <w:rFonts w:ascii="Montserrat" w:eastAsia="Times New Roman" w:hAnsi="Montserrat" w:cs="Arial"/>
                <w:color w:val="000000"/>
                <w:sz w:val="18"/>
                <w:szCs w:val="18"/>
                <w:lang w:val="es-MX" w:eastAsia="es-MX"/>
              </w:rPr>
            </w:pPr>
            <w:r w:rsidRPr="00987CF1">
              <w:rPr>
                <w:rFonts w:ascii="Montserrat" w:eastAsia="Times New Roman" w:hAnsi="Montserrat" w:cs="Arial"/>
                <w:color w:val="000000"/>
                <w:sz w:val="18"/>
                <w:szCs w:val="18"/>
                <w:lang w:val="es-MX" w:eastAsia="es-MX"/>
              </w:rPr>
              <w:t>Ingresos financieros</w:t>
            </w:r>
          </w:p>
        </w:tc>
      </w:tr>
      <w:tr w:rsidR="00B71F3C" w:rsidRPr="00987CF1" w14:paraId="187DC7DC"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987CF1" w:rsidRDefault="00B71F3C" w:rsidP="00162B9A">
            <w:pPr>
              <w:rPr>
                <w:rFonts w:ascii="Montserrat" w:eastAsia="Times New Roman" w:hAnsi="Montserrat" w:cs="Arial"/>
                <w:color w:val="000000"/>
                <w:sz w:val="18"/>
                <w:szCs w:val="18"/>
                <w:lang w:val="es-MX" w:eastAsia="es-MX"/>
              </w:rPr>
            </w:pPr>
            <w:r w:rsidRPr="00987CF1">
              <w:rPr>
                <w:rFonts w:ascii="Montserrat" w:eastAsia="Times New Roman" w:hAnsi="Montserrat" w:cs="Arial"/>
                <w:color w:val="000000"/>
                <w:sz w:val="18"/>
                <w:szCs w:val="18"/>
                <w:lang w:val="es-MX" w:eastAsia="es-MX"/>
              </w:rPr>
              <w:t>Incremento por variación de inventarios</w:t>
            </w:r>
          </w:p>
        </w:tc>
      </w:tr>
      <w:tr w:rsidR="00B71F3C" w:rsidRPr="00987CF1" w14:paraId="548A58A7"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987CF1" w:rsidRDefault="00B71F3C" w:rsidP="00162B9A">
            <w:pPr>
              <w:rPr>
                <w:rFonts w:ascii="Montserrat" w:eastAsia="Times New Roman" w:hAnsi="Montserrat" w:cs="Arial"/>
                <w:color w:val="000000"/>
                <w:sz w:val="18"/>
                <w:szCs w:val="18"/>
                <w:lang w:val="es-MX" w:eastAsia="es-MX"/>
              </w:rPr>
            </w:pPr>
            <w:r w:rsidRPr="00987CF1">
              <w:rPr>
                <w:rFonts w:ascii="Montserrat" w:eastAsia="Times New Roman" w:hAnsi="Montserrat" w:cs="Arial"/>
                <w:color w:val="000000"/>
                <w:sz w:val="18"/>
                <w:szCs w:val="18"/>
                <w:lang w:val="es-MX" w:eastAsia="es-MX"/>
              </w:rPr>
              <w:t>Disminución del exceso de estimaciones por pérdida o deterioro u obsolescencia</w:t>
            </w:r>
          </w:p>
        </w:tc>
      </w:tr>
      <w:tr w:rsidR="00B71F3C" w:rsidRPr="00987CF1" w14:paraId="44B96DE1" w14:textId="77777777" w:rsidTr="00106D3B">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987CF1" w:rsidRDefault="00B71F3C" w:rsidP="00162B9A">
            <w:pPr>
              <w:rPr>
                <w:rFonts w:ascii="Montserrat" w:eastAsia="Times New Roman" w:hAnsi="Montserrat" w:cs="Arial"/>
                <w:color w:val="000000"/>
                <w:sz w:val="18"/>
                <w:szCs w:val="18"/>
                <w:lang w:val="es-MX" w:eastAsia="es-MX"/>
              </w:rPr>
            </w:pPr>
            <w:r w:rsidRPr="00987CF1">
              <w:rPr>
                <w:rFonts w:ascii="Montserrat" w:eastAsia="Times New Roman" w:hAnsi="Montserrat" w:cs="Arial"/>
                <w:color w:val="000000"/>
                <w:sz w:val="18"/>
                <w:szCs w:val="18"/>
                <w:lang w:val="es-MX" w:eastAsia="es-MX"/>
              </w:rPr>
              <w:t>Disminución del exceso de provisiones</w:t>
            </w:r>
          </w:p>
        </w:tc>
      </w:tr>
      <w:tr w:rsidR="00B71F3C" w:rsidRPr="00987CF1" w14:paraId="11DFCA3C" w14:textId="77777777" w:rsidTr="00106D3B">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987CF1" w:rsidRDefault="00B71F3C" w:rsidP="00162B9A">
            <w:pPr>
              <w:rPr>
                <w:rFonts w:ascii="Montserrat" w:eastAsia="Times New Roman" w:hAnsi="Montserrat" w:cs="Arial"/>
                <w:color w:val="000000"/>
                <w:sz w:val="18"/>
                <w:szCs w:val="18"/>
                <w:lang w:val="es-MX" w:eastAsia="es-MX"/>
              </w:rPr>
            </w:pPr>
            <w:r w:rsidRPr="00987CF1">
              <w:rPr>
                <w:rFonts w:ascii="Montserrat" w:eastAsia="Times New Roman" w:hAnsi="Montserrat" w:cs="Arial"/>
                <w:color w:val="000000"/>
                <w:sz w:val="18"/>
                <w:szCs w:val="18"/>
                <w:lang w:val="es-MX" w:eastAsia="es-MX"/>
              </w:rPr>
              <w:t>Otros ingresos y beneficios varios</w:t>
            </w:r>
          </w:p>
        </w:tc>
      </w:tr>
    </w:tbl>
    <w:p w14:paraId="09686870" w14:textId="019EFBC7" w:rsidR="00A1177D" w:rsidRPr="00987CF1" w:rsidRDefault="00A1177D" w:rsidP="00162B9A">
      <w:pPr>
        <w:pStyle w:val="Prrafodelista"/>
        <w:keepNext/>
        <w:keepLines/>
        <w:numPr>
          <w:ilvl w:val="0"/>
          <w:numId w:val="42"/>
        </w:numPr>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lastRenderedPageBreak/>
        <w:t>Gastos y Otras Pérdidas</w:t>
      </w:r>
    </w:p>
    <w:p w14:paraId="1C392B3E" w14:textId="77777777" w:rsidR="003879A9" w:rsidRPr="00987CF1" w:rsidRDefault="003879A9" w:rsidP="00162B9A">
      <w:pPr>
        <w:keepNext/>
        <w:keepLines/>
        <w:jc w:val="both"/>
        <w:outlineLvl w:val="6"/>
        <w:rPr>
          <w:rFonts w:ascii="Montserrat" w:eastAsia="Times New Roman" w:hAnsi="Montserrat" w:cs="Arial"/>
          <w:color w:val="595959"/>
          <w:sz w:val="22"/>
          <w:lang w:eastAsia="en-US"/>
        </w:rPr>
      </w:pPr>
    </w:p>
    <w:p w14:paraId="302E5C40" w14:textId="176512A0" w:rsidR="003879A9" w:rsidRPr="00987CF1" w:rsidRDefault="003879A9" w:rsidP="00162B9A">
      <w:pPr>
        <w:keepNext/>
        <w:keepLines/>
        <w:jc w:val="both"/>
        <w:outlineLvl w:val="6"/>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En e</w:t>
      </w:r>
      <w:r w:rsidR="003B641A" w:rsidRPr="00987CF1">
        <w:rPr>
          <w:rFonts w:ascii="Montserrat" w:eastAsia="Times New Roman" w:hAnsi="Montserrat" w:cs="Arial"/>
          <w:color w:val="595959"/>
          <w:sz w:val="22"/>
          <w:lang w:eastAsia="en-US"/>
        </w:rPr>
        <w:t>ste</w:t>
      </w:r>
      <w:r w:rsidRPr="00987CF1">
        <w:rPr>
          <w:rFonts w:ascii="Montserrat" w:eastAsia="Times New Roman" w:hAnsi="Montserrat" w:cs="Arial"/>
          <w:color w:val="595959"/>
          <w:sz w:val="22"/>
          <w:lang w:eastAsia="en-US"/>
        </w:rPr>
        <w:t xml:space="preserve"> apartado se informan los grupos de Gastos de </w:t>
      </w:r>
      <w:r w:rsidR="003B641A" w:rsidRPr="00987CF1">
        <w:rPr>
          <w:rFonts w:ascii="Montserrat" w:eastAsia="Times New Roman" w:hAnsi="Montserrat" w:cs="Arial"/>
          <w:color w:val="595959"/>
          <w:sz w:val="22"/>
          <w:lang w:eastAsia="en-US"/>
        </w:rPr>
        <w:t>Funcionamiento; Transferencias,</w:t>
      </w:r>
      <w:r w:rsidRPr="00987CF1">
        <w:rPr>
          <w:rFonts w:ascii="Montserrat" w:eastAsia="Times New Roman" w:hAnsi="Montserrat" w:cs="Arial"/>
          <w:color w:val="595959"/>
          <w:sz w:val="22"/>
          <w:lang w:eastAsia="en-US"/>
        </w:rPr>
        <w:t xml:space="preserve"> Subsidios y Otras Ayudas; Participaciones y</w:t>
      </w:r>
      <w:r w:rsidR="003B641A"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 xml:space="preserve">Aportaciones; Intereses, Comisiones y Otros Gastos de la Deuda Pública; Otros Gastos y Pérdidas Extraordinarias; e Inversión Pública. </w:t>
      </w:r>
    </w:p>
    <w:p w14:paraId="45FA6147" w14:textId="7C8012E0" w:rsidR="00106D3B" w:rsidRPr="00987CF1" w:rsidRDefault="00106D3B">
      <w:pPr>
        <w:rPr>
          <w:rFonts w:ascii="Montserrat" w:eastAsia="Times New Roman" w:hAnsi="Montserrat" w:cs="Arial"/>
          <w:color w:val="595959"/>
          <w:sz w:val="22"/>
          <w:lang w:eastAsia="en-US"/>
        </w:rPr>
      </w:pPr>
    </w:p>
    <w:tbl>
      <w:tblPr>
        <w:tblW w:w="8567" w:type="dxa"/>
        <w:jc w:val="center"/>
        <w:tblCellMar>
          <w:left w:w="70" w:type="dxa"/>
          <w:right w:w="70" w:type="dxa"/>
        </w:tblCellMar>
        <w:tblLook w:val="04A0" w:firstRow="1" w:lastRow="0" w:firstColumn="1" w:lastColumn="0" w:noHBand="0" w:noVBand="1"/>
      </w:tblPr>
      <w:tblGrid>
        <w:gridCol w:w="5139"/>
        <w:gridCol w:w="1714"/>
        <w:gridCol w:w="1809"/>
      </w:tblGrid>
      <w:tr w:rsidR="005D5035" w:rsidRPr="00987CF1" w14:paraId="669242A7" w14:textId="458E16F7" w:rsidTr="00322857">
        <w:trPr>
          <w:trHeight w:val="540"/>
          <w:jc w:val="center"/>
        </w:trPr>
        <w:tc>
          <w:tcPr>
            <w:tcW w:w="513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AC453FC" w14:textId="77777777" w:rsidR="005D5035" w:rsidRPr="00987CF1" w:rsidRDefault="005D5035"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Concepto</w:t>
            </w:r>
          </w:p>
        </w:tc>
        <w:tc>
          <w:tcPr>
            <w:tcW w:w="171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8D6DACA" w14:textId="68CD7B68" w:rsidR="005D5035" w:rsidRPr="00987CF1" w:rsidRDefault="005D5035" w:rsidP="00CF53D6">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 xml:space="preserve">Al </w:t>
            </w:r>
            <w:r w:rsidR="00CF53D6" w:rsidRPr="00987CF1">
              <w:rPr>
                <w:rFonts w:ascii="Montserrat" w:eastAsia="Times New Roman" w:hAnsi="Montserrat" w:cs="Calibri"/>
                <w:b/>
                <w:bCs/>
                <w:color w:val="000000"/>
                <w:sz w:val="18"/>
                <w:szCs w:val="18"/>
                <w:lang w:eastAsia="es-MX"/>
              </w:rPr>
              <w:t>30 de septiembre</w:t>
            </w:r>
            <w:r w:rsidRPr="00987CF1">
              <w:rPr>
                <w:rFonts w:ascii="Montserrat" w:eastAsia="Times New Roman" w:hAnsi="Montserrat" w:cs="Calibri"/>
                <w:b/>
                <w:bCs/>
                <w:color w:val="000000"/>
                <w:sz w:val="18"/>
                <w:szCs w:val="18"/>
                <w:lang w:eastAsia="es-MX"/>
              </w:rPr>
              <w:t xml:space="preserve"> de 2024</w:t>
            </w:r>
          </w:p>
        </w:tc>
        <w:tc>
          <w:tcPr>
            <w:tcW w:w="171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713D87F" w14:textId="3A47113E" w:rsidR="005D5035" w:rsidRPr="00987CF1" w:rsidRDefault="005D5035"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2023</w:t>
            </w:r>
          </w:p>
        </w:tc>
      </w:tr>
      <w:tr w:rsidR="005D5035" w:rsidRPr="00987CF1" w14:paraId="15D499E9" w14:textId="4F656703" w:rsidTr="005D5035">
        <w:trPr>
          <w:trHeight w:hRule="exact" w:val="227"/>
          <w:jc w:val="center"/>
        </w:trPr>
        <w:tc>
          <w:tcPr>
            <w:tcW w:w="5139" w:type="dxa"/>
            <w:tcBorders>
              <w:top w:val="single" w:sz="4" w:space="0" w:color="auto"/>
              <w:left w:val="single" w:sz="4" w:space="0" w:color="auto"/>
              <w:right w:val="single" w:sz="4" w:space="0" w:color="auto"/>
            </w:tcBorders>
            <w:shd w:val="clear" w:color="auto" w:fill="auto"/>
            <w:vAlign w:val="bottom"/>
            <w:hideMark/>
          </w:tcPr>
          <w:p w14:paraId="1413E9F2"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Gastos de funcionamiento</w:t>
            </w:r>
          </w:p>
        </w:tc>
        <w:tc>
          <w:tcPr>
            <w:tcW w:w="1714" w:type="dxa"/>
            <w:tcBorders>
              <w:top w:val="single" w:sz="4" w:space="0" w:color="auto"/>
              <w:left w:val="nil"/>
              <w:right w:val="single" w:sz="4" w:space="0" w:color="auto"/>
            </w:tcBorders>
            <w:shd w:val="clear" w:color="auto" w:fill="auto"/>
            <w:noWrap/>
            <w:vAlign w:val="bottom"/>
            <w:hideMark/>
          </w:tcPr>
          <w:p w14:paraId="5B02A442" w14:textId="5D92BF38" w:rsidR="005D5035" w:rsidRPr="00987CF1" w:rsidRDefault="00CF53D6" w:rsidP="005D5035">
            <w:pPr>
              <w:jc w:val="right"/>
              <w:rPr>
                <w:rFonts w:ascii="Montserrat" w:hAnsi="Montserrat" w:cs="Calibri"/>
                <w:sz w:val="18"/>
                <w:szCs w:val="18"/>
              </w:rPr>
            </w:pPr>
            <w:r w:rsidRPr="00987CF1">
              <w:rPr>
                <w:rFonts w:ascii="Montserrat" w:hAnsi="Montserrat" w:cs="Calibri"/>
                <w:sz w:val="18"/>
                <w:szCs w:val="18"/>
              </w:rPr>
              <w:t>6,964,609,418.25</w:t>
            </w:r>
          </w:p>
        </w:tc>
        <w:tc>
          <w:tcPr>
            <w:tcW w:w="1714" w:type="dxa"/>
            <w:tcBorders>
              <w:top w:val="single" w:sz="4" w:space="0" w:color="auto"/>
              <w:left w:val="nil"/>
              <w:right w:val="single" w:sz="4" w:space="0" w:color="auto"/>
            </w:tcBorders>
            <w:vAlign w:val="bottom"/>
          </w:tcPr>
          <w:p w14:paraId="536D5123" w14:textId="77777777" w:rsidR="005D5035" w:rsidRPr="00987CF1" w:rsidRDefault="005D5035" w:rsidP="00322857">
            <w:pPr>
              <w:jc w:val="right"/>
              <w:rPr>
                <w:rFonts w:ascii="Montserrat" w:hAnsi="Montserrat" w:cs="Calibri"/>
                <w:color w:val="000000"/>
                <w:sz w:val="18"/>
                <w:szCs w:val="18"/>
                <w:lang w:val="es-MX" w:eastAsia="es-MX"/>
              </w:rPr>
            </w:pPr>
            <w:r w:rsidRPr="00987CF1">
              <w:rPr>
                <w:rFonts w:ascii="Montserrat" w:hAnsi="Montserrat" w:cs="Calibri"/>
                <w:color w:val="000000"/>
                <w:sz w:val="18"/>
                <w:szCs w:val="18"/>
              </w:rPr>
              <w:t>7,281,160,219.89</w:t>
            </w:r>
          </w:p>
          <w:p w14:paraId="002DC712" w14:textId="77777777" w:rsidR="005D5035" w:rsidRPr="00987CF1" w:rsidRDefault="005D5035" w:rsidP="00162B9A">
            <w:pPr>
              <w:jc w:val="right"/>
              <w:rPr>
                <w:rFonts w:ascii="Montserrat" w:hAnsi="Montserrat" w:cs="Calibri"/>
                <w:sz w:val="18"/>
                <w:szCs w:val="18"/>
              </w:rPr>
            </w:pPr>
          </w:p>
        </w:tc>
      </w:tr>
      <w:tr w:rsidR="005D5035" w:rsidRPr="00987CF1" w14:paraId="199C5E3B" w14:textId="773A9D02" w:rsidTr="005D5035">
        <w:trPr>
          <w:trHeight w:hRule="exact" w:val="227"/>
          <w:jc w:val="center"/>
        </w:trPr>
        <w:tc>
          <w:tcPr>
            <w:tcW w:w="5139" w:type="dxa"/>
            <w:tcBorders>
              <w:top w:val="nil"/>
              <w:left w:val="single" w:sz="4" w:space="0" w:color="auto"/>
              <w:right w:val="single" w:sz="4" w:space="0" w:color="auto"/>
            </w:tcBorders>
            <w:shd w:val="clear" w:color="auto" w:fill="auto"/>
            <w:vAlign w:val="bottom"/>
            <w:hideMark/>
          </w:tcPr>
          <w:p w14:paraId="18214ED9" w14:textId="39BAB7ED" w:rsidR="005D5035" w:rsidRPr="00987CF1" w:rsidRDefault="005D5035" w:rsidP="00616FA7">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Transferencias, asignaciones, subsidios y otras ayudas</w:t>
            </w:r>
          </w:p>
        </w:tc>
        <w:tc>
          <w:tcPr>
            <w:tcW w:w="1714" w:type="dxa"/>
            <w:tcBorders>
              <w:top w:val="nil"/>
              <w:left w:val="nil"/>
              <w:right w:val="single" w:sz="4" w:space="0" w:color="auto"/>
            </w:tcBorders>
            <w:shd w:val="clear" w:color="auto" w:fill="auto"/>
            <w:noWrap/>
            <w:vAlign w:val="bottom"/>
            <w:hideMark/>
          </w:tcPr>
          <w:p w14:paraId="50DA8E15" w14:textId="7C6F7CF2" w:rsidR="005D5035" w:rsidRPr="00987CF1" w:rsidRDefault="00E05DC4" w:rsidP="005D5035">
            <w:pPr>
              <w:jc w:val="right"/>
              <w:rPr>
                <w:rFonts w:ascii="Montserrat" w:hAnsi="Montserrat" w:cs="Calibri"/>
                <w:sz w:val="18"/>
                <w:szCs w:val="18"/>
              </w:rPr>
            </w:pPr>
            <w:r w:rsidRPr="00987CF1">
              <w:rPr>
                <w:rFonts w:ascii="Montserrat" w:hAnsi="Montserrat" w:cs="Calibri"/>
                <w:sz w:val="18"/>
                <w:szCs w:val="18"/>
              </w:rPr>
              <w:t>17,997,776,402.30</w:t>
            </w:r>
          </w:p>
        </w:tc>
        <w:tc>
          <w:tcPr>
            <w:tcW w:w="1714" w:type="dxa"/>
            <w:tcBorders>
              <w:top w:val="nil"/>
              <w:left w:val="nil"/>
              <w:right w:val="single" w:sz="4" w:space="0" w:color="auto"/>
            </w:tcBorders>
            <w:vAlign w:val="bottom"/>
          </w:tcPr>
          <w:p w14:paraId="23CE8ED9" w14:textId="77777777" w:rsidR="005D5035" w:rsidRPr="00987CF1" w:rsidRDefault="005D5035" w:rsidP="00322857">
            <w:pPr>
              <w:jc w:val="right"/>
              <w:rPr>
                <w:rFonts w:ascii="Montserrat" w:hAnsi="Montserrat" w:cs="Calibri"/>
                <w:color w:val="000000"/>
                <w:sz w:val="18"/>
                <w:szCs w:val="18"/>
                <w:lang w:val="es-MX" w:eastAsia="es-MX"/>
              </w:rPr>
            </w:pPr>
            <w:r w:rsidRPr="00987CF1">
              <w:rPr>
                <w:rFonts w:ascii="Montserrat" w:hAnsi="Montserrat" w:cs="Calibri"/>
                <w:color w:val="000000"/>
                <w:sz w:val="18"/>
                <w:szCs w:val="18"/>
              </w:rPr>
              <w:t>25,805,440,599.31</w:t>
            </w:r>
          </w:p>
          <w:p w14:paraId="1EA63AA9" w14:textId="77777777" w:rsidR="005D5035" w:rsidRPr="00987CF1" w:rsidRDefault="005D5035" w:rsidP="00162B9A">
            <w:pPr>
              <w:jc w:val="right"/>
              <w:rPr>
                <w:rFonts w:ascii="Montserrat" w:hAnsi="Montserrat" w:cs="Calibri"/>
                <w:sz w:val="18"/>
                <w:szCs w:val="18"/>
              </w:rPr>
            </w:pPr>
          </w:p>
        </w:tc>
      </w:tr>
      <w:tr w:rsidR="005D5035" w:rsidRPr="00987CF1" w14:paraId="1D307DE8" w14:textId="6A251AAB" w:rsidTr="005D5035">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1ED7CAB0"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Participaciones y aportaciones</w:t>
            </w:r>
          </w:p>
        </w:tc>
        <w:tc>
          <w:tcPr>
            <w:tcW w:w="1714" w:type="dxa"/>
            <w:tcBorders>
              <w:top w:val="nil"/>
              <w:left w:val="nil"/>
              <w:right w:val="single" w:sz="4" w:space="0" w:color="auto"/>
            </w:tcBorders>
            <w:shd w:val="clear" w:color="auto" w:fill="auto"/>
            <w:noWrap/>
            <w:vAlign w:val="bottom"/>
            <w:hideMark/>
          </w:tcPr>
          <w:p w14:paraId="57877FD4" w14:textId="59CD510A" w:rsidR="005D5035" w:rsidRPr="00987CF1" w:rsidRDefault="00E05DC4" w:rsidP="005D5035">
            <w:pPr>
              <w:jc w:val="right"/>
              <w:rPr>
                <w:rFonts w:ascii="Montserrat" w:hAnsi="Montserrat" w:cs="Calibri"/>
                <w:sz w:val="18"/>
                <w:szCs w:val="18"/>
              </w:rPr>
            </w:pPr>
            <w:r w:rsidRPr="00987CF1">
              <w:rPr>
                <w:rFonts w:ascii="Montserrat" w:hAnsi="Montserrat" w:cs="Calibri"/>
                <w:sz w:val="18"/>
                <w:szCs w:val="18"/>
              </w:rPr>
              <w:t>6,147,716,057.30</w:t>
            </w:r>
          </w:p>
        </w:tc>
        <w:tc>
          <w:tcPr>
            <w:tcW w:w="1714" w:type="dxa"/>
            <w:tcBorders>
              <w:top w:val="nil"/>
              <w:left w:val="nil"/>
              <w:right w:val="single" w:sz="4" w:space="0" w:color="auto"/>
            </w:tcBorders>
            <w:vAlign w:val="bottom"/>
          </w:tcPr>
          <w:p w14:paraId="464ADA39" w14:textId="77777777" w:rsidR="005D5035" w:rsidRPr="00987CF1" w:rsidRDefault="005D5035" w:rsidP="00322857">
            <w:pPr>
              <w:jc w:val="right"/>
              <w:rPr>
                <w:rFonts w:ascii="Montserrat" w:hAnsi="Montserrat" w:cs="Calibri"/>
                <w:color w:val="000000"/>
                <w:sz w:val="18"/>
                <w:szCs w:val="18"/>
                <w:lang w:val="es-MX" w:eastAsia="es-MX"/>
              </w:rPr>
            </w:pPr>
            <w:r w:rsidRPr="00987CF1">
              <w:rPr>
                <w:rFonts w:ascii="Montserrat" w:hAnsi="Montserrat" w:cs="Calibri"/>
                <w:color w:val="000000"/>
                <w:sz w:val="18"/>
                <w:szCs w:val="18"/>
              </w:rPr>
              <w:t>7,622,470,637.55</w:t>
            </w:r>
          </w:p>
          <w:p w14:paraId="2C7CF195" w14:textId="77777777" w:rsidR="005D5035" w:rsidRPr="00987CF1" w:rsidRDefault="005D5035" w:rsidP="00162B9A">
            <w:pPr>
              <w:jc w:val="right"/>
              <w:rPr>
                <w:rFonts w:ascii="Montserrat" w:hAnsi="Montserrat" w:cs="Calibri"/>
                <w:sz w:val="18"/>
                <w:szCs w:val="18"/>
              </w:rPr>
            </w:pPr>
          </w:p>
        </w:tc>
      </w:tr>
      <w:tr w:rsidR="005D5035" w:rsidRPr="00987CF1" w14:paraId="13C9F512" w14:textId="504CA457" w:rsidTr="005D5035">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685AE2DA"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Intereses, comisiones y otros gastos de la deuda pública</w:t>
            </w:r>
          </w:p>
        </w:tc>
        <w:tc>
          <w:tcPr>
            <w:tcW w:w="1714" w:type="dxa"/>
            <w:tcBorders>
              <w:top w:val="nil"/>
              <w:left w:val="nil"/>
              <w:right w:val="single" w:sz="4" w:space="0" w:color="auto"/>
            </w:tcBorders>
            <w:shd w:val="clear" w:color="auto" w:fill="auto"/>
            <w:noWrap/>
            <w:vAlign w:val="bottom"/>
            <w:hideMark/>
          </w:tcPr>
          <w:p w14:paraId="01BDC088" w14:textId="5D40FEE4" w:rsidR="005D5035" w:rsidRPr="00987CF1" w:rsidRDefault="000F6E7E" w:rsidP="005D5035">
            <w:pPr>
              <w:jc w:val="right"/>
              <w:rPr>
                <w:rFonts w:ascii="Montserrat" w:hAnsi="Montserrat" w:cs="Calibri"/>
                <w:sz w:val="18"/>
                <w:szCs w:val="18"/>
              </w:rPr>
            </w:pPr>
            <w:r w:rsidRPr="00987CF1">
              <w:rPr>
                <w:rFonts w:ascii="Montserrat" w:hAnsi="Montserrat" w:cs="Calibri"/>
                <w:sz w:val="18"/>
                <w:szCs w:val="18"/>
              </w:rPr>
              <w:t>1,789,821,741.28</w:t>
            </w:r>
          </w:p>
        </w:tc>
        <w:tc>
          <w:tcPr>
            <w:tcW w:w="1714" w:type="dxa"/>
            <w:tcBorders>
              <w:top w:val="nil"/>
              <w:left w:val="nil"/>
              <w:right w:val="single" w:sz="4" w:space="0" w:color="auto"/>
            </w:tcBorders>
            <w:vAlign w:val="bottom"/>
          </w:tcPr>
          <w:p w14:paraId="274974D3" w14:textId="40A289CF" w:rsidR="005D5035" w:rsidRPr="00987CF1" w:rsidRDefault="005D5035" w:rsidP="00162B9A">
            <w:pPr>
              <w:jc w:val="right"/>
              <w:rPr>
                <w:rFonts w:ascii="Montserrat" w:hAnsi="Montserrat" w:cs="Calibri"/>
                <w:sz w:val="18"/>
                <w:szCs w:val="18"/>
              </w:rPr>
            </w:pPr>
            <w:r w:rsidRPr="00987CF1">
              <w:rPr>
                <w:rFonts w:ascii="Montserrat" w:eastAsia="Times New Roman" w:hAnsi="Montserrat" w:cs="Calibri"/>
                <w:color w:val="000000"/>
                <w:sz w:val="18"/>
                <w:szCs w:val="18"/>
                <w:lang w:val="es-MX" w:eastAsia="es-MX"/>
              </w:rPr>
              <w:t>2,480,658,742.63</w:t>
            </w:r>
          </w:p>
        </w:tc>
      </w:tr>
      <w:tr w:rsidR="005D5035" w:rsidRPr="00987CF1" w14:paraId="11FB936B" w14:textId="4813869D" w:rsidTr="005D5035">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45CB806A"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Otros gastos y pérdidas extraordinarias</w:t>
            </w:r>
          </w:p>
        </w:tc>
        <w:tc>
          <w:tcPr>
            <w:tcW w:w="1714" w:type="dxa"/>
            <w:tcBorders>
              <w:top w:val="nil"/>
              <w:left w:val="nil"/>
              <w:right w:val="single" w:sz="4" w:space="0" w:color="auto"/>
            </w:tcBorders>
            <w:shd w:val="clear" w:color="auto" w:fill="auto"/>
            <w:noWrap/>
            <w:vAlign w:val="bottom"/>
            <w:hideMark/>
          </w:tcPr>
          <w:p w14:paraId="2B0A4A49" w14:textId="0B45F5F3" w:rsidR="005D5035" w:rsidRPr="00987CF1" w:rsidRDefault="000F6E7E" w:rsidP="005D5035">
            <w:pPr>
              <w:jc w:val="right"/>
              <w:rPr>
                <w:rFonts w:ascii="Montserrat" w:hAnsi="Montserrat" w:cs="Calibri"/>
                <w:sz w:val="18"/>
                <w:szCs w:val="18"/>
              </w:rPr>
            </w:pPr>
            <w:r w:rsidRPr="00987CF1">
              <w:rPr>
                <w:rFonts w:ascii="Montserrat" w:hAnsi="Montserrat" w:cs="Calibri"/>
                <w:sz w:val="18"/>
                <w:szCs w:val="18"/>
              </w:rPr>
              <w:t>7,791,612.76</w:t>
            </w:r>
          </w:p>
        </w:tc>
        <w:tc>
          <w:tcPr>
            <w:tcW w:w="1714" w:type="dxa"/>
            <w:tcBorders>
              <w:top w:val="nil"/>
              <w:left w:val="nil"/>
              <w:right w:val="single" w:sz="4" w:space="0" w:color="auto"/>
            </w:tcBorders>
            <w:vAlign w:val="bottom"/>
          </w:tcPr>
          <w:p w14:paraId="30200536" w14:textId="2F378B23" w:rsidR="005D5035" w:rsidRPr="00987CF1" w:rsidRDefault="005D5035" w:rsidP="00BE73E9">
            <w:pPr>
              <w:jc w:val="right"/>
              <w:rPr>
                <w:rFonts w:ascii="Montserrat" w:hAnsi="Montserrat" w:cs="Calibri"/>
                <w:sz w:val="18"/>
                <w:szCs w:val="18"/>
              </w:rPr>
            </w:pPr>
            <w:r w:rsidRPr="00987CF1">
              <w:rPr>
                <w:rFonts w:ascii="Montserrat" w:eastAsia="Times New Roman" w:hAnsi="Montserrat" w:cs="Calibri"/>
                <w:color w:val="000000"/>
                <w:sz w:val="18"/>
                <w:szCs w:val="18"/>
                <w:lang w:val="es-MX" w:eastAsia="es-MX"/>
              </w:rPr>
              <w:t>10,494,59</w:t>
            </w:r>
            <w:r w:rsidR="00BE73E9" w:rsidRPr="00987CF1">
              <w:rPr>
                <w:rFonts w:ascii="Montserrat" w:eastAsia="Times New Roman" w:hAnsi="Montserrat" w:cs="Calibri"/>
                <w:color w:val="000000"/>
                <w:sz w:val="18"/>
                <w:szCs w:val="18"/>
                <w:lang w:val="es-MX" w:eastAsia="es-MX"/>
              </w:rPr>
              <w:t>6</w:t>
            </w:r>
            <w:r w:rsidRPr="00987CF1">
              <w:rPr>
                <w:rFonts w:ascii="Montserrat" w:eastAsia="Times New Roman" w:hAnsi="Montserrat" w:cs="Calibri"/>
                <w:color w:val="000000"/>
                <w:sz w:val="18"/>
                <w:szCs w:val="18"/>
                <w:lang w:val="es-MX" w:eastAsia="es-MX"/>
              </w:rPr>
              <w:t>.98</w:t>
            </w:r>
          </w:p>
        </w:tc>
      </w:tr>
      <w:tr w:rsidR="005D5035" w:rsidRPr="00987CF1" w14:paraId="642EB989" w14:textId="5774A9BB" w:rsidTr="005D5035">
        <w:trPr>
          <w:trHeight w:hRule="exact" w:val="227"/>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7B53370D"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Inversión pública</w:t>
            </w:r>
          </w:p>
        </w:tc>
        <w:tc>
          <w:tcPr>
            <w:tcW w:w="1714" w:type="dxa"/>
            <w:tcBorders>
              <w:top w:val="nil"/>
              <w:left w:val="nil"/>
              <w:bottom w:val="single" w:sz="4" w:space="0" w:color="auto"/>
              <w:right w:val="single" w:sz="4" w:space="0" w:color="auto"/>
            </w:tcBorders>
            <w:shd w:val="clear" w:color="auto" w:fill="auto"/>
            <w:noWrap/>
            <w:vAlign w:val="bottom"/>
            <w:hideMark/>
          </w:tcPr>
          <w:p w14:paraId="4273DCFE" w14:textId="5C3F6AB6" w:rsidR="005D5035" w:rsidRPr="00987CF1" w:rsidRDefault="005D5035" w:rsidP="005D5035">
            <w:pPr>
              <w:jc w:val="right"/>
              <w:rPr>
                <w:rFonts w:ascii="Montserrat" w:hAnsi="Montserrat" w:cs="Calibri"/>
                <w:sz w:val="18"/>
                <w:szCs w:val="18"/>
              </w:rPr>
            </w:pPr>
            <w:r w:rsidRPr="00987CF1">
              <w:rPr>
                <w:rFonts w:ascii="Montserrat" w:hAnsi="Montserrat" w:cs="Calibri"/>
                <w:sz w:val="18"/>
                <w:szCs w:val="18"/>
              </w:rPr>
              <w:t>0.00</w:t>
            </w:r>
          </w:p>
        </w:tc>
        <w:tc>
          <w:tcPr>
            <w:tcW w:w="1714" w:type="dxa"/>
            <w:tcBorders>
              <w:top w:val="nil"/>
              <w:left w:val="nil"/>
              <w:bottom w:val="single" w:sz="4" w:space="0" w:color="auto"/>
              <w:right w:val="single" w:sz="4" w:space="0" w:color="auto"/>
            </w:tcBorders>
            <w:vAlign w:val="bottom"/>
          </w:tcPr>
          <w:p w14:paraId="31A03EDB" w14:textId="7253CB61" w:rsidR="005D5035" w:rsidRPr="00987CF1" w:rsidRDefault="005D5035" w:rsidP="00162B9A">
            <w:pPr>
              <w:jc w:val="right"/>
              <w:rPr>
                <w:rFonts w:ascii="Montserrat" w:hAnsi="Montserrat" w:cs="Calibri"/>
                <w:sz w:val="18"/>
                <w:szCs w:val="18"/>
              </w:rPr>
            </w:pPr>
            <w:r w:rsidRPr="00987CF1">
              <w:rPr>
                <w:rFonts w:ascii="Montserrat" w:eastAsia="Times New Roman" w:hAnsi="Montserrat" w:cs="Calibri"/>
                <w:color w:val="000000"/>
                <w:sz w:val="18"/>
                <w:szCs w:val="18"/>
                <w:lang w:val="es-MX" w:eastAsia="es-MX"/>
              </w:rPr>
              <w:t xml:space="preserve">0.00 </w:t>
            </w:r>
          </w:p>
        </w:tc>
      </w:tr>
      <w:tr w:rsidR="005D5035" w:rsidRPr="00987CF1" w14:paraId="72B13421" w14:textId="6B981BD1" w:rsidTr="005D5035">
        <w:trPr>
          <w:trHeight w:hRule="exact" w:val="227"/>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5D5035" w:rsidRPr="00987CF1" w:rsidRDefault="005D5035" w:rsidP="00162B9A">
            <w:pPr>
              <w:rPr>
                <w:rFonts w:ascii="Montserrat" w:eastAsia="Times New Roman" w:hAnsi="Montserrat" w:cs="Calibri"/>
                <w:b/>
                <w:color w:val="000000"/>
                <w:sz w:val="18"/>
                <w:szCs w:val="18"/>
                <w:lang w:eastAsia="es-MX"/>
              </w:rPr>
            </w:pPr>
            <w:r w:rsidRPr="00987CF1">
              <w:rPr>
                <w:rFonts w:ascii="Montserrat" w:eastAsia="Times New Roman" w:hAnsi="Montserrat" w:cs="Calibri"/>
                <w:b/>
                <w:color w:val="000000"/>
                <w:sz w:val="18"/>
                <w:szCs w:val="18"/>
                <w:lang w:eastAsia="es-MX"/>
              </w:rPr>
              <w:t xml:space="preserve">Total </w:t>
            </w:r>
          </w:p>
        </w:tc>
        <w:tc>
          <w:tcPr>
            <w:tcW w:w="1714" w:type="dxa"/>
            <w:tcBorders>
              <w:top w:val="nil"/>
              <w:left w:val="nil"/>
              <w:bottom w:val="single" w:sz="4" w:space="0" w:color="auto"/>
              <w:right w:val="single" w:sz="4" w:space="0" w:color="auto"/>
            </w:tcBorders>
            <w:shd w:val="clear" w:color="auto" w:fill="auto"/>
            <w:noWrap/>
            <w:vAlign w:val="bottom"/>
            <w:hideMark/>
          </w:tcPr>
          <w:p w14:paraId="1B221700" w14:textId="0A4BC2DF" w:rsidR="005D5035" w:rsidRPr="00987CF1" w:rsidRDefault="00F90C9C" w:rsidP="005D5035">
            <w:pPr>
              <w:jc w:val="right"/>
              <w:rPr>
                <w:rFonts w:ascii="Montserrat" w:hAnsi="Montserrat" w:cs="Calibri"/>
                <w:b/>
                <w:sz w:val="18"/>
                <w:szCs w:val="18"/>
              </w:rPr>
            </w:pPr>
            <w:r w:rsidRPr="00987CF1">
              <w:rPr>
                <w:rFonts w:ascii="Montserrat" w:hAnsi="Montserrat" w:cs="Calibri"/>
                <w:b/>
                <w:sz w:val="18"/>
                <w:szCs w:val="18"/>
              </w:rPr>
              <w:t>32,907,715,231.89</w:t>
            </w:r>
          </w:p>
        </w:tc>
        <w:tc>
          <w:tcPr>
            <w:tcW w:w="1714" w:type="dxa"/>
            <w:tcBorders>
              <w:top w:val="nil"/>
              <w:left w:val="nil"/>
              <w:bottom w:val="single" w:sz="4" w:space="0" w:color="auto"/>
              <w:right w:val="single" w:sz="4" w:space="0" w:color="auto"/>
            </w:tcBorders>
            <w:vAlign w:val="bottom"/>
          </w:tcPr>
          <w:p w14:paraId="45700CF9" w14:textId="13AE49DE" w:rsidR="005D5035" w:rsidRPr="00987CF1" w:rsidRDefault="005D5035" w:rsidP="00162B9A">
            <w:pPr>
              <w:jc w:val="right"/>
              <w:rPr>
                <w:rFonts w:ascii="Montserrat" w:hAnsi="Montserrat" w:cs="Calibri"/>
                <w:b/>
                <w:sz w:val="18"/>
                <w:szCs w:val="18"/>
              </w:rPr>
            </w:pPr>
            <w:r w:rsidRPr="00987CF1">
              <w:rPr>
                <w:rFonts w:ascii="Montserrat" w:eastAsia="Times New Roman" w:hAnsi="Montserrat" w:cs="Calibri"/>
                <w:b/>
                <w:color w:val="000000"/>
                <w:sz w:val="18"/>
                <w:szCs w:val="18"/>
                <w:lang w:val="es-MX" w:eastAsia="es-MX"/>
              </w:rPr>
              <w:t>43,200,224,796.36</w:t>
            </w:r>
          </w:p>
        </w:tc>
      </w:tr>
    </w:tbl>
    <w:p w14:paraId="42F54B83" w14:textId="77777777" w:rsidR="009974B6" w:rsidRPr="00987CF1" w:rsidRDefault="009974B6" w:rsidP="00162B9A">
      <w:pPr>
        <w:rPr>
          <w:rFonts w:ascii="Montserrat" w:eastAsia="Times New Roman" w:hAnsi="Montserrat" w:cs="Arial"/>
          <w:b/>
          <w:iCs/>
          <w:color w:val="595959"/>
          <w:sz w:val="22"/>
        </w:rPr>
      </w:pPr>
    </w:p>
    <w:p w14:paraId="3F978E82" w14:textId="77777777" w:rsidR="00125E63" w:rsidRPr="00987CF1" w:rsidRDefault="00125E63" w:rsidP="00162B9A">
      <w:pPr>
        <w:rPr>
          <w:rFonts w:ascii="Montserrat" w:eastAsia="Times New Roman" w:hAnsi="Montserrat" w:cs="Arial"/>
          <w:b/>
          <w:iCs/>
          <w:color w:val="595959"/>
          <w:sz w:val="22"/>
        </w:rPr>
      </w:pPr>
    </w:p>
    <w:p w14:paraId="7732613F" w14:textId="1A17DB35" w:rsidR="0021334C" w:rsidRPr="00987CF1" w:rsidRDefault="0021334C"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Gastos de Funcionamiento</w:t>
      </w:r>
    </w:p>
    <w:p w14:paraId="62C9AE9D" w14:textId="77777777" w:rsidR="0021334C" w:rsidRPr="00987CF1" w:rsidRDefault="0021334C" w:rsidP="00162B9A">
      <w:pPr>
        <w:keepNext/>
        <w:keepLines/>
        <w:ind w:left="720"/>
        <w:jc w:val="both"/>
        <w:outlineLvl w:val="6"/>
        <w:rPr>
          <w:rFonts w:ascii="Montserrat" w:eastAsia="Times New Roman" w:hAnsi="Montserrat" w:cs="Arial"/>
          <w:b/>
          <w:iCs/>
          <w:color w:val="595959"/>
          <w:sz w:val="22"/>
        </w:rPr>
      </w:pPr>
    </w:p>
    <w:p w14:paraId="6E3C9945" w14:textId="77777777" w:rsidR="0021334C" w:rsidRPr="00987CF1" w:rsidRDefault="0021334C" w:rsidP="00162B9A">
      <w:pPr>
        <w:keepNext/>
        <w:keepLines/>
        <w:jc w:val="both"/>
        <w:outlineLvl w:val="6"/>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Son los gastos necesarios para el normal ejercicio de las funciones de la entidad y son los que a continuación se enlistan:</w:t>
      </w:r>
    </w:p>
    <w:p w14:paraId="25D0DCE9" w14:textId="70C0B63D" w:rsidR="002E3DD4" w:rsidRPr="00987CF1" w:rsidRDefault="002E3DD4" w:rsidP="00162B9A">
      <w:pPr>
        <w:rPr>
          <w:rFonts w:ascii="Montserrat" w:eastAsia="Times New Roman" w:hAnsi="Montserrat" w:cs="Arial"/>
          <w:color w:val="595959"/>
          <w:sz w:val="18"/>
          <w:szCs w:val="20"/>
          <w:lang w:eastAsia="en-US"/>
        </w:rPr>
      </w:pPr>
    </w:p>
    <w:tbl>
      <w:tblPr>
        <w:tblW w:w="5825" w:type="dxa"/>
        <w:jc w:val="center"/>
        <w:tblCellMar>
          <w:left w:w="70" w:type="dxa"/>
          <w:right w:w="70" w:type="dxa"/>
        </w:tblCellMar>
        <w:tblLook w:val="04A0" w:firstRow="1" w:lastRow="0" w:firstColumn="1" w:lastColumn="0" w:noHBand="0" w:noVBand="1"/>
      </w:tblPr>
      <w:tblGrid>
        <w:gridCol w:w="2657"/>
        <w:gridCol w:w="1675"/>
        <w:gridCol w:w="1581"/>
      </w:tblGrid>
      <w:tr w:rsidR="005D5035" w:rsidRPr="00987CF1" w14:paraId="69E11FCA" w14:textId="440ACE21" w:rsidTr="00322857">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8B79F66" w14:textId="77777777" w:rsidR="005D5035" w:rsidRPr="00987CF1" w:rsidRDefault="005D5035"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Concepto</w:t>
            </w:r>
          </w:p>
        </w:tc>
        <w:tc>
          <w:tcPr>
            <w:tcW w:w="1584" w:type="dxa"/>
            <w:tcBorders>
              <w:top w:val="single" w:sz="8" w:space="0" w:color="auto"/>
              <w:left w:val="nil"/>
              <w:bottom w:val="single" w:sz="8" w:space="0" w:color="auto"/>
              <w:right w:val="single" w:sz="8" w:space="0" w:color="auto"/>
            </w:tcBorders>
            <w:shd w:val="clear" w:color="000000" w:fill="A6A6A6"/>
            <w:vAlign w:val="center"/>
            <w:hideMark/>
          </w:tcPr>
          <w:p w14:paraId="176AF435" w14:textId="2FBC72D3" w:rsidR="005D5035" w:rsidRPr="00987CF1" w:rsidRDefault="004F674A" w:rsidP="00E05DC4">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Al 30</w:t>
            </w:r>
            <w:r w:rsidR="005D5035" w:rsidRPr="00987CF1">
              <w:rPr>
                <w:rFonts w:ascii="Montserrat" w:eastAsia="Times New Roman" w:hAnsi="Montserrat" w:cs="Calibri"/>
                <w:b/>
                <w:bCs/>
                <w:color w:val="000000"/>
                <w:sz w:val="18"/>
                <w:szCs w:val="18"/>
                <w:lang w:eastAsia="es-MX"/>
              </w:rPr>
              <w:t xml:space="preserve"> de </w:t>
            </w:r>
            <w:r w:rsidR="00E05DC4" w:rsidRPr="00987CF1">
              <w:rPr>
                <w:rFonts w:ascii="Montserrat" w:eastAsia="Times New Roman" w:hAnsi="Montserrat" w:cs="Calibri"/>
                <w:b/>
                <w:bCs/>
                <w:color w:val="000000"/>
                <w:sz w:val="18"/>
                <w:szCs w:val="18"/>
                <w:lang w:eastAsia="es-MX"/>
              </w:rPr>
              <w:t>septiembre</w:t>
            </w:r>
            <w:r w:rsidR="005D5035" w:rsidRPr="00987CF1">
              <w:rPr>
                <w:rFonts w:ascii="Montserrat" w:eastAsia="Times New Roman" w:hAnsi="Montserrat" w:cs="Calibri"/>
                <w:b/>
                <w:bCs/>
                <w:color w:val="000000"/>
                <w:sz w:val="18"/>
                <w:szCs w:val="18"/>
                <w:lang w:eastAsia="es-MX"/>
              </w:rPr>
              <w:t xml:space="preserve"> de 2024</w:t>
            </w:r>
          </w:p>
        </w:tc>
        <w:tc>
          <w:tcPr>
            <w:tcW w:w="1584" w:type="dxa"/>
            <w:tcBorders>
              <w:top w:val="single" w:sz="8" w:space="0" w:color="auto"/>
              <w:left w:val="nil"/>
              <w:bottom w:val="single" w:sz="8" w:space="0" w:color="auto"/>
              <w:right w:val="single" w:sz="8" w:space="0" w:color="auto"/>
            </w:tcBorders>
            <w:shd w:val="clear" w:color="000000" w:fill="A6A6A6"/>
            <w:vAlign w:val="center"/>
          </w:tcPr>
          <w:p w14:paraId="6D92A3FF" w14:textId="71A66201" w:rsidR="005D5035" w:rsidRPr="00987CF1" w:rsidRDefault="005D5035"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2023</w:t>
            </w:r>
          </w:p>
        </w:tc>
      </w:tr>
      <w:tr w:rsidR="005D5035" w:rsidRPr="00987CF1" w14:paraId="1087A8DB" w14:textId="2DAA6FF0" w:rsidTr="005D5035">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5D5035" w:rsidRPr="00987CF1" w:rsidRDefault="005D5035"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Servicios personales</w:t>
            </w:r>
          </w:p>
        </w:tc>
        <w:tc>
          <w:tcPr>
            <w:tcW w:w="1584" w:type="dxa"/>
            <w:tcBorders>
              <w:top w:val="nil"/>
              <w:left w:val="nil"/>
              <w:bottom w:val="nil"/>
              <w:right w:val="single" w:sz="8" w:space="0" w:color="auto"/>
            </w:tcBorders>
            <w:shd w:val="clear" w:color="auto" w:fill="auto"/>
            <w:vAlign w:val="bottom"/>
          </w:tcPr>
          <w:p w14:paraId="5A39D122" w14:textId="7C1C8849" w:rsidR="005D5035" w:rsidRPr="00987CF1" w:rsidRDefault="00E05DC4" w:rsidP="005D5035">
            <w:pPr>
              <w:jc w:val="right"/>
              <w:rPr>
                <w:rFonts w:ascii="Montserrat" w:hAnsi="Montserrat" w:cs="Calibri"/>
                <w:sz w:val="18"/>
                <w:szCs w:val="18"/>
              </w:rPr>
            </w:pPr>
            <w:r w:rsidRPr="00987CF1">
              <w:rPr>
                <w:rFonts w:ascii="Montserrat" w:hAnsi="Montserrat" w:cs="Calibri"/>
                <w:sz w:val="18"/>
                <w:szCs w:val="18"/>
              </w:rPr>
              <w:t>1,870,913,152.46</w:t>
            </w:r>
          </w:p>
        </w:tc>
        <w:tc>
          <w:tcPr>
            <w:tcW w:w="1584" w:type="dxa"/>
            <w:tcBorders>
              <w:top w:val="nil"/>
              <w:left w:val="nil"/>
              <w:bottom w:val="nil"/>
              <w:right w:val="single" w:sz="8" w:space="0" w:color="auto"/>
            </w:tcBorders>
            <w:vAlign w:val="bottom"/>
          </w:tcPr>
          <w:p w14:paraId="7E951F3A" w14:textId="170AC2D1" w:rsidR="005D5035" w:rsidRPr="00987CF1" w:rsidRDefault="005D5035" w:rsidP="00162B9A">
            <w:pPr>
              <w:jc w:val="right"/>
              <w:rPr>
                <w:rFonts w:ascii="Montserrat" w:hAnsi="Montserrat" w:cs="Calibri"/>
                <w:sz w:val="18"/>
                <w:szCs w:val="18"/>
              </w:rPr>
            </w:pPr>
            <w:r w:rsidRPr="00987CF1">
              <w:rPr>
                <w:rFonts w:ascii="Montserrat" w:hAnsi="Montserrat" w:cs="Calibri"/>
                <w:color w:val="000000"/>
                <w:sz w:val="18"/>
                <w:szCs w:val="18"/>
              </w:rPr>
              <w:t>2,392,210,883.46</w:t>
            </w:r>
          </w:p>
        </w:tc>
      </w:tr>
      <w:tr w:rsidR="005D5035" w:rsidRPr="00987CF1" w14:paraId="79608327" w14:textId="39DBFA7E" w:rsidTr="005D5035">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5D5035" w:rsidRPr="00987CF1" w:rsidRDefault="005D5035"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Materiales y suministros</w:t>
            </w:r>
          </w:p>
        </w:tc>
        <w:tc>
          <w:tcPr>
            <w:tcW w:w="1584" w:type="dxa"/>
            <w:tcBorders>
              <w:top w:val="nil"/>
              <w:left w:val="nil"/>
              <w:bottom w:val="nil"/>
              <w:right w:val="single" w:sz="8" w:space="0" w:color="auto"/>
            </w:tcBorders>
            <w:shd w:val="clear" w:color="auto" w:fill="auto"/>
            <w:vAlign w:val="bottom"/>
          </w:tcPr>
          <w:p w14:paraId="35C964FA" w14:textId="78C2C020" w:rsidR="005D5035" w:rsidRPr="00987CF1" w:rsidRDefault="00E05DC4" w:rsidP="005D5035">
            <w:pPr>
              <w:jc w:val="right"/>
              <w:rPr>
                <w:rFonts w:ascii="Montserrat" w:hAnsi="Montserrat" w:cs="Calibri"/>
                <w:sz w:val="18"/>
                <w:szCs w:val="18"/>
              </w:rPr>
            </w:pPr>
            <w:r w:rsidRPr="00987CF1">
              <w:rPr>
                <w:rFonts w:ascii="Montserrat" w:hAnsi="Montserrat" w:cs="Calibri"/>
                <w:sz w:val="18"/>
                <w:szCs w:val="18"/>
              </w:rPr>
              <w:t>491,619,386.54</w:t>
            </w:r>
          </w:p>
        </w:tc>
        <w:tc>
          <w:tcPr>
            <w:tcW w:w="1584" w:type="dxa"/>
            <w:tcBorders>
              <w:top w:val="nil"/>
              <w:left w:val="nil"/>
              <w:bottom w:val="nil"/>
              <w:right w:val="single" w:sz="8" w:space="0" w:color="auto"/>
            </w:tcBorders>
            <w:vAlign w:val="bottom"/>
          </w:tcPr>
          <w:p w14:paraId="47258884" w14:textId="12E0888C" w:rsidR="005D5035" w:rsidRPr="00987CF1" w:rsidRDefault="005D5035" w:rsidP="00162B9A">
            <w:pPr>
              <w:jc w:val="right"/>
              <w:rPr>
                <w:rFonts w:ascii="Montserrat" w:hAnsi="Montserrat" w:cs="Calibri"/>
                <w:sz w:val="18"/>
                <w:szCs w:val="18"/>
              </w:rPr>
            </w:pPr>
            <w:r w:rsidRPr="00987CF1">
              <w:rPr>
                <w:rFonts w:ascii="Montserrat" w:hAnsi="Montserrat" w:cs="Calibri"/>
                <w:color w:val="000000"/>
                <w:sz w:val="18"/>
                <w:szCs w:val="18"/>
              </w:rPr>
              <w:t>440,683,163.93</w:t>
            </w:r>
          </w:p>
        </w:tc>
      </w:tr>
      <w:tr w:rsidR="005D5035" w:rsidRPr="00987CF1" w14:paraId="6F1388A6" w14:textId="05F31A81" w:rsidTr="005D5035">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5D5035" w:rsidRPr="00987CF1" w:rsidRDefault="005D5035"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Servicios generales</w:t>
            </w:r>
          </w:p>
        </w:tc>
        <w:tc>
          <w:tcPr>
            <w:tcW w:w="1584" w:type="dxa"/>
            <w:tcBorders>
              <w:top w:val="nil"/>
              <w:left w:val="nil"/>
              <w:bottom w:val="nil"/>
              <w:right w:val="single" w:sz="8" w:space="0" w:color="auto"/>
            </w:tcBorders>
            <w:shd w:val="clear" w:color="auto" w:fill="auto"/>
            <w:vAlign w:val="bottom"/>
          </w:tcPr>
          <w:p w14:paraId="03DE0B2A" w14:textId="1828CCE1" w:rsidR="005D5035" w:rsidRPr="00987CF1" w:rsidRDefault="00E05DC4" w:rsidP="005D5035">
            <w:pPr>
              <w:jc w:val="right"/>
              <w:rPr>
                <w:rFonts w:ascii="Montserrat" w:hAnsi="Montserrat" w:cs="Calibri"/>
                <w:sz w:val="18"/>
                <w:szCs w:val="18"/>
              </w:rPr>
            </w:pPr>
            <w:r w:rsidRPr="00987CF1">
              <w:rPr>
                <w:rFonts w:ascii="Montserrat" w:hAnsi="Montserrat" w:cs="Calibri"/>
                <w:sz w:val="18"/>
                <w:szCs w:val="18"/>
              </w:rPr>
              <w:t>4,602,076,879.25</w:t>
            </w:r>
          </w:p>
        </w:tc>
        <w:tc>
          <w:tcPr>
            <w:tcW w:w="1584" w:type="dxa"/>
            <w:tcBorders>
              <w:top w:val="nil"/>
              <w:left w:val="nil"/>
              <w:bottom w:val="nil"/>
              <w:right w:val="single" w:sz="8" w:space="0" w:color="auto"/>
            </w:tcBorders>
            <w:vAlign w:val="bottom"/>
          </w:tcPr>
          <w:p w14:paraId="5A4C8594" w14:textId="4AE31450" w:rsidR="005D5035" w:rsidRPr="00987CF1" w:rsidRDefault="005D5035" w:rsidP="00162B9A">
            <w:pPr>
              <w:jc w:val="right"/>
              <w:rPr>
                <w:rFonts w:ascii="Montserrat" w:hAnsi="Montserrat" w:cs="Calibri"/>
                <w:sz w:val="18"/>
                <w:szCs w:val="18"/>
              </w:rPr>
            </w:pPr>
            <w:r w:rsidRPr="00987CF1">
              <w:rPr>
                <w:rFonts w:ascii="Montserrat" w:hAnsi="Montserrat" w:cs="Calibri"/>
                <w:color w:val="000000"/>
                <w:sz w:val="18"/>
                <w:szCs w:val="18"/>
              </w:rPr>
              <w:t>4,448,266,172.50</w:t>
            </w:r>
          </w:p>
        </w:tc>
      </w:tr>
      <w:tr w:rsidR="005D5035" w:rsidRPr="00987CF1" w14:paraId="05CC405D" w14:textId="44AD59E1" w:rsidTr="005D5035">
        <w:trPr>
          <w:trHeight w:val="160"/>
          <w:jc w:val="center"/>
        </w:trPr>
        <w:tc>
          <w:tcPr>
            <w:tcW w:w="2657" w:type="dxa"/>
            <w:tcBorders>
              <w:top w:val="single" w:sz="8" w:space="0" w:color="auto"/>
              <w:left w:val="single" w:sz="8" w:space="0" w:color="auto"/>
              <w:bottom w:val="single" w:sz="8" w:space="0" w:color="auto"/>
              <w:right w:val="nil"/>
            </w:tcBorders>
            <w:shd w:val="clear" w:color="000000" w:fill="FFFFFF"/>
            <w:noWrap/>
            <w:vAlign w:val="center"/>
            <w:hideMark/>
          </w:tcPr>
          <w:p w14:paraId="5B6E30FA" w14:textId="77777777" w:rsidR="005D5035" w:rsidRPr="00987CF1" w:rsidRDefault="005D5035" w:rsidP="00162B9A">
            <w:pPr>
              <w:jc w:val="both"/>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Total</w:t>
            </w:r>
          </w:p>
        </w:tc>
        <w:tc>
          <w:tcPr>
            <w:tcW w:w="1584" w:type="dxa"/>
            <w:tcBorders>
              <w:top w:val="single" w:sz="8" w:space="0" w:color="auto"/>
              <w:left w:val="single" w:sz="8" w:space="0" w:color="auto"/>
              <w:bottom w:val="single" w:sz="8" w:space="0" w:color="auto"/>
              <w:right w:val="single" w:sz="8" w:space="0" w:color="auto"/>
            </w:tcBorders>
            <w:shd w:val="clear" w:color="000000" w:fill="FFFFFF"/>
            <w:vAlign w:val="bottom"/>
          </w:tcPr>
          <w:p w14:paraId="2D59DD95" w14:textId="1AEF7CFE" w:rsidR="005D5035" w:rsidRPr="00987CF1" w:rsidRDefault="00E05DC4" w:rsidP="005D5035">
            <w:pPr>
              <w:jc w:val="right"/>
              <w:rPr>
                <w:rFonts w:ascii="Montserrat" w:hAnsi="Montserrat" w:cs="Calibri"/>
                <w:b/>
                <w:sz w:val="18"/>
                <w:szCs w:val="18"/>
              </w:rPr>
            </w:pPr>
            <w:r w:rsidRPr="00987CF1">
              <w:rPr>
                <w:rFonts w:ascii="Montserrat" w:hAnsi="Montserrat" w:cs="Calibri"/>
                <w:b/>
                <w:sz w:val="18"/>
                <w:szCs w:val="18"/>
              </w:rPr>
              <w:t>6,964,609,418.25</w:t>
            </w:r>
          </w:p>
        </w:tc>
        <w:tc>
          <w:tcPr>
            <w:tcW w:w="1584" w:type="dxa"/>
            <w:tcBorders>
              <w:top w:val="single" w:sz="8" w:space="0" w:color="auto"/>
              <w:left w:val="single" w:sz="8" w:space="0" w:color="auto"/>
              <w:bottom w:val="single" w:sz="8" w:space="0" w:color="auto"/>
              <w:right w:val="single" w:sz="8" w:space="0" w:color="auto"/>
            </w:tcBorders>
            <w:shd w:val="clear" w:color="000000" w:fill="FFFFFF"/>
            <w:vAlign w:val="center"/>
          </w:tcPr>
          <w:p w14:paraId="495DE1C8" w14:textId="048F1669" w:rsidR="005D5035" w:rsidRPr="00987CF1" w:rsidRDefault="005D5035" w:rsidP="00162B9A">
            <w:pPr>
              <w:jc w:val="right"/>
              <w:rPr>
                <w:rFonts w:ascii="Montserrat" w:hAnsi="Montserrat" w:cs="Calibri"/>
                <w:b/>
                <w:sz w:val="18"/>
                <w:szCs w:val="18"/>
              </w:rPr>
            </w:pPr>
            <w:r w:rsidRPr="00987CF1">
              <w:rPr>
                <w:rFonts w:ascii="Montserrat" w:hAnsi="Montserrat" w:cs="Calibri"/>
                <w:b/>
                <w:bCs/>
                <w:color w:val="000000"/>
                <w:sz w:val="18"/>
                <w:szCs w:val="18"/>
              </w:rPr>
              <w:t>7,281,160,219.89</w:t>
            </w:r>
          </w:p>
        </w:tc>
      </w:tr>
    </w:tbl>
    <w:p w14:paraId="07CDF53F" w14:textId="77777777" w:rsidR="00C4452B" w:rsidRPr="00987CF1" w:rsidRDefault="00C4452B" w:rsidP="00162B9A">
      <w:pPr>
        <w:keepNext/>
        <w:keepLines/>
        <w:jc w:val="both"/>
        <w:outlineLvl w:val="6"/>
        <w:rPr>
          <w:rFonts w:ascii="Montserrat" w:eastAsia="Times New Roman" w:hAnsi="Montserrat" w:cs="Arial"/>
          <w:color w:val="595959"/>
          <w:sz w:val="20"/>
          <w:szCs w:val="20"/>
          <w:lang w:eastAsia="en-US"/>
        </w:rPr>
      </w:pPr>
    </w:p>
    <w:p w14:paraId="034633FA" w14:textId="77777777" w:rsidR="0027006C" w:rsidRPr="00987CF1" w:rsidRDefault="0027006C" w:rsidP="00162B9A">
      <w:pPr>
        <w:rPr>
          <w:rFonts w:ascii="Montserrat" w:eastAsia="Times New Roman" w:hAnsi="Montserrat" w:cs="Arial"/>
          <w:b/>
          <w:iCs/>
          <w:color w:val="595959"/>
          <w:sz w:val="20"/>
          <w:szCs w:val="20"/>
        </w:rPr>
      </w:pPr>
    </w:p>
    <w:p w14:paraId="3744B93D" w14:textId="1BC84566" w:rsidR="00A1177D" w:rsidRPr="00987CF1" w:rsidRDefault="00422E4B"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T</w:t>
      </w:r>
      <w:r w:rsidR="0021334C" w:rsidRPr="00987CF1">
        <w:rPr>
          <w:rFonts w:ascii="Montserrat" w:eastAsia="Times New Roman" w:hAnsi="Montserrat" w:cs="Arial"/>
          <w:b/>
          <w:iCs/>
          <w:color w:val="595959"/>
          <w:sz w:val="22"/>
        </w:rPr>
        <w:t>ransferencias, Subsidios y Otras Ayudas</w:t>
      </w:r>
    </w:p>
    <w:p w14:paraId="62833493" w14:textId="77777777" w:rsidR="00A1177D" w:rsidRPr="00987CF1" w:rsidRDefault="00A1177D" w:rsidP="00162B9A">
      <w:pPr>
        <w:ind w:firstLine="567"/>
        <w:jc w:val="both"/>
        <w:rPr>
          <w:rFonts w:ascii="Montserrat" w:eastAsia="Times New Roman" w:hAnsi="Montserrat" w:cs="Arial"/>
          <w:color w:val="595959"/>
          <w:sz w:val="22"/>
          <w:lang w:eastAsia="en-US"/>
        </w:rPr>
      </w:pPr>
    </w:p>
    <w:p w14:paraId="5E84CCF5" w14:textId="25F54351" w:rsidR="004D717E" w:rsidRPr="00987CF1" w:rsidRDefault="00A1177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987CF1">
        <w:rPr>
          <w:rFonts w:ascii="Montserrat" w:eastAsia="Times New Roman" w:hAnsi="Montserrat" w:cs="Arial"/>
          <w:color w:val="595959"/>
          <w:sz w:val="22"/>
          <w:lang w:eastAsia="en-US"/>
        </w:rPr>
        <w:t>a</w:t>
      </w:r>
      <w:r w:rsidR="004F674A" w:rsidRPr="00987CF1">
        <w:rPr>
          <w:rFonts w:ascii="Montserrat" w:eastAsia="Times New Roman" w:hAnsi="Montserrat" w:cs="Arial"/>
          <w:color w:val="595959"/>
          <w:sz w:val="22"/>
          <w:lang w:eastAsia="en-US"/>
        </w:rPr>
        <w:t>l 30</w:t>
      </w:r>
      <w:r w:rsidR="00802500" w:rsidRPr="00987CF1">
        <w:rPr>
          <w:rFonts w:ascii="Montserrat" w:eastAsia="Times New Roman" w:hAnsi="Montserrat" w:cs="Arial"/>
          <w:color w:val="595959"/>
          <w:sz w:val="22"/>
          <w:lang w:eastAsia="en-US"/>
        </w:rPr>
        <w:t xml:space="preserve"> de </w:t>
      </w:r>
      <w:r w:rsidR="004F674A" w:rsidRPr="00987CF1">
        <w:rPr>
          <w:rFonts w:ascii="Montserrat" w:eastAsia="Times New Roman" w:hAnsi="Montserrat" w:cs="Arial"/>
          <w:color w:val="595959"/>
          <w:sz w:val="22"/>
          <w:lang w:eastAsia="en-US"/>
        </w:rPr>
        <w:t>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es la siguiente:</w:t>
      </w:r>
    </w:p>
    <w:p w14:paraId="6A0286D1" w14:textId="77777777" w:rsidR="00C779F9" w:rsidRPr="00987CF1" w:rsidRDefault="00C779F9" w:rsidP="00162B9A">
      <w:pPr>
        <w:jc w:val="both"/>
        <w:rPr>
          <w:rFonts w:ascii="Montserrat" w:eastAsia="Times New Roman" w:hAnsi="Montserrat" w:cs="Arial"/>
          <w:color w:val="595959"/>
          <w:sz w:val="22"/>
          <w:lang w:eastAsia="en-US"/>
        </w:rPr>
      </w:pPr>
    </w:p>
    <w:tbl>
      <w:tblPr>
        <w:tblW w:w="9191" w:type="dxa"/>
        <w:jc w:val="center"/>
        <w:tblCellMar>
          <w:left w:w="70" w:type="dxa"/>
          <w:right w:w="70" w:type="dxa"/>
        </w:tblCellMar>
        <w:tblLook w:val="04A0" w:firstRow="1" w:lastRow="0" w:firstColumn="1" w:lastColumn="0" w:noHBand="0" w:noVBand="1"/>
      </w:tblPr>
      <w:tblGrid>
        <w:gridCol w:w="5725"/>
        <w:gridCol w:w="1771"/>
        <w:gridCol w:w="1774"/>
      </w:tblGrid>
      <w:tr w:rsidR="005D5035" w:rsidRPr="00987CF1" w14:paraId="4E6902C4" w14:textId="61DED22C" w:rsidTr="00322857">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F48CB4B" w14:textId="77777777" w:rsidR="005D5035" w:rsidRPr="00987CF1" w:rsidRDefault="005D5035"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Concepto</w:t>
            </w:r>
          </w:p>
        </w:tc>
        <w:tc>
          <w:tcPr>
            <w:tcW w:w="1733" w:type="dxa"/>
            <w:tcBorders>
              <w:top w:val="single" w:sz="8" w:space="0" w:color="auto"/>
              <w:left w:val="nil"/>
              <w:bottom w:val="single" w:sz="8" w:space="0" w:color="auto"/>
              <w:right w:val="single" w:sz="8" w:space="0" w:color="auto"/>
            </w:tcBorders>
            <w:shd w:val="clear" w:color="000000" w:fill="A6A6A6"/>
            <w:vAlign w:val="center"/>
            <w:hideMark/>
          </w:tcPr>
          <w:p w14:paraId="36ABCAB2" w14:textId="3D604D6B" w:rsidR="005D5035" w:rsidRPr="00987CF1" w:rsidRDefault="005D5035" w:rsidP="009F2AFD">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Al 3</w:t>
            </w:r>
            <w:r w:rsidR="009F2AFD" w:rsidRPr="00987CF1">
              <w:rPr>
                <w:rFonts w:ascii="Montserrat" w:eastAsia="Times New Roman" w:hAnsi="Montserrat" w:cs="Calibri"/>
                <w:b/>
                <w:bCs/>
                <w:color w:val="000000"/>
                <w:sz w:val="18"/>
                <w:szCs w:val="18"/>
                <w:lang w:eastAsia="es-MX"/>
              </w:rPr>
              <w:t>0</w:t>
            </w:r>
            <w:r w:rsidRPr="00987CF1">
              <w:rPr>
                <w:rFonts w:ascii="Montserrat" w:eastAsia="Times New Roman" w:hAnsi="Montserrat" w:cs="Calibri"/>
                <w:b/>
                <w:bCs/>
                <w:color w:val="000000"/>
                <w:sz w:val="18"/>
                <w:szCs w:val="18"/>
                <w:lang w:eastAsia="es-MX"/>
              </w:rPr>
              <w:t xml:space="preserve"> de </w:t>
            </w:r>
            <w:r w:rsidR="00BB5604" w:rsidRPr="00987CF1">
              <w:rPr>
                <w:rFonts w:ascii="Montserrat" w:eastAsia="Times New Roman" w:hAnsi="Montserrat" w:cs="Calibri"/>
                <w:b/>
                <w:bCs/>
                <w:color w:val="000000"/>
                <w:sz w:val="18"/>
                <w:szCs w:val="18"/>
                <w:lang w:eastAsia="es-MX"/>
              </w:rPr>
              <w:t>septiembre</w:t>
            </w:r>
            <w:r w:rsidRPr="00987CF1">
              <w:rPr>
                <w:rFonts w:ascii="Montserrat" w:eastAsia="Times New Roman" w:hAnsi="Montserrat" w:cs="Calibri"/>
                <w:b/>
                <w:bCs/>
                <w:color w:val="000000"/>
                <w:sz w:val="18"/>
                <w:szCs w:val="18"/>
                <w:lang w:eastAsia="es-MX"/>
              </w:rPr>
              <w:t xml:space="preserve"> de 2024</w:t>
            </w:r>
          </w:p>
        </w:tc>
        <w:tc>
          <w:tcPr>
            <w:tcW w:w="1733" w:type="dxa"/>
            <w:tcBorders>
              <w:top w:val="single" w:sz="8" w:space="0" w:color="auto"/>
              <w:left w:val="nil"/>
              <w:bottom w:val="single" w:sz="8" w:space="0" w:color="auto"/>
              <w:right w:val="single" w:sz="8" w:space="0" w:color="auto"/>
            </w:tcBorders>
            <w:shd w:val="clear" w:color="000000" w:fill="A6A6A6"/>
            <w:vAlign w:val="center"/>
          </w:tcPr>
          <w:p w14:paraId="3C31D17A" w14:textId="65A7CB58" w:rsidR="005D5035" w:rsidRPr="00987CF1" w:rsidRDefault="005D5035"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2023</w:t>
            </w:r>
          </w:p>
        </w:tc>
      </w:tr>
      <w:tr w:rsidR="005D5035" w:rsidRPr="00987CF1" w14:paraId="50F5091E" w14:textId="5E3E19F3" w:rsidTr="005D5035">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Transferencias internas y asignaciones al sector público</w:t>
            </w:r>
          </w:p>
        </w:tc>
        <w:tc>
          <w:tcPr>
            <w:tcW w:w="1733" w:type="dxa"/>
            <w:tcBorders>
              <w:top w:val="nil"/>
              <w:left w:val="nil"/>
              <w:bottom w:val="nil"/>
              <w:right w:val="single" w:sz="8" w:space="0" w:color="auto"/>
            </w:tcBorders>
            <w:shd w:val="clear" w:color="auto" w:fill="auto"/>
            <w:vAlign w:val="bottom"/>
          </w:tcPr>
          <w:p w14:paraId="5403F071" w14:textId="08F4FA9D" w:rsidR="005D5035" w:rsidRPr="00987CF1" w:rsidRDefault="00BB5604" w:rsidP="005D5035">
            <w:pPr>
              <w:ind w:left="351" w:hanging="351"/>
              <w:jc w:val="right"/>
              <w:rPr>
                <w:rFonts w:ascii="Montserrat" w:hAnsi="Montserrat" w:cs="Calibri"/>
                <w:sz w:val="18"/>
                <w:szCs w:val="18"/>
              </w:rPr>
            </w:pPr>
            <w:r w:rsidRPr="00987CF1">
              <w:rPr>
                <w:rFonts w:ascii="Montserrat" w:hAnsi="Montserrat" w:cs="Calibri"/>
                <w:sz w:val="18"/>
                <w:szCs w:val="18"/>
              </w:rPr>
              <w:t>16,464,460,026.21</w:t>
            </w:r>
          </w:p>
        </w:tc>
        <w:tc>
          <w:tcPr>
            <w:tcW w:w="1733" w:type="dxa"/>
            <w:tcBorders>
              <w:top w:val="nil"/>
              <w:left w:val="nil"/>
              <w:bottom w:val="nil"/>
              <w:right w:val="single" w:sz="8" w:space="0" w:color="auto"/>
            </w:tcBorders>
            <w:vAlign w:val="bottom"/>
          </w:tcPr>
          <w:p w14:paraId="0F7656F2" w14:textId="7130DE03"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22,787,489,195.32</w:t>
            </w:r>
          </w:p>
        </w:tc>
      </w:tr>
      <w:tr w:rsidR="005D5035" w:rsidRPr="00987CF1" w14:paraId="40F7CFDA" w14:textId="49F24952" w:rsidTr="005D5035">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5D5035" w:rsidRPr="00987CF1" w:rsidRDefault="005D5035"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Transferencias al resto del sector público</w:t>
            </w:r>
          </w:p>
        </w:tc>
        <w:tc>
          <w:tcPr>
            <w:tcW w:w="1733" w:type="dxa"/>
            <w:tcBorders>
              <w:top w:val="nil"/>
              <w:left w:val="nil"/>
              <w:bottom w:val="nil"/>
              <w:right w:val="single" w:sz="8" w:space="0" w:color="auto"/>
            </w:tcBorders>
            <w:shd w:val="clear" w:color="auto" w:fill="auto"/>
            <w:vAlign w:val="bottom"/>
          </w:tcPr>
          <w:p w14:paraId="35A2C9E6" w14:textId="693C49FD" w:rsidR="005D5035" w:rsidRPr="00987CF1" w:rsidRDefault="00BB5604" w:rsidP="005D5035">
            <w:pPr>
              <w:ind w:left="351" w:hanging="351"/>
              <w:jc w:val="right"/>
              <w:rPr>
                <w:rFonts w:ascii="Montserrat" w:hAnsi="Montserrat" w:cs="Calibri"/>
                <w:sz w:val="18"/>
                <w:szCs w:val="18"/>
              </w:rPr>
            </w:pPr>
            <w:r w:rsidRPr="00987CF1">
              <w:rPr>
                <w:rFonts w:ascii="Montserrat" w:hAnsi="Montserrat" w:cs="Calibri"/>
                <w:sz w:val="18"/>
                <w:szCs w:val="18"/>
              </w:rPr>
              <w:t>359,214,515.63</w:t>
            </w:r>
          </w:p>
        </w:tc>
        <w:tc>
          <w:tcPr>
            <w:tcW w:w="1733" w:type="dxa"/>
            <w:tcBorders>
              <w:top w:val="nil"/>
              <w:left w:val="nil"/>
              <w:bottom w:val="nil"/>
              <w:right w:val="single" w:sz="8" w:space="0" w:color="auto"/>
            </w:tcBorders>
            <w:vAlign w:val="bottom"/>
          </w:tcPr>
          <w:p w14:paraId="6EF3AC99" w14:textId="7AC1FA45"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575,430,532.20</w:t>
            </w:r>
          </w:p>
        </w:tc>
      </w:tr>
      <w:tr w:rsidR="005D5035" w:rsidRPr="00987CF1" w14:paraId="31B885D7" w14:textId="1531534F" w:rsidTr="005D5035">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Subsidios y subvenciones</w:t>
            </w:r>
          </w:p>
        </w:tc>
        <w:tc>
          <w:tcPr>
            <w:tcW w:w="1733" w:type="dxa"/>
            <w:tcBorders>
              <w:top w:val="nil"/>
              <w:left w:val="nil"/>
              <w:right w:val="single" w:sz="8" w:space="0" w:color="auto"/>
            </w:tcBorders>
            <w:shd w:val="clear" w:color="auto" w:fill="auto"/>
            <w:vAlign w:val="bottom"/>
          </w:tcPr>
          <w:p w14:paraId="20BD6558" w14:textId="5C6B647C" w:rsidR="005D5035" w:rsidRPr="00987CF1" w:rsidRDefault="00BB5604" w:rsidP="005D5035">
            <w:pPr>
              <w:ind w:left="351" w:hanging="351"/>
              <w:jc w:val="right"/>
              <w:rPr>
                <w:rFonts w:ascii="Montserrat" w:hAnsi="Montserrat" w:cs="Calibri"/>
                <w:sz w:val="18"/>
                <w:szCs w:val="18"/>
              </w:rPr>
            </w:pPr>
            <w:r w:rsidRPr="00987CF1">
              <w:rPr>
                <w:rFonts w:ascii="Montserrat" w:hAnsi="Montserrat" w:cs="Calibri"/>
                <w:sz w:val="18"/>
                <w:szCs w:val="18"/>
              </w:rPr>
              <w:t>26,154,808.20</w:t>
            </w:r>
          </w:p>
        </w:tc>
        <w:tc>
          <w:tcPr>
            <w:tcW w:w="1733" w:type="dxa"/>
            <w:tcBorders>
              <w:top w:val="nil"/>
              <w:left w:val="nil"/>
              <w:right w:val="single" w:sz="8" w:space="0" w:color="auto"/>
            </w:tcBorders>
            <w:vAlign w:val="bottom"/>
          </w:tcPr>
          <w:p w14:paraId="2055BC91" w14:textId="7EAB1988"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33,646,450.79</w:t>
            </w:r>
          </w:p>
        </w:tc>
      </w:tr>
      <w:tr w:rsidR="005D5035" w:rsidRPr="00987CF1" w14:paraId="01715F9A" w14:textId="142FC95D" w:rsidTr="005D5035">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5D5035" w:rsidRPr="00987CF1" w:rsidRDefault="005D5035"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Ayudas sociales</w:t>
            </w:r>
          </w:p>
        </w:tc>
        <w:tc>
          <w:tcPr>
            <w:tcW w:w="1733" w:type="dxa"/>
            <w:tcBorders>
              <w:top w:val="nil"/>
              <w:left w:val="nil"/>
              <w:right w:val="single" w:sz="8" w:space="0" w:color="auto"/>
            </w:tcBorders>
            <w:shd w:val="clear" w:color="auto" w:fill="auto"/>
            <w:vAlign w:val="bottom"/>
          </w:tcPr>
          <w:p w14:paraId="2A726C3A" w14:textId="3B4FF5CB" w:rsidR="005D5035" w:rsidRPr="00987CF1" w:rsidRDefault="000B2CCF" w:rsidP="005D5035">
            <w:pPr>
              <w:ind w:left="351" w:hanging="351"/>
              <w:jc w:val="right"/>
              <w:rPr>
                <w:rFonts w:ascii="Montserrat" w:hAnsi="Montserrat" w:cs="Calibri"/>
                <w:sz w:val="18"/>
                <w:szCs w:val="18"/>
              </w:rPr>
            </w:pPr>
            <w:r w:rsidRPr="00987CF1">
              <w:rPr>
                <w:rFonts w:ascii="Montserrat" w:hAnsi="Montserrat" w:cs="Calibri"/>
                <w:sz w:val="18"/>
                <w:szCs w:val="18"/>
              </w:rPr>
              <w:t>569,574,704.26</w:t>
            </w:r>
          </w:p>
        </w:tc>
        <w:tc>
          <w:tcPr>
            <w:tcW w:w="1733" w:type="dxa"/>
            <w:tcBorders>
              <w:top w:val="nil"/>
              <w:left w:val="nil"/>
              <w:right w:val="single" w:sz="8" w:space="0" w:color="auto"/>
            </w:tcBorders>
            <w:vAlign w:val="bottom"/>
          </w:tcPr>
          <w:p w14:paraId="084CC197" w14:textId="04FF68FA"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787,862,024.09</w:t>
            </w:r>
          </w:p>
        </w:tc>
      </w:tr>
      <w:tr w:rsidR="005D5035" w:rsidRPr="00987CF1" w14:paraId="3FDBC8F6" w14:textId="03AB784E" w:rsidTr="005D5035">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Transferencias a fideicomisos, mandatos y contratos análogos</w:t>
            </w:r>
          </w:p>
        </w:tc>
        <w:tc>
          <w:tcPr>
            <w:tcW w:w="1733" w:type="dxa"/>
            <w:tcBorders>
              <w:left w:val="nil"/>
              <w:right w:val="single" w:sz="8" w:space="0" w:color="auto"/>
            </w:tcBorders>
            <w:shd w:val="clear" w:color="auto" w:fill="auto"/>
            <w:vAlign w:val="bottom"/>
          </w:tcPr>
          <w:p w14:paraId="7E37299B" w14:textId="7E6022EC" w:rsidR="005D5035" w:rsidRPr="00987CF1" w:rsidRDefault="000B2CCF" w:rsidP="005D5035">
            <w:pPr>
              <w:ind w:left="351" w:hanging="351"/>
              <w:jc w:val="right"/>
              <w:rPr>
                <w:rFonts w:ascii="Montserrat" w:hAnsi="Montserrat" w:cs="Calibri"/>
                <w:sz w:val="18"/>
                <w:szCs w:val="18"/>
              </w:rPr>
            </w:pPr>
            <w:r w:rsidRPr="00987CF1">
              <w:rPr>
                <w:rFonts w:ascii="Montserrat" w:hAnsi="Montserrat" w:cs="Calibri"/>
                <w:sz w:val="18"/>
                <w:szCs w:val="18"/>
              </w:rPr>
              <w:t>537,650,603.00</w:t>
            </w:r>
          </w:p>
        </w:tc>
        <w:tc>
          <w:tcPr>
            <w:tcW w:w="1733" w:type="dxa"/>
            <w:tcBorders>
              <w:left w:val="nil"/>
              <w:right w:val="single" w:sz="8" w:space="0" w:color="auto"/>
            </w:tcBorders>
            <w:vAlign w:val="bottom"/>
          </w:tcPr>
          <w:p w14:paraId="6432EF86" w14:textId="556AE7F4"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0.00</w:t>
            </w:r>
          </w:p>
        </w:tc>
      </w:tr>
      <w:tr w:rsidR="005D5035" w:rsidRPr="00987CF1" w14:paraId="5FB96A11" w14:textId="111BC172" w:rsidTr="005D5035">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5D5035" w:rsidRPr="00987CF1" w:rsidRDefault="005D5035" w:rsidP="00162B9A">
            <w:pP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Donativos</w:t>
            </w:r>
          </w:p>
        </w:tc>
        <w:tc>
          <w:tcPr>
            <w:tcW w:w="1733" w:type="dxa"/>
            <w:tcBorders>
              <w:left w:val="nil"/>
              <w:bottom w:val="single" w:sz="8" w:space="0" w:color="auto"/>
              <w:right w:val="single" w:sz="8" w:space="0" w:color="auto"/>
            </w:tcBorders>
            <w:shd w:val="clear" w:color="auto" w:fill="auto"/>
            <w:vAlign w:val="bottom"/>
          </w:tcPr>
          <w:p w14:paraId="79727DD9" w14:textId="579B0D5E" w:rsidR="005D5035" w:rsidRPr="00987CF1" w:rsidRDefault="000B2CCF" w:rsidP="005D5035">
            <w:pPr>
              <w:ind w:left="351" w:hanging="351"/>
              <w:jc w:val="right"/>
              <w:rPr>
                <w:rFonts w:ascii="Montserrat" w:hAnsi="Montserrat" w:cs="Calibri"/>
                <w:sz w:val="18"/>
                <w:szCs w:val="18"/>
              </w:rPr>
            </w:pPr>
            <w:r w:rsidRPr="00987CF1">
              <w:rPr>
                <w:rFonts w:ascii="Montserrat" w:hAnsi="Montserrat" w:cs="Calibri"/>
                <w:sz w:val="18"/>
                <w:szCs w:val="18"/>
              </w:rPr>
              <w:t>40,721,745</w:t>
            </w:r>
            <w:r w:rsidR="005D5035" w:rsidRPr="00987CF1">
              <w:rPr>
                <w:rFonts w:ascii="Montserrat" w:hAnsi="Montserrat" w:cs="Calibri"/>
                <w:sz w:val="18"/>
                <w:szCs w:val="18"/>
              </w:rPr>
              <w:t>.00</w:t>
            </w:r>
          </w:p>
        </w:tc>
        <w:tc>
          <w:tcPr>
            <w:tcW w:w="1733" w:type="dxa"/>
            <w:tcBorders>
              <w:left w:val="nil"/>
              <w:bottom w:val="single" w:sz="8" w:space="0" w:color="auto"/>
              <w:right w:val="single" w:sz="8" w:space="0" w:color="auto"/>
            </w:tcBorders>
            <w:vAlign w:val="bottom"/>
          </w:tcPr>
          <w:p w14:paraId="70D8FD1D" w14:textId="01517122" w:rsidR="005D5035" w:rsidRPr="00987CF1" w:rsidRDefault="005D5035" w:rsidP="00616FA7">
            <w:pPr>
              <w:ind w:left="351" w:hanging="351"/>
              <w:jc w:val="right"/>
              <w:rPr>
                <w:rFonts w:ascii="Montserrat" w:hAnsi="Montserrat" w:cs="Calibri"/>
                <w:sz w:val="18"/>
                <w:szCs w:val="18"/>
              </w:rPr>
            </w:pPr>
            <w:r w:rsidRPr="00987CF1">
              <w:rPr>
                <w:rFonts w:ascii="Montserrat" w:hAnsi="Montserrat" w:cs="Calibri"/>
                <w:color w:val="000000"/>
                <w:sz w:val="18"/>
                <w:szCs w:val="18"/>
              </w:rPr>
              <w:t>1,599,712,396.91</w:t>
            </w:r>
          </w:p>
        </w:tc>
      </w:tr>
      <w:tr w:rsidR="005D5035" w:rsidRPr="00987CF1" w14:paraId="36B97B41" w14:textId="4F734569" w:rsidTr="005D5035">
        <w:trPr>
          <w:trHeight w:val="160"/>
          <w:jc w:val="center"/>
        </w:trPr>
        <w:tc>
          <w:tcPr>
            <w:tcW w:w="5725" w:type="dxa"/>
            <w:tcBorders>
              <w:top w:val="single" w:sz="8" w:space="0" w:color="auto"/>
              <w:left w:val="single" w:sz="8" w:space="0" w:color="auto"/>
              <w:bottom w:val="single" w:sz="8" w:space="0" w:color="auto"/>
              <w:right w:val="nil"/>
            </w:tcBorders>
            <w:shd w:val="clear" w:color="000000" w:fill="FFFFFF"/>
            <w:noWrap/>
            <w:vAlign w:val="center"/>
            <w:hideMark/>
          </w:tcPr>
          <w:p w14:paraId="67270276" w14:textId="77777777" w:rsidR="005D5035" w:rsidRPr="00987CF1" w:rsidRDefault="005D5035" w:rsidP="00162B9A">
            <w:pPr>
              <w:jc w:val="both"/>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Total</w:t>
            </w:r>
          </w:p>
        </w:tc>
        <w:tc>
          <w:tcPr>
            <w:tcW w:w="1733" w:type="dxa"/>
            <w:tcBorders>
              <w:top w:val="single" w:sz="8" w:space="0" w:color="auto"/>
              <w:left w:val="single" w:sz="8" w:space="0" w:color="auto"/>
              <w:bottom w:val="single" w:sz="8" w:space="0" w:color="auto"/>
              <w:right w:val="single" w:sz="8" w:space="0" w:color="auto"/>
            </w:tcBorders>
            <w:shd w:val="clear" w:color="000000" w:fill="FFFFFF"/>
            <w:vAlign w:val="bottom"/>
          </w:tcPr>
          <w:p w14:paraId="5E966579" w14:textId="0BF9F6B7" w:rsidR="005D5035" w:rsidRPr="00987CF1" w:rsidRDefault="000B2CCF" w:rsidP="005D5035">
            <w:pPr>
              <w:ind w:left="351" w:hanging="351"/>
              <w:jc w:val="right"/>
              <w:rPr>
                <w:rFonts w:ascii="Montserrat" w:hAnsi="Montserrat" w:cs="Calibri"/>
                <w:b/>
                <w:sz w:val="18"/>
                <w:szCs w:val="18"/>
              </w:rPr>
            </w:pPr>
            <w:r w:rsidRPr="00987CF1">
              <w:rPr>
                <w:rFonts w:ascii="Montserrat" w:hAnsi="Montserrat" w:cs="Calibri"/>
                <w:b/>
                <w:sz w:val="18"/>
                <w:szCs w:val="18"/>
              </w:rPr>
              <w:t>17,997,776,402.30</w:t>
            </w:r>
          </w:p>
        </w:tc>
        <w:tc>
          <w:tcPr>
            <w:tcW w:w="1733" w:type="dxa"/>
            <w:tcBorders>
              <w:top w:val="single" w:sz="8" w:space="0" w:color="auto"/>
              <w:left w:val="single" w:sz="8" w:space="0" w:color="auto"/>
              <w:bottom w:val="single" w:sz="8" w:space="0" w:color="auto"/>
              <w:right w:val="single" w:sz="8" w:space="0" w:color="auto"/>
            </w:tcBorders>
            <w:shd w:val="clear" w:color="000000" w:fill="FFFFFF"/>
            <w:vAlign w:val="center"/>
          </w:tcPr>
          <w:p w14:paraId="143A9AFF" w14:textId="2C6DD1A3" w:rsidR="005D5035" w:rsidRPr="00987CF1" w:rsidRDefault="005D5035" w:rsidP="00616FA7">
            <w:pPr>
              <w:ind w:left="351" w:hanging="351"/>
              <w:jc w:val="right"/>
              <w:rPr>
                <w:rFonts w:ascii="Montserrat" w:hAnsi="Montserrat" w:cs="Calibri"/>
                <w:b/>
                <w:sz w:val="18"/>
                <w:szCs w:val="18"/>
              </w:rPr>
            </w:pPr>
            <w:r w:rsidRPr="00987CF1">
              <w:rPr>
                <w:rFonts w:ascii="Montserrat" w:hAnsi="Montserrat" w:cs="Calibri"/>
                <w:b/>
                <w:bCs/>
                <w:color w:val="000000"/>
                <w:sz w:val="18"/>
                <w:szCs w:val="18"/>
              </w:rPr>
              <w:t>25,805,440,599.31</w:t>
            </w:r>
          </w:p>
        </w:tc>
      </w:tr>
    </w:tbl>
    <w:p w14:paraId="04BA4F39" w14:textId="77777777" w:rsidR="00A1177D" w:rsidRPr="00987CF1" w:rsidRDefault="0021334C"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lastRenderedPageBreak/>
        <w:t xml:space="preserve">Participaciones y </w:t>
      </w:r>
      <w:r w:rsidR="00A1177D" w:rsidRPr="00987CF1">
        <w:rPr>
          <w:rFonts w:ascii="Montserrat" w:eastAsia="Times New Roman" w:hAnsi="Montserrat" w:cs="Arial"/>
          <w:b/>
          <w:iCs/>
          <w:color w:val="595959"/>
          <w:sz w:val="22"/>
        </w:rPr>
        <w:t xml:space="preserve">Aportaciones </w:t>
      </w:r>
    </w:p>
    <w:p w14:paraId="7A7DF2AE" w14:textId="77777777" w:rsidR="00A1177D" w:rsidRPr="00987CF1" w:rsidRDefault="00A1177D" w:rsidP="00162B9A">
      <w:pPr>
        <w:jc w:val="both"/>
        <w:rPr>
          <w:rFonts w:ascii="Montserrat" w:eastAsia="Times New Roman" w:hAnsi="Montserrat" w:cs="Arial"/>
          <w:color w:val="595959"/>
          <w:sz w:val="22"/>
          <w:lang w:eastAsia="en-US"/>
        </w:rPr>
      </w:pPr>
    </w:p>
    <w:p w14:paraId="4CD3E729" w14:textId="06C36BD8" w:rsidR="00A1177D" w:rsidRDefault="00A1177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Las Participaciones, Aportaciones y Convenios comprenden el importe devengado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4F674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p w14:paraId="3499F979" w14:textId="77777777" w:rsidR="00AF639C" w:rsidRPr="00987CF1" w:rsidRDefault="00AF639C" w:rsidP="00162B9A">
      <w:pPr>
        <w:jc w:val="both"/>
        <w:rPr>
          <w:rFonts w:ascii="Montserrat" w:eastAsia="Times New Roman" w:hAnsi="Montserrat" w:cs="Arial"/>
          <w:color w:val="595959"/>
          <w:sz w:val="22"/>
          <w:lang w:eastAsia="en-US"/>
        </w:rPr>
      </w:pP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630"/>
        <w:gridCol w:w="1708"/>
      </w:tblGrid>
      <w:tr w:rsidR="005D5035" w:rsidRPr="00987CF1" w14:paraId="56D11FF1" w14:textId="1090B2F2" w:rsidTr="004F674A">
        <w:trPr>
          <w:trHeight w:hRule="exact" w:val="649"/>
          <w:jc w:val="center"/>
        </w:trPr>
        <w:tc>
          <w:tcPr>
            <w:tcW w:w="1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3ADC661" w14:textId="77777777" w:rsidR="005D5035" w:rsidRPr="00987CF1" w:rsidRDefault="005D5035" w:rsidP="00162B9A">
            <w:pPr>
              <w:jc w:val="center"/>
              <w:rPr>
                <w:rFonts w:ascii="Montserrat" w:eastAsia="Times New Roman" w:hAnsi="Montserrat" w:cs="Arial"/>
                <w:b/>
                <w:sz w:val="18"/>
                <w:szCs w:val="18"/>
              </w:rPr>
            </w:pPr>
            <w:r w:rsidRPr="00987CF1">
              <w:rPr>
                <w:rFonts w:ascii="Montserrat" w:eastAsia="Times New Roman" w:hAnsi="Montserrat" w:cs="Arial"/>
                <w:color w:val="595959"/>
                <w:sz w:val="18"/>
                <w:szCs w:val="18"/>
                <w:lang w:eastAsia="en-US"/>
              </w:rPr>
              <w:br w:type="page"/>
            </w:r>
            <w:r w:rsidRPr="00987CF1">
              <w:rPr>
                <w:rFonts w:ascii="Montserrat" w:eastAsia="Times New Roman" w:hAnsi="Montserrat" w:cs="Arial"/>
                <w:b/>
                <w:sz w:val="18"/>
                <w:szCs w:val="18"/>
              </w:rPr>
              <w:t>Concepto</w:t>
            </w:r>
          </w:p>
        </w:tc>
        <w:tc>
          <w:tcPr>
            <w:tcW w:w="1630" w:type="dxa"/>
            <w:tcBorders>
              <w:top w:val="single" w:sz="4" w:space="0" w:color="auto"/>
              <w:left w:val="single" w:sz="4" w:space="0" w:color="auto"/>
              <w:bottom w:val="single" w:sz="4" w:space="0" w:color="auto"/>
              <w:right w:val="single" w:sz="4" w:space="0" w:color="auto"/>
            </w:tcBorders>
            <w:shd w:val="clear" w:color="auto" w:fill="A6A6A6"/>
            <w:vAlign w:val="center"/>
          </w:tcPr>
          <w:p w14:paraId="4CA05BCB" w14:textId="4D2DB9FF" w:rsidR="005D5035" w:rsidRPr="00987CF1" w:rsidRDefault="005D5035" w:rsidP="004F674A">
            <w:pPr>
              <w:jc w:val="center"/>
              <w:rPr>
                <w:rFonts w:ascii="Montserrat" w:eastAsia="Times New Roman" w:hAnsi="Montserrat" w:cs="Arial"/>
                <w:b/>
                <w:sz w:val="18"/>
                <w:szCs w:val="18"/>
              </w:rPr>
            </w:pPr>
            <w:r w:rsidRPr="00987CF1">
              <w:rPr>
                <w:rFonts w:ascii="Montserrat" w:eastAsia="Times New Roman" w:hAnsi="Montserrat" w:cs="Calibri"/>
                <w:b/>
                <w:bCs/>
                <w:color w:val="000000"/>
                <w:sz w:val="18"/>
                <w:szCs w:val="18"/>
                <w:lang w:eastAsia="es-MX"/>
              </w:rPr>
              <w:t xml:space="preserve">Al </w:t>
            </w:r>
            <w:r w:rsidR="004F674A" w:rsidRPr="00987CF1">
              <w:rPr>
                <w:rFonts w:ascii="Montserrat" w:eastAsia="Times New Roman" w:hAnsi="Montserrat" w:cs="Calibri"/>
                <w:b/>
                <w:bCs/>
                <w:color w:val="000000"/>
                <w:sz w:val="18"/>
                <w:szCs w:val="18"/>
                <w:lang w:eastAsia="es-MX"/>
              </w:rPr>
              <w:t>30 de septiembre</w:t>
            </w:r>
            <w:r w:rsidRPr="00987CF1">
              <w:rPr>
                <w:rFonts w:ascii="Montserrat" w:eastAsia="Times New Roman" w:hAnsi="Montserrat" w:cs="Calibri"/>
                <w:b/>
                <w:bCs/>
                <w:color w:val="000000"/>
                <w:sz w:val="18"/>
                <w:szCs w:val="18"/>
                <w:lang w:eastAsia="es-MX"/>
              </w:rPr>
              <w:t xml:space="preserve"> de 2024</w:t>
            </w:r>
          </w:p>
        </w:tc>
        <w:tc>
          <w:tcPr>
            <w:tcW w:w="1708" w:type="dxa"/>
            <w:tcBorders>
              <w:top w:val="single" w:sz="4" w:space="0" w:color="auto"/>
              <w:left w:val="single" w:sz="4" w:space="0" w:color="auto"/>
              <w:bottom w:val="single" w:sz="4" w:space="0" w:color="auto"/>
              <w:right w:val="single" w:sz="4" w:space="0" w:color="auto"/>
            </w:tcBorders>
            <w:shd w:val="clear" w:color="auto" w:fill="A6A6A6"/>
            <w:vAlign w:val="center"/>
          </w:tcPr>
          <w:p w14:paraId="1A2DA870" w14:textId="2AC150F4" w:rsidR="005D5035" w:rsidRPr="00987CF1" w:rsidRDefault="005D5035"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Arial"/>
                <w:b/>
                <w:sz w:val="18"/>
                <w:szCs w:val="18"/>
                <w:lang w:eastAsia="en-US"/>
              </w:rPr>
              <w:t>2023</w:t>
            </w:r>
          </w:p>
        </w:tc>
      </w:tr>
      <w:tr w:rsidR="005D5035" w:rsidRPr="00987CF1" w14:paraId="3956895D" w14:textId="64A37ED7" w:rsidTr="00E81E63">
        <w:trPr>
          <w:trHeight w:hRule="exact" w:val="227"/>
          <w:jc w:val="center"/>
        </w:trPr>
        <w:tc>
          <w:tcPr>
            <w:tcW w:w="1676" w:type="dxa"/>
            <w:tcBorders>
              <w:top w:val="single" w:sz="4" w:space="0" w:color="auto"/>
              <w:left w:val="single" w:sz="4" w:space="0" w:color="auto"/>
              <w:bottom w:val="nil"/>
              <w:right w:val="single" w:sz="4" w:space="0" w:color="auto"/>
            </w:tcBorders>
            <w:shd w:val="clear" w:color="auto" w:fill="FFFFFF"/>
            <w:noWrap/>
            <w:vAlign w:val="bottom"/>
          </w:tcPr>
          <w:p w14:paraId="2FC33DFD" w14:textId="77777777" w:rsidR="005D5035" w:rsidRPr="00987CF1" w:rsidRDefault="005D5035" w:rsidP="00162B9A">
            <w:pPr>
              <w:jc w:val="both"/>
              <w:rPr>
                <w:rFonts w:ascii="Montserrat" w:eastAsia="Times New Roman" w:hAnsi="Montserrat" w:cs="Arial"/>
                <w:sz w:val="18"/>
                <w:szCs w:val="18"/>
              </w:rPr>
            </w:pPr>
            <w:r w:rsidRPr="00987CF1">
              <w:rPr>
                <w:rFonts w:ascii="Montserrat" w:eastAsia="Times New Roman" w:hAnsi="Montserrat" w:cs="Arial"/>
                <w:sz w:val="18"/>
                <w:szCs w:val="18"/>
              </w:rPr>
              <w:t>Participaciones</w:t>
            </w:r>
          </w:p>
        </w:tc>
        <w:tc>
          <w:tcPr>
            <w:tcW w:w="1630" w:type="dxa"/>
            <w:tcBorders>
              <w:top w:val="single" w:sz="4" w:space="0" w:color="auto"/>
              <w:left w:val="single" w:sz="4" w:space="0" w:color="auto"/>
              <w:bottom w:val="nil"/>
              <w:right w:val="single" w:sz="4" w:space="0" w:color="auto"/>
            </w:tcBorders>
            <w:shd w:val="clear" w:color="auto" w:fill="FFFFFF"/>
            <w:vAlign w:val="bottom"/>
          </w:tcPr>
          <w:p w14:paraId="702DD9CA" w14:textId="4CEF3614" w:rsidR="005D5035" w:rsidRPr="00987CF1" w:rsidRDefault="004F674A" w:rsidP="005D5035">
            <w:pPr>
              <w:ind w:left="351" w:hanging="351"/>
              <w:jc w:val="right"/>
              <w:rPr>
                <w:rFonts w:ascii="Montserrat" w:hAnsi="Montserrat" w:cs="Calibri"/>
                <w:sz w:val="18"/>
                <w:szCs w:val="18"/>
              </w:rPr>
            </w:pPr>
            <w:r w:rsidRPr="00987CF1">
              <w:rPr>
                <w:rFonts w:ascii="Montserrat" w:hAnsi="Montserrat" w:cs="Calibri"/>
                <w:sz w:val="18"/>
                <w:szCs w:val="18"/>
              </w:rPr>
              <w:t>3</w:t>
            </w:r>
            <w:r w:rsidR="00181A47" w:rsidRPr="00987CF1">
              <w:rPr>
                <w:rFonts w:ascii="Montserrat" w:hAnsi="Montserrat" w:cs="Calibri"/>
                <w:sz w:val="18"/>
                <w:szCs w:val="18"/>
              </w:rPr>
              <w:t>,</w:t>
            </w:r>
            <w:r w:rsidRPr="00987CF1">
              <w:rPr>
                <w:rFonts w:ascii="Montserrat" w:hAnsi="Montserrat" w:cs="Calibri"/>
                <w:sz w:val="18"/>
                <w:szCs w:val="18"/>
              </w:rPr>
              <w:t>567</w:t>
            </w:r>
            <w:r w:rsidR="00181A47" w:rsidRPr="00987CF1">
              <w:rPr>
                <w:rFonts w:ascii="Montserrat" w:hAnsi="Montserrat" w:cs="Calibri"/>
                <w:sz w:val="18"/>
                <w:szCs w:val="18"/>
              </w:rPr>
              <w:t>,</w:t>
            </w:r>
            <w:r w:rsidRPr="00987CF1">
              <w:rPr>
                <w:rFonts w:ascii="Montserrat" w:hAnsi="Montserrat" w:cs="Calibri"/>
                <w:sz w:val="18"/>
                <w:szCs w:val="18"/>
              </w:rPr>
              <w:t>302</w:t>
            </w:r>
            <w:r w:rsidR="00181A47" w:rsidRPr="00987CF1">
              <w:rPr>
                <w:rFonts w:ascii="Montserrat" w:hAnsi="Montserrat" w:cs="Calibri"/>
                <w:sz w:val="18"/>
                <w:szCs w:val="18"/>
              </w:rPr>
              <w:t>,</w:t>
            </w:r>
            <w:r w:rsidRPr="00987CF1">
              <w:rPr>
                <w:rFonts w:ascii="Montserrat" w:hAnsi="Montserrat" w:cs="Calibri"/>
                <w:sz w:val="18"/>
                <w:szCs w:val="18"/>
              </w:rPr>
              <w:t>575</w:t>
            </w:r>
            <w:r w:rsidR="005D5035" w:rsidRPr="00987CF1">
              <w:rPr>
                <w:rFonts w:ascii="Montserrat" w:hAnsi="Montserrat" w:cs="Calibri"/>
                <w:sz w:val="18"/>
                <w:szCs w:val="18"/>
              </w:rPr>
              <w:t>.00</w:t>
            </w:r>
          </w:p>
        </w:tc>
        <w:tc>
          <w:tcPr>
            <w:tcW w:w="1708" w:type="dxa"/>
            <w:tcBorders>
              <w:top w:val="single" w:sz="4" w:space="0" w:color="auto"/>
              <w:left w:val="single" w:sz="4" w:space="0" w:color="auto"/>
              <w:bottom w:val="nil"/>
              <w:right w:val="single" w:sz="4" w:space="0" w:color="auto"/>
            </w:tcBorders>
            <w:shd w:val="clear" w:color="auto" w:fill="FFFFFF"/>
            <w:vAlign w:val="bottom"/>
          </w:tcPr>
          <w:p w14:paraId="6F45FA1C" w14:textId="554B73BC" w:rsidR="005D5035" w:rsidRPr="00987CF1" w:rsidRDefault="005D5035" w:rsidP="00162B9A">
            <w:pPr>
              <w:ind w:left="351" w:hanging="351"/>
              <w:jc w:val="right"/>
              <w:rPr>
                <w:rFonts w:ascii="Montserrat" w:hAnsi="Montserrat" w:cs="Calibri"/>
                <w:sz w:val="18"/>
                <w:szCs w:val="18"/>
              </w:rPr>
            </w:pPr>
            <w:r w:rsidRPr="00987CF1">
              <w:rPr>
                <w:rFonts w:ascii="Montserrat" w:hAnsi="Montserrat" w:cs="Calibri"/>
                <w:color w:val="000000"/>
                <w:sz w:val="18"/>
                <w:szCs w:val="18"/>
              </w:rPr>
              <w:t>4,566,899,907.00</w:t>
            </w:r>
          </w:p>
        </w:tc>
      </w:tr>
      <w:tr w:rsidR="005D5035" w:rsidRPr="00987CF1" w14:paraId="538A1749" w14:textId="6A98F59C" w:rsidTr="00E81E63">
        <w:trPr>
          <w:trHeight w:hRule="exact" w:val="227"/>
          <w:jc w:val="center"/>
        </w:trPr>
        <w:tc>
          <w:tcPr>
            <w:tcW w:w="1676" w:type="dxa"/>
            <w:tcBorders>
              <w:top w:val="nil"/>
              <w:left w:val="single" w:sz="4" w:space="0" w:color="auto"/>
              <w:bottom w:val="nil"/>
              <w:right w:val="single" w:sz="4" w:space="0" w:color="auto"/>
            </w:tcBorders>
            <w:shd w:val="clear" w:color="auto" w:fill="FFFFFF"/>
            <w:noWrap/>
            <w:vAlign w:val="bottom"/>
          </w:tcPr>
          <w:p w14:paraId="47E077EC" w14:textId="77777777" w:rsidR="005D5035" w:rsidRPr="00987CF1" w:rsidRDefault="005D5035" w:rsidP="00162B9A">
            <w:pPr>
              <w:jc w:val="both"/>
              <w:rPr>
                <w:rFonts w:ascii="Montserrat" w:eastAsia="Times New Roman" w:hAnsi="Montserrat" w:cs="Arial"/>
                <w:sz w:val="18"/>
                <w:szCs w:val="18"/>
              </w:rPr>
            </w:pPr>
            <w:r w:rsidRPr="00987CF1">
              <w:rPr>
                <w:rFonts w:ascii="Montserrat" w:eastAsia="Times New Roman" w:hAnsi="Montserrat" w:cs="Arial"/>
                <w:sz w:val="18"/>
                <w:szCs w:val="18"/>
              </w:rPr>
              <w:t>Aportaciones</w:t>
            </w:r>
          </w:p>
        </w:tc>
        <w:tc>
          <w:tcPr>
            <w:tcW w:w="1630" w:type="dxa"/>
            <w:tcBorders>
              <w:top w:val="nil"/>
              <w:left w:val="single" w:sz="4" w:space="0" w:color="auto"/>
              <w:bottom w:val="nil"/>
              <w:right w:val="single" w:sz="4" w:space="0" w:color="auto"/>
            </w:tcBorders>
            <w:shd w:val="clear" w:color="auto" w:fill="FFFFFF"/>
            <w:vAlign w:val="bottom"/>
          </w:tcPr>
          <w:p w14:paraId="096568FC" w14:textId="11E27E8A" w:rsidR="005D5035" w:rsidRPr="00987CF1" w:rsidRDefault="004F674A" w:rsidP="005D5035">
            <w:pPr>
              <w:ind w:left="351" w:hanging="351"/>
              <w:jc w:val="right"/>
              <w:rPr>
                <w:rFonts w:ascii="Montserrat" w:hAnsi="Montserrat" w:cs="Calibri"/>
                <w:sz w:val="18"/>
                <w:szCs w:val="18"/>
              </w:rPr>
            </w:pPr>
            <w:r w:rsidRPr="00987CF1">
              <w:rPr>
                <w:rFonts w:ascii="Montserrat" w:hAnsi="Montserrat" w:cs="Calibri"/>
                <w:sz w:val="18"/>
                <w:szCs w:val="18"/>
              </w:rPr>
              <w:t>2</w:t>
            </w:r>
            <w:r w:rsidR="00181A47" w:rsidRPr="00987CF1">
              <w:rPr>
                <w:rFonts w:ascii="Montserrat" w:hAnsi="Montserrat" w:cs="Calibri"/>
                <w:sz w:val="18"/>
                <w:szCs w:val="18"/>
              </w:rPr>
              <w:t>,</w:t>
            </w:r>
            <w:r w:rsidRPr="00987CF1">
              <w:rPr>
                <w:rFonts w:ascii="Montserrat" w:hAnsi="Montserrat" w:cs="Calibri"/>
                <w:sz w:val="18"/>
                <w:szCs w:val="18"/>
              </w:rPr>
              <w:t>574</w:t>
            </w:r>
            <w:r w:rsidR="00181A47" w:rsidRPr="00987CF1">
              <w:rPr>
                <w:rFonts w:ascii="Montserrat" w:hAnsi="Montserrat" w:cs="Calibri"/>
                <w:sz w:val="18"/>
                <w:szCs w:val="18"/>
              </w:rPr>
              <w:t>,</w:t>
            </w:r>
            <w:r w:rsidRPr="00987CF1">
              <w:rPr>
                <w:rFonts w:ascii="Montserrat" w:hAnsi="Montserrat" w:cs="Calibri"/>
                <w:sz w:val="18"/>
                <w:szCs w:val="18"/>
              </w:rPr>
              <w:t>330</w:t>
            </w:r>
            <w:r w:rsidR="00181A47" w:rsidRPr="00987CF1">
              <w:rPr>
                <w:rFonts w:ascii="Montserrat" w:hAnsi="Montserrat" w:cs="Calibri"/>
                <w:sz w:val="18"/>
                <w:szCs w:val="18"/>
              </w:rPr>
              <w:t>,</w:t>
            </w:r>
            <w:r w:rsidRPr="00987CF1">
              <w:rPr>
                <w:rFonts w:ascii="Montserrat" w:hAnsi="Montserrat" w:cs="Calibri"/>
                <w:sz w:val="18"/>
                <w:szCs w:val="18"/>
              </w:rPr>
              <w:t>588</w:t>
            </w:r>
            <w:r w:rsidR="005D5035" w:rsidRPr="00987CF1">
              <w:rPr>
                <w:rFonts w:ascii="Montserrat" w:hAnsi="Montserrat" w:cs="Calibri"/>
                <w:sz w:val="18"/>
                <w:szCs w:val="18"/>
              </w:rPr>
              <w:t>.00</w:t>
            </w:r>
          </w:p>
        </w:tc>
        <w:tc>
          <w:tcPr>
            <w:tcW w:w="1708" w:type="dxa"/>
            <w:tcBorders>
              <w:top w:val="nil"/>
              <w:left w:val="single" w:sz="4" w:space="0" w:color="auto"/>
              <w:bottom w:val="nil"/>
              <w:right w:val="single" w:sz="4" w:space="0" w:color="auto"/>
            </w:tcBorders>
            <w:shd w:val="clear" w:color="auto" w:fill="FFFFFF"/>
            <w:vAlign w:val="bottom"/>
          </w:tcPr>
          <w:p w14:paraId="0913622D" w14:textId="4AA3DDFF" w:rsidR="005D5035" w:rsidRPr="00987CF1" w:rsidRDefault="005D5035" w:rsidP="00162B9A">
            <w:pPr>
              <w:ind w:left="351" w:hanging="351"/>
              <w:jc w:val="right"/>
              <w:rPr>
                <w:rFonts w:ascii="Montserrat" w:hAnsi="Montserrat" w:cs="Calibri"/>
                <w:sz w:val="18"/>
                <w:szCs w:val="18"/>
              </w:rPr>
            </w:pPr>
            <w:r w:rsidRPr="00987CF1">
              <w:rPr>
                <w:rFonts w:ascii="Montserrat" w:hAnsi="Montserrat" w:cs="Calibri"/>
                <w:color w:val="000000"/>
                <w:sz w:val="18"/>
                <w:szCs w:val="18"/>
              </w:rPr>
              <w:t>3,049,779,119.00</w:t>
            </w:r>
          </w:p>
        </w:tc>
      </w:tr>
      <w:tr w:rsidR="005D5035" w:rsidRPr="00987CF1" w14:paraId="23D474B4" w14:textId="47AA1F88" w:rsidTr="00E81E63">
        <w:trPr>
          <w:trHeight w:hRule="exact" w:val="227"/>
          <w:jc w:val="center"/>
        </w:trPr>
        <w:tc>
          <w:tcPr>
            <w:tcW w:w="1676" w:type="dxa"/>
            <w:tcBorders>
              <w:top w:val="nil"/>
              <w:left w:val="single" w:sz="4" w:space="0" w:color="auto"/>
              <w:bottom w:val="nil"/>
              <w:right w:val="single" w:sz="4" w:space="0" w:color="auto"/>
            </w:tcBorders>
            <w:shd w:val="clear" w:color="auto" w:fill="FFFFFF"/>
            <w:noWrap/>
            <w:vAlign w:val="bottom"/>
          </w:tcPr>
          <w:p w14:paraId="73AC3684" w14:textId="77777777" w:rsidR="005D5035" w:rsidRPr="00987CF1" w:rsidRDefault="005D5035" w:rsidP="00162B9A">
            <w:pPr>
              <w:jc w:val="both"/>
              <w:rPr>
                <w:rFonts w:ascii="Montserrat" w:eastAsia="Times New Roman" w:hAnsi="Montserrat" w:cs="Arial"/>
                <w:sz w:val="18"/>
                <w:szCs w:val="18"/>
              </w:rPr>
            </w:pPr>
            <w:r w:rsidRPr="00987CF1">
              <w:rPr>
                <w:rFonts w:ascii="Montserrat" w:eastAsia="Times New Roman" w:hAnsi="Montserrat" w:cs="Arial"/>
                <w:sz w:val="18"/>
                <w:szCs w:val="18"/>
              </w:rPr>
              <w:t>Convenios</w:t>
            </w:r>
          </w:p>
        </w:tc>
        <w:tc>
          <w:tcPr>
            <w:tcW w:w="1630" w:type="dxa"/>
            <w:tcBorders>
              <w:top w:val="nil"/>
              <w:left w:val="single" w:sz="4" w:space="0" w:color="auto"/>
              <w:bottom w:val="nil"/>
              <w:right w:val="single" w:sz="4" w:space="0" w:color="auto"/>
            </w:tcBorders>
            <w:shd w:val="clear" w:color="auto" w:fill="FFFFFF"/>
            <w:vAlign w:val="bottom"/>
          </w:tcPr>
          <w:p w14:paraId="30B44E7B" w14:textId="2DF2C3F1" w:rsidR="005D5035" w:rsidRPr="00987CF1" w:rsidRDefault="004F674A" w:rsidP="005D5035">
            <w:pPr>
              <w:ind w:left="351" w:hanging="351"/>
              <w:jc w:val="right"/>
              <w:rPr>
                <w:rFonts w:ascii="Montserrat" w:hAnsi="Montserrat" w:cs="Calibri"/>
                <w:sz w:val="18"/>
                <w:szCs w:val="18"/>
              </w:rPr>
            </w:pPr>
            <w:r w:rsidRPr="00987CF1">
              <w:rPr>
                <w:rFonts w:ascii="Montserrat" w:hAnsi="Montserrat" w:cs="Calibri"/>
                <w:sz w:val="18"/>
                <w:szCs w:val="18"/>
              </w:rPr>
              <w:t>6</w:t>
            </w:r>
            <w:r w:rsidR="00181A47" w:rsidRPr="00987CF1">
              <w:rPr>
                <w:rFonts w:ascii="Montserrat" w:hAnsi="Montserrat" w:cs="Calibri"/>
                <w:sz w:val="18"/>
                <w:szCs w:val="18"/>
              </w:rPr>
              <w:t>,</w:t>
            </w:r>
            <w:r w:rsidRPr="00987CF1">
              <w:rPr>
                <w:rFonts w:ascii="Montserrat" w:hAnsi="Montserrat" w:cs="Calibri"/>
                <w:sz w:val="18"/>
                <w:szCs w:val="18"/>
              </w:rPr>
              <w:t>082</w:t>
            </w:r>
            <w:r w:rsidR="00181A47" w:rsidRPr="00987CF1">
              <w:rPr>
                <w:rFonts w:ascii="Montserrat" w:hAnsi="Montserrat" w:cs="Calibri"/>
                <w:sz w:val="18"/>
                <w:szCs w:val="18"/>
              </w:rPr>
              <w:t>,</w:t>
            </w:r>
            <w:r w:rsidRPr="00987CF1">
              <w:rPr>
                <w:rFonts w:ascii="Montserrat" w:hAnsi="Montserrat" w:cs="Calibri"/>
                <w:sz w:val="18"/>
                <w:szCs w:val="18"/>
              </w:rPr>
              <w:t>894.30</w:t>
            </w:r>
          </w:p>
        </w:tc>
        <w:tc>
          <w:tcPr>
            <w:tcW w:w="1708" w:type="dxa"/>
            <w:tcBorders>
              <w:top w:val="nil"/>
              <w:left w:val="single" w:sz="4" w:space="0" w:color="auto"/>
              <w:bottom w:val="nil"/>
              <w:right w:val="single" w:sz="4" w:space="0" w:color="auto"/>
            </w:tcBorders>
            <w:shd w:val="clear" w:color="auto" w:fill="FFFFFF"/>
            <w:vAlign w:val="bottom"/>
          </w:tcPr>
          <w:p w14:paraId="64886D4F" w14:textId="0B884C4B" w:rsidR="005D5035" w:rsidRPr="00987CF1" w:rsidRDefault="005D5035" w:rsidP="00162B9A">
            <w:pPr>
              <w:ind w:left="351" w:hanging="351"/>
              <w:jc w:val="right"/>
              <w:rPr>
                <w:rFonts w:ascii="Montserrat" w:hAnsi="Montserrat" w:cs="Calibri"/>
                <w:sz w:val="18"/>
                <w:szCs w:val="18"/>
              </w:rPr>
            </w:pPr>
            <w:r w:rsidRPr="00987CF1">
              <w:rPr>
                <w:rFonts w:ascii="Montserrat" w:hAnsi="Montserrat" w:cs="Calibri"/>
                <w:color w:val="000000"/>
                <w:sz w:val="18"/>
                <w:szCs w:val="18"/>
              </w:rPr>
              <w:t>5,791,611.55</w:t>
            </w:r>
          </w:p>
        </w:tc>
      </w:tr>
      <w:tr w:rsidR="005D5035" w:rsidRPr="00987CF1" w14:paraId="53FE3324" w14:textId="60D665C9" w:rsidTr="00E81E63">
        <w:trPr>
          <w:trHeight w:hRule="exact" w:val="227"/>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E433" w14:textId="77777777" w:rsidR="005D5035" w:rsidRPr="00987CF1" w:rsidRDefault="005D5035" w:rsidP="00162B9A">
            <w:pPr>
              <w:jc w:val="both"/>
              <w:rPr>
                <w:rFonts w:ascii="Montserrat" w:eastAsia="Times New Roman" w:hAnsi="Montserrat" w:cs="Arial"/>
                <w:b/>
                <w:sz w:val="18"/>
                <w:szCs w:val="18"/>
              </w:rPr>
            </w:pPr>
            <w:r w:rsidRPr="00987CF1">
              <w:rPr>
                <w:rFonts w:ascii="Montserrat" w:eastAsia="Times New Roman" w:hAnsi="Montserrat" w:cs="Tahoma"/>
                <w:b/>
                <w:bCs/>
                <w:sz w:val="18"/>
                <w:szCs w:val="18"/>
              </w:rPr>
              <w:t>Total</w:t>
            </w:r>
          </w:p>
        </w:tc>
        <w:tc>
          <w:tcPr>
            <w:tcW w:w="1630" w:type="dxa"/>
            <w:tcBorders>
              <w:top w:val="single" w:sz="4" w:space="0" w:color="auto"/>
              <w:left w:val="single" w:sz="4" w:space="0" w:color="auto"/>
              <w:bottom w:val="single" w:sz="4" w:space="0" w:color="auto"/>
              <w:right w:val="single" w:sz="4" w:space="0" w:color="auto"/>
            </w:tcBorders>
            <w:vAlign w:val="bottom"/>
          </w:tcPr>
          <w:p w14:paraId="2EFA28F9" w14:textId="0B86813E" w:rsidR="005D5035" w:rsidRPr="00987CF1" w:rsidRDefault="004F674A" w:rsidP="005D5035">
            <w:pPr>
              <w:jc w:val="right"/>
              <w:rPr>
                <w:rFonts w:ascii="Montserrat" w:hAnsi="Montserrat" w:cs="Calibri"/>
                <w:b/>
                <w:sz w:val="18"/>
                <w:szCs w:val="18"/>
              </w:rPr>
            </w:pPr>
            <w:r w:rsidRPr="00987CF1">
              <w:rPr>
                <w:rFonts w:ascii="Montserrat" w:hAnsi="Montserrat" w:cs="Calibri"/>
                <w:b/>
                <w:sz w:val="18"/>
                <w:szCs w:val="18"/>
              </w:rPr>
              <w:t>6</w:t>
            </w:r>
            <w:r w:rsidR="00181A47" w:rsidRPr="00987CF1">
              <w:rPr>
                <w:rFonts w:ascii="Montserrat" w:hAnsi="Montserrat" w:cs="Calibri"/>
                <w:b/>
                <w:sz w:val="18"/>
                <w:szCs w:val="18"/>
              </w:rPr>
              <w:t>,</w:t>
            </w:r>
            <w:r w:rsidRPr="00987CF1">
              <w:rPr>
                <w:rFonts w:ascii="Montserrat" w:hAnsi="Montserrat" w:cs="Calibri"/>
                <w:b/>
                <w:sz w:val="18"/>
                <w:szCs w:val="18"/>
              </w:rPr>
              <w:t>147</w:t>
            </w:r>
            <w:r w:rsidR="00181A47" w:rsidRPr="00987CF1">
              <w:rPr>
                <w:rFonts w:ascii="Montserrat" w:hAnsi="Montserrat" w:cs="Calibri"/>
                <w:b/>
                <w:sz w:val="18"/>
                <w:szCs w:val="18"/>
              </w:rPr>
              <w:t>,</w:t>
            </w:r>
            <w:r w:rsidRPr="00987CF1">
              <w:rPr>
                <w:rFonts w:ascii="Montserrat" w:hAnsi="Montserrat" w:cs="Calibri"/>
                <w:b/>
                <w:sz w:val="18"/>
                <w:szCs w:val="18"/>
              </w:rPr>
              <w:t>716</w:t>
            </w:r>
            <w:r w:rsidR="00181A47" w:rsidRPr="00987CF1">
              <w:rPr>
                <w:rFonts w:ascii="Montserrat" w:hAnsi="Montserrat" w:cs="Calibri"/>
                <w:b/>
                <w:sz w:val="18"/>
                <w:szCs w:val="18"/>
              </w:rPr>
              <w:t>,</w:t>
            </w:r>
            <w:r w:rsidRPr="00987CF1">
              <w:rPr>
                <w:rFonts w:ascii="Montserrat" w:hAnsi="Montserrat" w:cs="Calibri"/>
                <w:b/>
                <w:sz w:val="18"/>
                <w:szCs w:val="18"/>
              </w:rPr>
              <w:t>057.30</w:t>
            </w:r>
          </w:p>
        </w:tc>
        <w:tc>
          <w:tcPr>
            <w:tcW w:w="1708" w:type="dxa"/>
            <w:tcBorders>
              <w:top w:val="single" w:sz="4" w:space="0" w:color="auto"/>
              <w:left w:val="single" w:sz="4" w:space="0" w:color="auto"/>
              <w:bottom w:val="single" w:sz="4" w:space="0" w:color="auto"/>
              <w:right w:val="single" w:sz="4" w:space="0" w:color="auto"/>
            </w:tcBorders>
            <w:vAlign w:val="bottom"/>
          </w:tcPr>
          <w:p w14:paraId="06E385C2" w14:textId="77777777" w:rsidR="005D5035" w:rsidRPr="00987CF1" w:rsidRDefault="005D5035" w:rsidP="00322857">
            <w:pPr>
              <w:jc w:val="right"/>
              <w:rPr>
                <w:rFonts w:ascii="Montserrat" w:hAnsi="Montserrat" w:cs="Calibri"/>
                <w:b/>
                <w:bCs/>
                <w:color w:val="000000"/>
                <w:sz w:val="18"/>
                <w:szCs w:val="18"/>
                <w:lang w:val="es-MX" w:eastAsia="es-MX"/>
              </w:rPr>
            </w:pPr>
            <w:r w:rsidRPr="00987CF1">
              <w:rPr>
                <w:rFonts w:ascii="Montserrat" w:hAnsi="Montserrat" w:cs="Calibri"/>
                <w:b/>
                <w:bCs/>
                <w:color w:val="000000"/>
                <w:sz w:val="18"/>
                <w:szCs w:val="18"/>
              </w:rPr>
              <w:t>7,622,470,637.55</w:t>
            </w:r>
          </w:p>
          <w:p w14:paraId="1C0BB40D" w14:textId="77777777" w:rsidR="005D5035" w:rsidRPr="00987CF1" w:rsidRDefault="005D5035" w:rsidP="00616FA7">
            <w:pPr>
              <w:jc w:val="right"/>
              <w:rPr>
                <w:rFonts w:ascii="Montserrat" w:hAnsi="Montserrat" w:cs="Calibri"/>
                <w:b/>
                <w:sz w:val="18"/>
                <w:szCs w:val="18"/>
              </w:rPr>
            </w:pPr>
          </w:p>
        </w:tc>
      </w:tr>
    </w:tbl>
    <w:p w14:paraId="0A2CABDE" w14:textId="77777777" w:rsidR="00616FA7" w:rsidRPr="00987CF1" w:rsidRDefault="00616FA7" w:rsidP="00162B9A">
      <w:pPr>
        <w:keepNext/>
        <w:keepLines/>
        <w:jc w:val="both"/>
        <w:outlineLvl w:val="6"/>
        <w:rPr>
          <w:rFonts w:ascii="Montserrat" w:eastAsia="Times New Roman" w:hAnsi="Montserrat" w:cs="Arial"/>
          <w:b/>
          <w:iCs/>
          <w:color w:val="595959"/>
          <w:sz w:val="22"/>
        </w:rPr>
      </w:pPr>
    </w:p>
    <w:p w14:paraId="6ECA134D" w14:textId="77777777" w:rsidR="00616FA7" w:rsidRPr="00987CF1" w:rsidRDefault="00616FA7" w:rsidP="00162B9A">
      <w:pPr>
        <w:keepNext/>
        <w:keepLines/>
        <w:jc w:val="both"/>
        <w:outlineLvl w:val="6"/>
        <w:rPr>
          <w:rFonts w:ascii="Montserrat" w:eastAsia="Times New Roman" w:hAnsi="Montserrat" w:cs="Arial"/>
          <w:b/>
          <w:iCs/>
          <w:color w:val="595959"/>
          <w:sz w:val="22"/>
        </w:rPr>
      </w:pPr>
    </w:p>
    <w:p w14:paraId="567DBCF6" w14:textId="77777777" w:rsidR="006A0D6D" w:rsidRPr="00987CF1" w:rsidRDefault="006A0D6D"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Intereses, comisiones y Otros Gastos de la Deuda Pública</w:t>
      </w:r>
    </w:p>
    <w:p w14:paraId="1B4589C8" w14:textId="77777777" w:rsidR="00702C5B" w:rsidRPr="00987CF1" w:rsidRDefault="00702C5B" w:rsidP="00162B9A">
      <w:pPr>
        <w:keepNext/>
        <w:keepLines/>
        <w:ind w:left="360"/>
        <w:jc w:val="both"/>
        <w:outlineLvl w:val="6"/>
        <w:rPr>
          <w:rFonts w:ascii="Montserrat" w:eastAsia="Times New Roman" w:hAnsi="Montserrat" w:cs="Arial"/>
          <w:color w:val="595959"/>
          <w:sz w:val="22"/>
          <w:lang w:eastAsia="en-US"/>
        </w:rPr>
      </w:pPr>
    </w:p>
    <w:p w14:paraId="4C710E5D" w14:textId="00D6F822" w:rsidR="0090238E" w:rsidRPr="00987CF1" w:rsidRDefault="0090238E" w:rsidP="00162B9A">
      <w:pPr>
        <w:keepNext/>
        <w:keepLines/>
        <w:outlineLvl w:val="6"/>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Se informa el monto de </w:t>
      </w:r>
      <w:r w:rsidR="00702C5B" w:rsidRPr="00987CF1">
        <w:rPr>
          <w:rFonts w:ascii="Montserrat" w:eastAsia="Times New Roman" w:hAnsi="Montserrat" w:cs="Arial"/>
          <w:color w:val="595959"/>
          <w:sz w:val="22"/>
          <w:lang w:eastAsia="en-US"/>
        </w:rPr>
        <w:t xml:space="preserve">Intereses, Comisiones y Otros Gastos de la Deuda Pública </w:t>
      </w: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w:t>
      </w:r>
    </w:p>
    <w:p w14:paraId="7E0DDF6D" w14:textId="77777777" w:rsidR="00616FA7" w:rsidRPr="00987CF1" w:rsidRDefault="00616FA7" w:rsidP="00162B9A">
      <w:pPr>
        <w:keepNext/>
        <w:keepLines/>
        <w:outlineLvl w:val="6"/>
        <w:rPr>
          <w:rFonts w:ascii="Montserrat" w:eastAsia="Times New Roman" w:hAnsi="Montserrat" w:cs="Arial"/>
          <w:color w:val="595959"/>
          <w:sz w:val="22"/>
          <w:lang w:eastAsia="en-US"/>
        </w:rPr>
      </w:pPr>
    </w:p>
    <w:tbl>
      <w:tblPr>
        <w:tblW w:w="8351"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2575"/>
        <w:gridCol w:w="1724"/>
        <w:gridCol w:w="1469"/>
        <w:gridCol w:w="1235"/>
        <w:gridCol w:w="1348"/>
      </w:tblGrid>
      <w:tr w:rsidR="002D77EA" w:rsidRPr="00987CF1" w14:paraId="2AAE382E" w14:textId="77777777" w:rsidTr="005D5035">
        <w:trPr>
          <w:trHeight w:val="276"/>
          <w:tblHeader/>
          <w:jc w:val="center"/>
        </w:trPr>
        <w:tc>
          <w:tcPr>
            <w:tcW w:w="2621" w:type="dxa"/>
            <w:vMerge w:val="restart"/>
            <w:shd w:val="clear" w:color="auto" w:fill="A6A6A6"/>
            <w:vAlign w:val="center"/>
            <w:hideMark/>
          </w:tcPr>
          <w:p w14:paraId="07BB4F9D" w14:textId="77777777" w:rsidR="002D77EA" w:rsidRPr="00987CF1" w:rsidRDefault="002D77EA" w:rsidP="00162B9A">
            <w:pPr>
              <w:jc w:val="center"/>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Acreedor</w:t>
            </w:r>
          </w:p>
        </w:tc>
        <w:tc>
          <w:tcPr>
            <w:tcW w:w="1728" w:type="dxa"/>
            <w:vMerge w:val="restart"/>
            <w:shd w:val="clear" w:color="auto" w:fill="A6A6A6"/>
            <w:vAlign w:val="center"/>
            <w:hideMark/>
          </w:tcPr>
          <w:p w14:paraId="37E9E0A0" w14:textId="77777777" w:rsidR="002D77EA" w:rsidRPr="00987CF1" w:rsidRDefault="002D77EA" w:rsidP="00162B9A">
            <w:pPr>
              <w:jc w:val="center"/>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Importe contratado</w:t>
            </w:r>
          </w:p>
        </w:tc>
        <w:tc>
          <w:tcPr>
            <w:tcW w:w="1470" w:type="dxa"/>
            <w:vMerge w:val="restart"/>
            <w:shd w:val="clear" w:color="auto" w:fill="A6A6A6"/>
            <w:vAlign w:val="center"/>
            <w:hideMark/>
          </w:tcPr>
          <w:p w14:paraId="225B2282" w14:textId="77777777" w:rsidR="002D77EA" w:rsidRPr="00987CF1" w:rsidRDefault="002D77EA" w:rsidP="00162B9A">
            <w:pPr>
              <w:jc w:val="center"/>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Intereses</w:t>
            </w:r>
          </w:p>
        </w:tc>
        <w:tc>
          <w:tcPr>
            <w:tcW w:w="1184" w:type="dxa"/>
            <w:vMerge w:val="restart"/>
            <w:shd w:val="clear" w:color="auto" w:fill="A6A6A6"/>
            <w:vAlign w:val="center"/>
            <w:hideMark/>
          </w:tcPr>
          <w:p w14:paraId="1D479A8A" w14:textId="77777777" w:rsidR="002D77EA" w:rsidRPr="00987CF1" w:rsidRDefault="002D77EA" w:rsidP="00162B9A">
            <w:pPr>
              <w:jc w:val="center"/>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Comisiones</w:t>
            </w:r>
          </w:p>
        </w:tc>
        <w:tc>
          <w:tcPr>
            <w:tcW w:w="1348" w:type="dxa"/>
            <w:vMerge w:val="restart"/>
            <w:shd w:val="clear" w:color="auto" w:fill="A6A6A6"/>
            <w:vAlign w:val="center"/>
            <w:hideMark/>
          </w:tcPr>
          <w:p w14:paraId="5F005448" w14:textId="77777777" w:rsidR="002D77EA" w:rsidRPr="00987CF1" w:rsidRDefault="002D77EA" w:rsidP="00162B9A">
            <w:pPr>
              <w:jc w:val="center"/>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Otros gastos</w:t>
            </w:r>
          </w:p>
        </w:tc>
      </w:tr>
      <w:tr w:rsidR="002D77EA" w:rsidRPr="00987CF1" w14:paraId="2F9D91B7" w14:textId="77777777" w:rsidTr="005D5035">
        <w:trPr>
          <w:trHeight w:val="276"/>
          <w:tblHeader/>
          <w:jc w:val="center"/>
        </w:trPr>
        <w:tc>
          <w:tcPr>
            <w:tcW w:w="2621" w:type="dxa"/>
            <w:vMerge/>
            <w:tcBorders>
              <w:bottom w:val="single" w:sz="4" w:space="0" w:color="auto"/>
            </w:tcBorders>
            <w:shd w:val="clear" w:color="auto" w:fill="A6A6A6"/>
            <w:vAlign w:val="center"/>
            <w:hideMark/>
          </w:tcPr>
          <w:p w14:paraId="78AE175F" w14:textId="77777777" w:rsidR="002D77EA" w:rsidRPr="00987CF1" w:rsidRDefault="002D77EA" w:rsidP="00162B9A">
            <w:pPr>
              <w:rPr>
                <w:rFonts w:ascii="Montserrat" w:eastAsia="Times New Roman" w:hAnsi="Montserrat" w:cs="Futura Medium"/>
                <w:sz w:val="18"/>
                <w:szCs w:val="18"/>
                <w:lang w:val="es-MX" w:eastAsia="es-MX"/>
              </w:rPr>
            </w:pPr>
          </w:p>
        </w:tc>
        <w:tc>
          <w:tcPr>
            <w:tcW w:w="1728" w:type="dxa"/>
            <w:vMerge/>
            <w:tcBorders>
              <w:bottom w:val="single" w:sz="4" w:space="0" w:color="auto"/>
            </w:tcBorders>
            <w:shd w:val="clear" w:color="auto" w:fill="A6A6A6"/>
            <w:vAlign w:val="center"/>
            <w:hideMark/>
          </w:tcPr>
          <w:p w14:paraId="49C38F79" w14:textId="77777777" w:rsidR="002D77EA" w:rsidRPr="00987CF1" w:rsidRDefault="002D77EA" w:rsidP="00162B9A">
            <w:pPr>
              <w:rPr>
                <w:rFonts w:ascii="Montserrat" w:eastAsia="Times New Roman" w:hAnsi="Montserrat" w:cs="Futura Medium"/>
                <w:sz w:val="18"/>
                <w:szCs w:val="18"/>
                <w:lang w:val="es-MX" w:eastAsia="es-MX"/>
              </w:rPr>
            </w:pPr>
          </w:p>
        </w:tc>
        <w:tc>
          <w:tcPr>
            <w:tcW w:w="1470" w:type="dxa"/>
            <w:vMerge/>
            <w:tcBorders>
              <w:bottom w:val="single" w:sz="4" w:space="0" w:color="auto"/>
            </w:tcBorders>
            <w:shd w:val="clear" w:color="auto" w:fill="A6A6A6"/>
            <w:vAlign w:val="center"/>
            <w:hideMark/>
          </w:tcPr>
          <w:p w14:paraId="6E63E773" w14:textId="77777777" w:rsidR="002D77EA" w:rsidRPr="00987CF1" w:rsidRDefault="002D77EA" w:rsidP="00162B9A">
            <w:pPr>
              <w:rPr>
                <w:rFonts w:ascii="Montserrat" w:eastAsia="Times New Roman" w:hAnsi="Montserrat" w:cs="Futura Medium"/>
                <w:sz w:val="18"/>
                <w:szCs w:val="18"/>
                <w:lang w:val="es-MX" w:eastAsia="es-MX"/>
              </w:rPr>
            </w:pPr>
          </w:p>
        </w:tc>
        <w:tc>
          <w:tcPr>
            <w:tcW w:w="1184" w:type="dxa"/>
            <w:vMerge/>
            <w:tcBorders>
              <w:bottom w:val="single" w:sz="4" w:space="0" w:color="auto"/>
            </w:tcBorders>
            <w:shd w:val="clear" w:color="auto" w:fill="A6A6A6"/>
            <w:vAlign w:val="center"/>
            <w:hideMark/>
          </w:tcPr>
          <w:p w14:paraId="09B32675" w14:textId="77777777" w:rsidR="002D77EA" w:rsidRPr="00987CF1" w:rsidRDefault="002D77EA" w:rsidP="00162B9A">
            <w:pPr>
              <w:rPr>
                <w:rFonts w:ascii="Montserrat" w:eastAsia="Times New Roman" w:hAnsi="Montserrat" w:cs="Futura Medium"/>
                <w:sz w:val="18"/>
                <w:szCs w:val="18"/>
                <w:lang w:val="es-MX" w:eastAsia="es-MX"/>
              </w:rPr>
            </w:pPr>
          </w:p>
        </w:tc>
        <w:tc>
          <w:tcPr>
            <w:tcW w:w="1348" w:type="dxa"/>
            <w:vMerge/>
            <w:tcBorders>
              <w:bottom w:val="single" w:sz="4" w:space="0" w:color="auto"/>
            </w:tcBorders>
            <w:shd w:val="clear" w:color="auto" w:fill="A6A6A6"/>
            <w:vAlign w:val="center"/>
            <w:hideMark/>
          </w:tcPr>
          <w:p w14:paraId="38D71DC3" w14:textId="77777777" w:rsidR="002D77EA" w:rsidRPr="00987CF1" w:rsidRDefault="002D77EA" w:rsidP="00162B9A">
            <w:pPr>
              <w:rPr>
                <w:rFonts w:ascii="Montserrat" w:eastAsia="Times New Roman" w:hAnsi="Montserrat" w:cs="Futura Medium"/>
                <w:sz w:val="18"/>
                <w:szCs w:val="18"/>
                <w:lang w:val="es-MX" w:eastAsia="es-MX"/>
              </w:rPr>
            </w:pPr>
          </w:p>
        </w:tc>
      </w:tr>
      <w:tr w:rsidR="00FF49D7" w:rsidRPr="00987CF1" w14:paraId="1AC3CDE9" w14:textId="77777777" w:rsidTr="005D5035">
        <w:trPr>
          <w:trHeight w:val="215"/>
          <w:jc w:val="center"/>
        </w:trPr>
        <w:tc>
          <w:tcPr>
            <w:tcW w:w="2621" w:type="dxa"/>
            <w:tcBorders>
              <w:bottom w:val="nil"/>
              <w:right w:val="single" w:sz="4" w:space="0" w:color="auto"/>
            </w:tcBorders>
            <w:shd w:val="clear" w:color="auto" w:fill="FFFFFF"/>
            <w:vAlign w:val="bottom"/>
            <w:hideMark/>
          </w:tcPr>
          <w:p w14:paraId="4AEBE515"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 PROFISE</w:t>
            </w:r>
          </w:p>
        </w:tc>
        <w:tc>
          <w:tcPr>
            <w:tcW w:w="1728" w:type="dxa"/>
            <w:tcBorders>
              <w:left w:val="single" w:sz="4" w:space="0" w:color="auto"/>
              <w:bottom w:val="nil"/>
              <w:right w:val="single" w:sz="4" w:space="0" w:color="auto"/>
            </w:tcBorders>
            <w:shd w:val="clear" w:color="auto" w:fill="FFFFFF"/>
            <w:vAlign w:val="bottom"/>
            <w:hideMark/>
          </w:tcPr>
          <w:p w14:paraId="27A58B08"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273,394,812.03</w:t>
            </w:r>
          </w:p>
        </w:tc>
        <w:tc>
          <w:tcPr>
            <w:tcW w:w="1470" w:type="dxa"/>
            <w:tcBorders>
              <w:left w:val="single" w:sz="4" w:space="0" w:color="auto"/>
              <w:bottom w:val="nil"/>
              <w:right w:val="single" w:sz="4" w:space="0" w:color="auto"/>
            </w:tcBorders>
            <w:shd w:val="clear" w:color="auto" w:fill="FFFFFF"/>
            <w:vAlign w:val="bottom"/>
            <w:hideMark/>
          </w:tcPr>
          <w:p w14:paraId="14D385AE" w14:textId="3B00827E" w:rsidR="00FF49D7" w:rsidRPr="00987CF1" w:rsidRDefault="00FF49D7" w:rsidP="00162B9A">
            <w:pPr>
              <w:jc w:val="right"/>
              <w:rPr>
                <w:rFonts w:ascii="Montserrat" w:eastAsia="Times New Roman" w:hAnsi="Montserrat" w:cs="Futura Medium"/>
                <w:color w:val="FF0000"/>
                <w:sz w:val="18"/>
                <w:szCs w:val="18"/>
                <w:lang w:val="es-MX" w:eastAsia="es-MX"/>
              </w:rPr>
            </w:pPr>
            <w:r w:rsidRPr="00987CF1">
              <w:rPr>
                <w:rFonts w:ascii="Montserrat" w:eastAsia="Times New Roman" w:hAnsi="Montserrat" w:cs="Futura Medium"/>
                <w:sz w:val="16"/>
                <w:szCs w:val="16"/>
                <w:lang w:val="es-MX" w:eastAsia="es-MX"/>
              </w:rPr>
              <w:t>10,932,070.31</w:t>
            </w:r>
          </w:p>
        </w:tc>
        <w:tc>
          <w:tcPr>
            <w:tcW w:w="1184" w:type="dxa"/>
            <w:tcBorders>
              <w:left w:val="single" w:sz="4" w:space="0" w:color="auto"/>
              <w:bottom w:val="nil"/>
              <w:right w:val="single" w:sz="4" w:space="0" w:color="auto"/>
            </w:tcBorders>
            <w:shd w:val="clear" w:color="auto" w:fill="FFFFFF"/>
            <w:vAlign w:val="bottom"/>
            <w:hideMark/>
          </w:tcPr>
          <w:p w14:paraId="11BC1A89"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left w:val="single" w:sz="4" w:space="0" w:color="auto"/>
              <w:bottom w:val="nil"/>
            </w:tcBorders>
            <w:shd w:val="clear" w:color="auto" w:fill="FFFFFF"/>
            <w:vAlign w:val="bottom"/>
            <w:hideMark/>
          </w:tcPr>
          <w:p w14:paraId="7852C7B1"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3BB28956" w14:textId="77777777" w:rsidTr="005D5035">
        <w:trPr>
          <w:trHeight w:val="227"/>
          <w:jc w:val="center"/>
        </w:trPr>
        <w:tc>
          <w:tcPr>
            <w:tcW w:w="2621" w:type="dxa"/>
            <w:tcBorders>
              <w:top w:val="nil"/>
              <w:bottom w:val="nil"/>
              <w:right w:val="single" w:sz="4" w:space="0" w:color="auto"/>
            </w:tcBorders>
            <w:shd w:val="clear" w:color="auto" w:fill="FFFFFF"/>
            <w:vAlign w:val="bottom"/>
          </w:tcPr>
          <w:p w14:paraId="64BF19D1"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Banorte, S.A.</w:t>
            </w:r>
          </w:p>
        </w:tc>
        <w:tc>
          <w:tcPr>
            <w:tcW w:w="1728" w:type="dxa"/>
            <w:tcBorders>
              <w:top w:val="nil"/>
              <w:left w:val="single" w:sz="4" w:space="0" w:color="auto"/>
              <w:bottom w:val="nil"/>
              <w:right w:val="single" w:sz="4" w:space="0" w:color="auto"/>
            </w:tcBorders>
            <w:shd w:val="clear" w:color="auto" w:fill="FFFFFF"/>
            <w:vAlign w:val="bottom"/>
          </w:tcPr>
          <w:p w14:paraId="124E4D48"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6,300,000,000.00</w:t>
            </w:r>
          </w:p>
        </w:tc>
        <w:tc>
          <w:tcPr>
            <w:tcW w:w="1470" w:type="dxa"/>
            <w:tcBorders>
              <w:top w:val="nil"/>
              <w:left w:val="single" w:sz="4" w:space="0" w:color="auto"/>
              <w:bottom w:val="nil"/>
              <w:right w:val="single" w:sz="4" w:space="0" w:color="auto"/>
            </w:tcBorders>
            <w:shd w:val="clear" w:color="auto" w:fill="FFFFFF"/>
          </w:tcPr>
          <w:p w14:paraId="60F77B47" w14:textId="5960A126"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209,230,302.31</w:t>
            </w:r>
          </w:p>
        </w:tc>
        <w:tc>
          <w:tcPr>
            <w:tcW w:w="1184" w:type="dxa"/>
            <w:tcBorders>
              <w:top w:val="nil"/>
              <w:left w:val="single" w:sz="4" w:space="0" w:color="auto"/>
              <w:bottom w:val="nil"/>
              <w:right w:val="single" w:sz="4" w:space="0" w:color="auto"/>
            </w:tcBorders>
            <w:shd w:val="clear" w:color="auto" w:fill="FFFFFF"/>
            <w:vAlign w:val="bottom"/>
          </w:tcPr>
          <w:p w14:paraId="11412E82"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0CA1F14B"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17,574,450.80</w:t>
            </w:r>
          </w:p>
        </w:tc>
      </w:tr>
      <w:tr w:rsidR="00FF49D7" w:rsidRPr="00987CF1" w14:paraId="4914F741" w14:textId="77777777" w:rsidTr="005D5035">
        <w:trPr>
          <w:trHeight w:val="227"/>
          <w:jc w:val="center"/>
        </w:trPr>
        <w:tc>
          <w:tcPr>
            <w:tcW w:w="2621" w:type="dxa"/>
            <w:tcBorders>
              <w:top w:val="nil"/>
              <w:bottom w:val="nil"/>
              <w:right w:val="single" w:sz="4" w:space="0" w:color="auto"/>
            </w:tcBorders>
            <w:shd w:val="clear" w:color="auto" w:fill="FFFFFF"/>
            <w:vAlign w:val="bottom"/>
          </w:tcPr>
          <w:p w14:paraId="4B4B7FD5"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FFFFFF"/>
          </w:tcPr>
          <w:p w14:paraId="2A73F52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3,000,000,000.00</w:t>
            </w:r>
          </w:p>
        </w:tc>
        <w:tc>
          <w:tcPr>
            <w:tcW w:w="1470" w:type="dxa"/>
            <w:tcBorders>
              <w:top w:val="nil"/>
              <w:left w:val="single" w:sz="4" w:space="0" w:color="auto"/>
              <w:bottom w:val="nil"/>
              <w:right w:val="single" w:sz="4" w:space="0" w:color="auto"/>
            </w:tcBorders>
            <w:shd w:val="clear" w:color="auto" w:fill="FFFFFF"/>
          </w:tcPr>
          <w:p w14:paraId="3D91C7A5" w14:textId="589221D2"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105,122,849.35</w:t>
            </w:r>
          </w:p>
        </w:tc>
        <w:tc>
          <w:tcPr>
            <w:tcW w:w="1184" w:type="dxa"/>
            <w:tcBorders>
              <w:top w:val="nil"/>
              <w:left w:val="single" w:sz="4" w:space="0" w:color="auto"/>
              <w:bottom w:val="nil"/>
              <w:right w:val="single" w:sz="4" w:space="0" w:color="auto"/>
            </w:tcBorders>
            <w:shd w:val="clear" w:color="auto" w:fill="FFFFFF"/>
            <w:vAlign w:val="bottom"/>
          </w:tcPr>
          <w:p w14:paraId="1CA4C7EE"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7896B7C5"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20D441C3" w14:textId="77777777" w:rsidTr="005D5035">
        <w:trPr>
          <w:trHeight w:val="227"/>
          <w:jc w:val="center"/>
        </w:trPr>
        <w:tc>
          <w:tcPr>
            <w:tcW w:w="2621" w:type="dxa"/>
            <w:tcBorders>
              <w:top w:val="nil"/>
              <w:bottom w:val="nil"/>
              <w:right w:val="single" w:sz="4" w:space="0" w:color="auto"/>
            </w:tcBorders>
            <w:shd w:val="clear" w:color="auto" w:fill="FFFFFF"/>
            <w:vAlign w:val="bottom"/>
          </w:tcPr>
          <w:p w14:paraId="445E47AA"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FFFFFF"/>
          </w:tcPr>
          <w:p w14:paraId="6FF0106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1,500,000,000.00</w:t>
            </w:r>
          </w:p>
        </w:tc>
        <w:tc>
          <w:tcPr>
            <w:tcW w:w="1470" w:type="dxa"/>
            <w:tcBorders>
              <w:top w:val="nil"/>
              <w:left w:val="single" w:sz="4" w:space="0" w:color="auto"/>
              <w:bottom w:val="nil"/>
              <w:right w:val="single" w:sz="4" w:space="0" w:color="auto"/>
            </w:tcBorders>
            <w:shd w:val="clear" w:color="auto" w:fill="FFFFFF"/>
          </w:tcPr>
          <w:p w14:paraId="67B35DB2" w14:textId="1E13CCC3"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53,088,638.09</w:t>
            </w:r>
          </w:p>
        </w:tc>
        <w:tc>
          <w:tcPr>
            <w:tcW w:w="1184" w:type="dxa"/>
            <w:tcBorders>
              <w:top w:val="nil"/>
              <w:left w:val="single" w:sz="4" w:space="0" w:color="auto"/>
              <w:bottom w:val="nil"/>
              <w:right w:val="single" w:sz="4" w:space="0" w:color="auto"/>
            </w:tcBorders>
            <w:shd w:val="clear" w:color="auto" w:fill="FFFFFF"/>
            <w:vAlign w:val="bottom"/>
          </w:tcPr>
          <w:p w14:paraId="671E5ABE"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128C0624"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6477423A" w14:textId="77777777" w:rsidTr="005D5035">
        <w:trPr>
          <w:trHeight w:val="227"/>
          <w:jc w:val="center"/>
        </w:trPr>
        <w:tc>
          <w:tcPr>
            <w:tcW w:w="2621" w:type="dxa"/>
            <w:tcBorders>
              <w:top w:val="nil"/>
              <w:bottom w:val="nil"/>
              <w:right w:val="single" w:sz="4" w:space="0" w:color="auto"/>
            </w:tcBorders>
            <w:shd w:val="clear" w:color="auto" w:fill="FFFFFF"/>
            <w:vAlign w:val="bottom"/>
          </w:tcPr>
          <w:p w14:paraId="09EB8F8A"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FFFFFF"/>
          </w:tcPr>
          <w:p w14:paraId="2CEE4F5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4,500,000,000.00</w:t>
            </w:r>
          </w:p>
        </w:tc>
        <w:tc>
          <w:tcPr>
            <w:tcW w:w="1470" w:type="dxa"/>
            <w:tcBorders>
              <w:top w:val="nil"/>
              <w:left w:val="single" w:sz="4" w:space="0" w:color="auto"/>
              <w:bottom w:val="nil"/>
              <w:right w:val="single" w:sz="4" w:space="0" w:color="auto"/>
            </w:tcBorders>
            <w:shd w:val="clear" w:color="auto" w:fill="FFFFFF"/>
          </w:tcPr>
          <w:p w14:paraId="4D677F65" w14:textId="2296D0AF"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156,928,784.90</w:t>
            </w:r>
          </w:p>
        </w:tc>
        <w:tc>
          <w:tcPr>
            <w:tcW w:w="1184" w:type="dxa"/>
            <w:tcBorders>
              <w:top w:val="nil"/>
              <w:left w:val="single" w:sz="4" w:space="0" w:color="auto"/>
              <w:bottom w:val="nil"/>
              <w:right w:val="single" w:sz="4" w:space="0" w:color="auto"/>
            </w:tcBorders>
            <w:shd w:val="clear" w:color="auto" w:fill="FFFFFF"/>
            <w:vAlign w:val="bottom"/>
          </w:tcPr>
          <w:p w14:paraId="168F3304"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0EA4D475"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0D49BC65" w14:textId="77777777" w:rsidTr="005D5035">
        <w:trPr>
          <w:trHeight w:val="227"/>
          <w:jc w:val="center"/>
        </w:trPr>
        <w:tc>
          <w:tcPr>
            <w:tcW w:w="2621" w:type="dxa"/>
            <w:tcBorders>
              <w:top w:val="nil"/>
              <w:bottom w:val="nil"/>
              <w:right w:val="single" w:sz="4" w:space="0" w:color="auto"/>
            </w:tcBorders>
            <w:shd w:val="clear" w:color="auto" w:fill="FFFFFF"/>
            <w:vAlign w:val="bottom"/>
          </w:tcPr>
          <w:p w14:paraId="4E348DFA"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FFFFFF"/>
          </w:tcPr>
          <w:p w14:paraId="513780AB"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1,500,000,000.00</w:t>
            </w:r>
          </w:p>
        </w:tc>
        <w:tc>
          <w:tcPr>
            <w:tcW w:w="1470" w:type="dxa"/>
            <w:tcBorders>
              <w:top w:val="nil"/>
              <w:left w:val="single" w:sz="4" w:space="0" w:color="auto"/>
              <w:bottom w:val="nil"/>
              <w:right w:val="single" w:sz="4" w:space="0" w:color="auto"/>
            </w:tcBorders>
            <w:shd w:val="clear" w:color="auto" w:fill="FFFFFF"/>
          </w:tcPr>
          <w:p w14:paraId="594FF996" w14:textId="73428063"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53,438,834.76</w:t>
            </w:r>
          </w:p>
        </w:tc>
        <w:tc>
          <w:tcPr>
            <w:tcW w:w="1184" w:type="dxa"/>
            <w:tcBorders>
              <w:top w:val="nil"/>
              <w:left w:val="single" w:sz="4" w:space="0" w:color="auto"/>
              <w:bottom w:val="nil"/>
              <w:right w:val="single" w:sz="4" w:space="0" w:color="auto"/>
            </w:tcBorders>
            <w:shd w:val="clear" w:color="auto" w:fill="FFFFFF"/>
            <w:vAlign w:val="bottom"/>
          </w:tcPr>
          <w:p w14:paraId="6C26C4A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26545B92"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0F5C736B" w14:textId="77777777" w:rsidTr="005D5035">
        <w:trPr>
          <w:trHeight w:val="227"/>
          <w:jc w:val="center"/>
        </w:trPr>
        <w:tc>
          <w:tcPr>
            <w:tcW w:w="2621" w:type="dxa"/>
            <w:tcBorders>
              <w:top w:val="nil"/>
              <w:bottom w:val="nil"/>
              <w:right w:val="single" w:sz="4" w:space="0" w:color="auto"/>
            </w:tcBorders>
            <w:shd w:val="clear" w:color="auto" w:fill="FFFFFF"/>
            <w:vAlign w:val="bottom"/>
          </w:tcPr>
          <w:p w14:paraId="60CD25B0"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FFFFFF"/>
          </w:tcPr>
          <w:p w14:paraId="392BB737"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786,561,295.00</w:t>
            </w:r>
          </w:p>
        </w:tc>
        <w:tc>
          <w:tcPr>
            <w:tcW w:w="1470" w:type="dxa"/>
            <w:tcBorders>
              <w:top w:val="nil"/>
              <w:left w:val="single" w:sz="4" w:space="0" w:color="auto"/>
              <w:bottom w:val="nil"/>
              <w:right w:val="single" w:sz="4" w:space="0" w:color="auto"/>
            </w:tcBorders>
            <w:shd w:val="clear" w:color="auto" w:fill="FFFFFF"/>
          </w:tcPr>
          <w:p w14:paraId="5D20907F" w14:textId="2B65DB7E"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27,010,073.64</w:t>
            </w:r>
          </w:p>
        </w:tc>
        <w:tc>
          <w:tcPr>
            <w:tcW w:w="1184" w:type="dxa"/>
            <w:tcBorders>
              <w:top w:val="nil"/>
              <w:left w:val="single" w:sz="4" w:space="0" w:color="auto"/>
              <w:bottom w:val="nil"/>
              <w:right w:val="single" w:sz="4" w:space="0" w:color="auto"/>
            </w:tcBorders>
            <w:shd w:val="clear" w:color="auto" w:fill="FFFFFF"/>
            <w:vAlign w:val="bottom"/>
          </w:tcPr>
          <w:p w14:paraId="455437F8"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4AF40B25"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551DD26C" w14:textId="77777777" w:rsidTr="005D5035">
        <w:trPr>
          <w:trHeight w:val="227"/>
          <w:jc w:val="center"/>
        </w:trPr>
        <w:tc>
          <w:tcPr>
            <w:tcW w:w="2621" w:type="dxa"/>
            <w:tcBorders>
              <w:top w:val="nil"/>
              <w:bottom w:val="nil"/>
              <w:right w:val="single" w:sz="4" w:space="0" w:color="auto"/>
            </w:tcBorders>
            <w:shd w:val="clear" w:color="auto" w:fill="FFFFFF"/>
            <w:vAlign w:val="bottom"/>
          </w:tcPr>
          <w:p w14:paraId="68C495B4"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HSBC México, S.A.</w:t>
            </w:r>
          </w:p>
        </w:tc>
        <w:tc>
          <w:tcPr>
            <w:tcW w:w="1728" w:type="dxa"/>
            <w:tcBorders>
              <w:top w:val="nil"/>
              <w:left w:val="single" w:sz="4" w:space="0" w:color="auto"/>
              <w:bottom w:val="nil"/>
              <w:right w:val="single" w:sz="4" w:space="0" w:color="auto"/>
            </w:tcBorders>
            <w:shd w:val="clear" w:color="auto" w:fill="FFFFFF"/>
          </w:tcPr>
          <w:p w14:paraId="58AFFF51"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500,000,000.00</w:t>
            </w:r>
          </w:p>
        </w:tc>
        <w:tc>
          <w:tcPr>
            <w:tcW w:w="1470" w:type="dxa"/>
            <w:tcBorders>
              <w:top w:val="nil"/>
              <w:left w:val="single" w:sz="4" w:space="0" w:color="auto"/>
              <w:bottom w:val="nil"/>
              <w:right w:val="single" w:sz="4" w:space="0" w:color="auto"/>
            </w:tcBorders>
            <w:shd w:val="clear" w:color="auto" w:fill="FFFFFF"/>
          </w:tcPr>
          <w:p w14:paraId="72E2B9F6" w14:textId="5554A35F"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17,090,197.78</w:t>
            </w:r>
          </w:p>
        </w:tc>
        <w:tc>
          <w:tcPr>
            <w:tcW w:w="1184" w:type="dxa"/>
            <w:tcBorders>
              <w:top w:val="nil"/>
              <w:left w:val="single" w:sz="4" w:space="0" w:color="auto"/>
              <w:bottom w:val="nil"/>
              <w:right w:val="single" w:sz="4" w:space="0" w:color="auto"/>
            </w:tcBorders>
            <w:shd w:val="clear" w:color="auto" w:fill="FFFFFF"/>
            <w:vAlign w:val="bottom"/>
          </w:tcPr>
          <w:p w14:paraId="7F051603"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012A76D7"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57A4D138" w14:textId="77777777" w:rsidTr="005D5035">
        <w:trPr>
          <w:trHeight w:val="227"/>
          <w:jc w:val="center"/>
        </w:trPr>
        <w:tc>
          <w:tcPr>
            <w:tcW w:w="2621" w:type="dxa"/>
            <w:tcBorders>
              <w:top w:val="nil"/>
              <w:bottom w:val="nil"/>
              <w:right w:val="single" w:sz="4" w:space="0" w:color="auto"/>
            </w:tcBorders>
            <w:shd w:val="clear" w:color="auto" w:fill="FFFFFF"/>
            <w:vAlign w:val="bottom"/>
          </w:tcPr>
          <w:p w14:paraId="741E5B8A"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HSBC México, S.A.</w:t>
            </w:r>
          </w:p>
        </w:tc>
        <w:tc>
          <w:tcPr>
            <w:tcW w:w="1728" w:type="dxa"/>
            <w:tcBorders>
              <w:top w:val="nil"/>
              <w:left w:val="single" w:sz="4" w:space="0" w:color="auto"/>
              <w:bottom w:val="nil"/>
              <w:right w:val="single" w:sz="4" w:space="0" w:color="auto"/>
            </w:tcBorders>
            <w:shd w:val="clear" w:color="auto" w:fill="FFFFFF"/>
          </w:tcPr>
          <w:p w14:paraId="4BAAAE6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650,000,000.00</w:t>
            </w:r>
          </w:p>
        </w:tc>
        <w:tc>
          <w:tcPr>
            <w:tcW w:w="1470" w:type="dxa"/>
            <w:tcBorders>
              <w:top w:val="nil"/>
              <w:left w:val="single" w:sz="4" w:space="0" w:color="auto"/>
              <w:bottom w:val="nil"/>
              <w:right w:val="single" w:sz="4" w:space="0" w:color="auto"/>
            </w:tcBorders>
            <w:shd w:val="clear" w:color="auto" w:fill="FFFFFF"/>
          </w:tcPr>
          <w:p w14:paraId="6DF257A6" w14:textId="13143AF4"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22,036,212.87</w:t>
            </w:r>
          </w:p>
        </w:tc>
        <w:tc>
          <w:tcPr>
            <w:tcW w:w="1184" w:type="dxa"/>
            <w:tcBorders>
              <w:top w:val="nil"/>
              <w:left w:val="single" w:sz="4" w:space="0" w:color="auto"/>
              <w:bottom w:val="nil"/>
              <w:right w:val="single" w:sz="4" w:space="0" w:color="auto"/>
            </w:tcBorders>
            <w:shd w:val="clear" w:color="auto" w:fill="FFFFFF"/>
            <w:vAlign w:val="bottom"/>
          </w:tcPr>
          <w:p w14:paraId="05196329"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39FDC614"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79A8BECE" w14:textId="77777777" w:rsidTr="005D5035">
        <w:trPr>
          <w:trHeight w:val="227"/>
          <w:jc w:val="center"/>
        </w:trPr>
        <w:tc>
          <w:tcPr>
            <w:tcW w:w="2621" w:type="dxa"/>
            <w:tcBorders>
              <w:top w:val="nil"/>
              <w:bottom w:val="nil"/>
              <w:right w:val="single" w:sz="4" w:space="0" w:color="auto"/>
            </w:tcBorders>
            <w:shd w:val="clear" w:color="auto" w:fill="FFFFFF"/>
            <w:vAlign w:val="bottom"/>
          </w:tcPr>
          <w:p w14:paraId="68FB3705"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 (FAFEF)</w:t>
            </w:r>
          </w:p>
        </w:tc>
        <w:tc>
          <w:tcPr>
            <w:tcW w:w="1728" w:type="dxa"/>
            <w:tcBorders>
              <w:top w:val="nil"/>
              <w:left w:val="single" w:sz="4" w:space="0" w:color="auto"/>
              <w:bottom w:val="nil"/>
              <w:right w:val="single" w:sz="4" w:space="0" w:color="auto"/>
            </w:tcBorders>
            <w:shd w:val="clear" w:color="auto" w:fill="FFFFFF"/>
          </w:tcPr>
          <w:p w14:paraId="087AA751"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820,000,000.00</w:t>
            </w:r>
          </w:p>
        </w:tc>
        <w:tc>
          <w:tcPr>
            <w:tcW w:w="1470" w:type="dxa"/>
            <w:tcBorders>
              <w:top w:val="nil"/>
              <w:left w:val="single" w:sz="4" w:space="0" w:color="auto"/>
              <w:bottom w:val="nil"/>
              <w:right w:val="single" w:sz="4" w:space="0" w:color="auto"/>
            </w:tcBorders>
            <w:shd w:val="clear" w:color="auto" w:fill="FFFFFF"/>
          </w:tcPr>
          <w:p w14:paraId="64718280" w14:textId="7FA521D2"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24,594,046.63</w:t>
            </w:r>
          </w:p>
        </w:tc>
        <w:tc>
          <w:tcPr>
            <w:tcW w:w="1184" w:type="dxa"/>
            <w:tcBorders>
              <w:top w:val="nil"/>
              <w:left w:val="single" w:sz="4" w:space="0" w:color="auto"/>
              <w:bottom w:val="nil"/>
              <w:right w:val="single" w:sz="4" w:space="0" w:color="auto"/>
            </w:tcBorders>
            <w:shd w:val="clear" w:color="auto" w:fill="FFFFFF"/>
            <w:vAlign w:val="bottom"/>
          </w:tcPr>
          <w:p w14:paraId="71A84B8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FFFFFF"/>
            <w:vAlign w:val="bottom"/>
          </w:tcPr>
          <w:p w14:paraId="6067655E"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29CC0E6E" w14:textId="77777777" w:rsidTr="005D5035">
        <w:trPr>
          <w:trHeight w:val="227"/>
          <w:jc w:val="center"/>
        </w:trPr>
        <w:tc>
          <w:tcPr>
            <w:tcW w:w="2621" w:type="dxa"/>
            <w:tcBorders>
              <w:top w:val="nil"/>
              <w:bottom w:val="nil"/>
              <w:right w:val="single" w:sz="4" w:space="0" w:color="auto"/>
            </w:tcBorders>
            <w:shd w:val="clear" w:color="auto" w:fill="auto"/>
            <w:vAlign w:val="bottom"/>
          </w:tcPr>
          <w:p w14:paraId="59ACE81C"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Banorte, S.A.</w:t>
            </w:r>
          </w:p>
        </w:tc>
        <w:tc>
          <w:tcPr>
            <w:tcW w:w="1728" w:type="dxa"/>
            <w:tcBorders>
              <w:top w:val="nil"/>
              <w:left w:val="single" w:sz="4" w:space="0" w:color="auto"/>
              <w:bottom w:val="nil"/>
              <w:right w:val="single" w:sz="4" w:space="0" w:color="auto"/>
            </w:tcBorders>
            <w:shd w:val="clear" w:color="auto" w:fill="auto"/>
            <w:vAlign w:val="bottom"/>
          </w:tcPr>
          <w:p w14:paraId="59515D00"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3,000,000,000.00</w:t>
            </w:r>
          </w:p>
        </w:tc>
        <w:tc>
          <w:tcPr>
            <w:tcW w:w="1470" w:type="dxa"/>
            <w:tcBorders>
              <w:top w:val="nil"/>
              <w:left w:val="single" w:sz="4" w:space="0" w:color="auto"/>
              <w:bottom w:val="nil"/>
              <w:right w:val="single" w:sz="4" w:space="0" w:color="auto"/>
            </w:tcBorders>
            <w:shd w:val="clear" w:color="auto" w:fill="auto"/>
          </w:tcPr>
          <w:p w14:paraId="2169B93F" w14:textId="5412C06B"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167,905,960.11</w:t>
            </w:r>
          </w:p>
        </w:tc>
        <w:tc>
          <w:tcPr>
            <w:tcW w:w="1184" w:type="dxa"/>
            <w:tcBorders>
              <w:top w:val="nil"/>
              <w:left w:val="single" w:sz="4" w:space="0" w:color="auto"/>
              <w:bottom w:val="nil"/>
              <w:right w:val="single" w:sz="4" w:space="0" w:color="auto"/>
            </w:tcBorders>
            <w:shd w:val="clear" w:color="auto" w:fill="auto"/>
            <w:vAlign w:val="bottom"/>
          </w:tcPr>
          <w:p w14:paraId="6FF45D1B"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0CA4CFF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189A31AD" w14:textId="77777777" w:rsidTr="005D5035">
        <w:trPr>
          <w:trHeight w:val="227"/>
          <w:jc w:val="center"/>
        </w:trPr>
        <w:tc>
          <w:tcPr>
            <w:tcW w:w="2621" w:type="dxa"/>
            <w:tcBorders>
              <w:top w:val="nil"/>
              <w:bottom w:val="nil"/>
              <w:right w:val="single" w:sz="4" w:space="0" w:color="auto"/>
            </w:tcBorders>
            <w:shd w:val="clear" w:color="auto" w:fill="auto"/>
            <w:vAlign w:val="bottom"/>
          </w:tcPr>
          <w:p w14:paraId="14524C8F"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Banorte, S.A.</w:t>
            </w:r>
          </w:p>
        </w:tc>
        <w:tc>
          <w:tcPr>
            <w:tcW w:w="1728" w:type="dxa"/>
            <w:tcBorders>
              <w:top w:val="nil"/>
              <w:left w:val="single" w:sz="4" w:space="0" w:color="auto"/>
              <w:bottom w:val="nil"/>
              <w:right w:val="single" w:sz="4" w:space="0" w:color="auto"/>
            </w:tcBorders>
            <w:shd w:val="clear" w:color="auto" w:fill="auto"/>
            <w:vAlign w:val="bottom"/>
          </w:tcPr>
          <w:p w14:paraId="344FBF13"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3,300,000,000.00</w:t>
            </w:r>
          </w:p>
        </w:tc>
        <w:tc>
          <w:tcPr>
            <w:tcW w:w="1470" w:type="dxa"/>
            <w:tcBorders>
              <w:top w:val="nil"/>
              <w:left w:val="single" w:sz="4" w:space="0" w:color="auto"/>
              <w:bottom w:val="nil"/>
              <w:right w:val="single" w:sz="4" w:space="0" w:color="auto"/>
            </w:tcBorders>
            <w:shd w:val="clear" w:color="auto" w:fill="auto"/>
          </w:tcPr>
          <w:p w14:paraId="72620D6C" w14:textId="58FB6E2B"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185,172,062.47</w:t>
            </w:r>
          </w:p>
        </w:tc>
        <w:tc>
          <w:tcPr>
            <w:tcW w:w="1184" w:type="dxa"/>
            <w:tcBorders>
              <w:top w:val="nil"/>
              <w:left w:val="single" w:sz="4" w:space="0" w:color="auto"/>
              <w:bottom w:val="nil"/>
              <w:right w:val="single" w:sz="4" w:space="0" w:color="auto"/>
            </w:tcBorders>
            <w:shd w:val="clear" w:color="auto" w:fill="auto"/>
            <w:vAlign w:val="bottom"/>
          </w:tcPr>
          <w:p w14:paraId="36A9DA0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2D1EFB44"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7D9E307D" w14:textId="77777777" w:rsidTr="005D5035">
        <w:trPr>
          <w:trHeight w:val="227"/>
          <w:jc w:val="center"/>
        </w:trPr>
        <w:tc>
          <w:tcPr>
            <w:tcW w:w="2621" w:type="dxa"/>
            <w:tcBorders>
              <w:top w:val="nil"/>
              <w:bottom w:val="nil"/>
              <w:right w:val="single" w:sz="4" w:space="0" w:color="auto"/>
            </w:tcBorders>
            <w:shd w:val="clear" w:color="auto" w:fill="auto"/>
            <w:vAlign w:val="bottom"/>
          </w:tcPr>
          <w:p w14:paraId="6E7088BF"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BBVA México, S.A.</w:t>
            </w:r>
          </w:p>
        </w:tc>
        <w:tc>
          <w:tcPr>
            <w:tcW w:w="1728" w:type="dxa"/>
            <w:tcBorders>
              <w:top w:val="nil"/>
              <w:left w:val="single" w:sz="4" w:space="0" w:color="auto"/>
              <w:bottom w:val="nil"/>
              <w:right w:val="single" w:sz="4" w:space="0" w:color="auto"/>
            </w:tcBorders>
            <w:shd w:val="clear" w:color="auto" w:fill="auto"/>
            <w:vAlign w:val="bottom"/>
          </w:tcPr>
          <w:p w14:paraId="6E3AEB7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737,138,810.00</w:t>
            </w:r>
          </w:p>
        </w:tc>
        <w:tc>
          <w:tcPr>
            <w:tcW w:w="1470" w:type="dxa"/>
            <w:tcBorders>
              <w:top w:val="nil"/>
              <w:left w:val="single" w:sz="4" w:space="0" w:color="auto"/>
              <w:bottom w:val="nil"/>
              <w:right w:val="single" w:sz="4" w:space="0" w:color="auto"/>
            </w:tcBorders>
            <w:shd w:val="clear" w:color="auto" w:fill="auto"/>
          </w:tcPr>
          <w:p w14:paraId="65690E06" w14:textId="5DCB1E92"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41,327,477.50</w:t>
            </w:r>
          </w:p>
        </w:tc>
        <w:tc>
          <w:tcPr>
            <w:tcW w:w="1184" w:type="dxa"/>
            <w:tcBorders>
              <w:top w:val="nil"/>
              <w:left w:val="single" w:sz="4" w:space="0" w:color="auto"/>
              <w:bottom w:val="nil"/>
              <w:right w:val="single" w:sz="4" w:space="0" w:color="auto"/>
            </w:tcBorders>
            <w:shd w:val="clear" w:color="auto" w:fill="auto"/>
            <w:vAlign w:val="bottom"/>
          </w:tcPr>
          <w:p w14:paraId="0A4BE083"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1BF0BD63"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39DE2123" w14:textId="77777777" w:rsidTr="005D5035">
        <w:trPr>
          <w:trHeight w:val="227"/>
          <w:jc w:val="center"/>
        </w:trPr>
        <w:tc>
          <w:tcPr>
            <w:tcW w:w="2621" w:type="dxa"/>
            <w:tcBorders>
              <w:top w:val="nil"/>
              <w:bottom w:val="nil"/>
              <w:right w:val="single" w:sz="4" w:space="0" w:color="auto"/>
            </w:tcBorders>
            <w:shd w:val="clear" w:color="auto" w:fill="auto"/>
            <w:vAlign w:val="bottom"/>
          </w:tcPr>
          <w:p w14:paraId="38B72E16"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Santander México, S.A.</w:t>
            </w:r>
          </w:p>
        </w:tc>
        <w:tc>
          <w:tcPr>
            <w:tcW w:w="1728" w:type="dxa"/>
            <w:tcBorders>
              <w:top w:val="nil"/>
              <w:left w:val="single" w:sz="4" w:space="0" w:color="auto"/>
              <w:bottom w:val="nil"/>
              <w:right w:val="single" w:sz="4" w:space="0" w:color="auto"/>
            </w:tcBorders>
            <w:shd w:val="clear" w:color="auto" w:fill="auto"/>
            <w:vAlign w:val="bottom"/>
          </w:tcPr>
          <w:p w14:paraId="666FD370"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1,500,000,000.00</w:t>
            </w:r>
          </w:p>
        </w:tc>
        <w:tc>
          <w:tcPr>
            <w:tcW w:w="1470" w:type="dxa"/>
            <w:tcBorders>
              <w:top w:val="nil"/>
              <w:left w:val="single" w:sz="4" w:space="0" w:color="auto"/>
              <w:bottom w:val="nil"/>
              <w:right w:val="single" w:sz="4" w:space="0" w:color="auto"/>
            </w:tcBorders>
            <w:shd w:val="clear" w:color="auto" w:fill="auto"/>
          </w:tcPr>
          <w:p w14:paraId="6B0F5A88" w14:textId="1EE83149"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82,065,107.94</w:t>
            </w:r>
          </w:p>
        </w:tc>
        <w:tc>
          <w:tcPr>
            <w:tcW w:w="1184" w:type="dxa"/>
            <w:tcBorders>
              <w:top w:val="nil"/>
              <w:left w:val="single" w:sz="4" w:space="0" w:color="auto"/>
              <w:bottom w:val="nil"/>
              <w:right w:val="single" w:sz="4" w:space="0" w:color="auto"/>
            </w:tcBorders>
            <w:shd w:val="clear" w:color="auto" w:fill="auto"/>
            <w:vAlign w:val="bottom"/>
          </w:tcPr>
          <w:p w14:paraId="4711145C"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7546D81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7C40606F" w14:textId="77777777" w:rsidTr="005D5035">
        <w:trPr>
          <w:trHeight w:val="227"/>
          <w:jc w:val="center"/>
        </w:trPr>
        <w:tc>
          <w:tcPr>
            <w:tcW w:w="2621" w:type="dxa"/>
            <w:tcBorders>
              <w:top w:val="nil"/>
              <w:bottom w:val="nil"/>
              <w:right w:val="single" w:sz="4" w:space="0" w:color="auto"/>
            </w:tcBorders>
            <w:shd w:val="clear" w:color="auto" w:fill="auto"/>
            <w:vAlign w:val="bottom"/>
          </w:tcPr>
          <w:p w14:paraId="19AA0991"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auto"/>
            <w:vAlign w:val="bottom"/>
          </w:tcPr>
          <w:p w14:paraId="2B3DCEF4"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5,000,000,000.00</w:t>
            </w:r>
          </w:p>
        </w:tc>
        <w:tc>
          <w:tcPr>
            <w:tcW w:w="1470" w:type="dxa"/>
            <w:tcBorders>
              <w:top w:val="nil"/>
              <w:left w:val="single" w:sz="4" w:space="0" w:color="auto"/>
              <w:bottom w:val="nil"/>
              <w:right w:val="single" w:sz="4" w:space="0" w:color="auto"/>
            </w:tcBorders>
            <w:shd w:val="clear" w:color="auto" w:fill="auto"/>
          </w:tcPr>
          <w:p w14:paraId="7D3920DB" w14:textId="36931FFF"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281,919,270.23</w:t>
            </w:r>
          </w:p>
        </w:tc>
        <w:tc>
          <w:tcPr>
            <w:tcW w:w="1184" w:type="dxa"/>
            <w:tcBorders>
              <w:top w:val="nil"/>
              <w:left w:val="single" w:sz="4" w:space="0" w:color="auto"/>
              <w:bottom w:val="nil"/>
              <w:right w:val="single" w:sz="4" w:space="0" w:color="auto"/>
            </w:tcBorders>
            <w:shd w:val="clear" w:color="auto" w:fill="auto"/>
            <w:vAlign w:val="bottom"/>
          </w:tcPr>
          <w:p w14:paraId="13AE76E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27156E97"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40329FA1" w14:textId="77777777" w:rsidTr="005D5035">
        <w:trPr>
          <w:trHeight w:val="227"/>
          <w:jc w:val="center"/>
        </w:trPr>
        <w:tc>
          <w:tcPr>
            <w:tcW w:w="2621" w:type="dxa"/>
            <w:tcBorders>
              <w:top w:val="nil"/>
              <w:bottom w:val="nil"/>
              <w:right w:val="single" w:sz="4" w:space="0" w:color="auto"/>
            </w:tcBorders>
            <w:shd w:val="clear" w:color="auto" w:fill="auto"/>
            <w:vAlign w:val="bottom"/>
          </w:tcPr>
          <w:p w14:paraId="4CC06A66"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auto"/>
            <w:vAlign w:val="bottom"/>
          </w:tcPr>
          <w:p w14:paraId="0CBEB070"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3,000,000,000.00</w:t>
            </w:r>
          </w:p>
        </w:tc>
        <w:tc>
          <w:tcPr>
            <w:tcW w:w="1470" w:type="dxa"/>
            <w:tcBorders>
              <w:top w:val="nil"/>
              <w:left w:val="single" w:sz="4" w:space="0" w:color="auto"/>
              <w:bottom w:val="nil"/>
              <w:right w:val="single" w:sz="4" w:space="0" w:color="auto"/>
            </w:tcBorders>
            <w:shd w:val="clear" w:color="auto" w:fill="auto"/>
          </w:tcPr>
          <w:p w14:paraId="0A8362F3" w14:textId="28418EB4"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167,350,276.91</w:t>
            </w:r>
          </w:p>
        </w:tc>
        <w:tc>
          <w:tcPr>
            <w:tcW w:w="1184" w:type="dxa"/>
            <w:tcBorders>
              <w:top w:val="nil"/>
              <w:left w:val="single" w:sz="4" w:space="0" w:color="auto"/>
              <w:bottom w:val="nil"/>
              <w:right w:val="single" w:sz="4" w:space="0" w:color="auto"/>
            </w:tcBorders>
            <w:shd w:val="clear" w:color="auto" w:fill="auto"/>
            <w:vAlign w:val="bottom"/>
          </w:tcPr>
          <w:p w14:paraId="6D77C8D6"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27609B4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36ABA739" w14:textId="77777777" w:rsidTr="005D5035">
        <w:trPr>
          <w:trHeight w:val="227"/>
          <w:jc w:val="center"/>
        </w:trPr>
        <w:tc>
          <w:tcPr>
            <w:tcW w:w="2621" w:type="dxa"/>
            <w:tcBorders>
              <w:top w:val="nil"/>
              <w:bottom w:val="nil"/>
              <w:right w:val="single" w:sz="4" w:space="0" w:color="auto"/>
            </w:tcBorders>
            <w:shd w:val="clear" w:color="auto" w:fill="auto"/>
            <w:vAlign w:val="bottom"/>
          </w:tcPr>
          <w:p w14:paraId="7122C857" w14:textId="77777777" w:rsidR="00FF49D7" w:rsidRPr="00987CF1" w:rsidRDefault="00FF49D7" w:rsidP="00162B9A">
            <w:pPr>
              <w:rPr>
                <w:rFonts w:ascii="Montserrat" w:eastAsia="Times New Roman" w:hAnsi="Montserrat" w:cs="Futura Medium"/>
                <w:sz w:val="16"/>
                <w:szCs w:val="16"/>
                <w:lang w:val="es-MX" w:eastAsia="es-MX"/>
              </w:rPr>
            </w:pPr>
            <w:proofErr w:type="spellStart"/>
            <w:r w:rsidRPr="00987CF1">
              <w:rPr>
                <w:rFonts w:ascii="Montserrat" w:eastAsia="Times New Roman" w:hAnsi="Montserrat" w:cs="Futura Medium"/>
                <w:sz w:val="16"/>
                <w:szCs w:val="16"/>
                <w:lang w:val="es-MX" w:eastAsia="es-MX"/>
              </w:rPr>
              <w:t>Banobras</w:t>
            </w:r>
            <w:proofErr w:type="spellEnd"/>
            <w:r w:rsidRPr="00987CF1">
              <w:rPr>
                <w:rFonts w:ascii="Montserrat" w:eastAsia="Times New Roman" w:hAnsi="Montserrat" w:cs="Futura Medium"/>
                <w:sz w:val="16"/>
                <w:szCs w:val="16"/>
                <w:lang w:val="es-MX" w:eastAsia="es-MX"/>
              </w:rPr>
              <w:t>, S.N.C.</w:t>
            </w:r>
          </w:p>
        </w:tc>
        <w:tc>
          <w:tcPr>
            <w:tcW w:w="1728" w:type="dxa"/>
            <w:tcBorders>
              <w:top w:val="nil"/>
              <w:left w:val="single" w:sz="4" w:space="0" w:color="auto"/>
              <w:bottom w:val="nil"/>
              <w:right w:val="single" w:sz="4" w:space="0" w:color="auto"/>
            </w:tcBorders>
            <w:shd w:val="clear" w:color="auto" w:fill="auto"/>
            <w:vAlign w:val="bottom"/>
          </w:tcPr>
          <w:p w14:paraId="5E6C9E2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2,808,364,029.00</w:t>
            </w:r>
          </w:p>
        </w:tc>
        <w:tc>
          <w:tcPr>
            <w:tcW w:w="1470" w:type="dxa"/>
            <w:tcBorders>
              <w:top w:val="nil"/>
              <w:left w:val="single" w:sz="4" w:space="0" w:color="auto"/>
              <w:bottom w:val="nil"/>
              <w:right w:val="single" w:sz="4" w:space="0" w:color="auto"/>
            </w:tcBorders>
            <w:shd w:val="clear" w:color="auto" w:fill="auto"/>
          </w:tcPr>
          <w:p w14:paraId="07FD05D5" w14:textId="5195F77D"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158,008,673.39</w:t>
            </w:r>
          </w:p>
        </w:tc>
        <w:tc>
          <w:tcPr>
            <w:tcW w:w="1184" w:type="dxa"/>
            <w:tcBorders>
              <w:top w:val="nil"/>
              <w:left w:val="single" w:sz="4" w:space="0" w:color="auto"/>
              <w:bottom w:val="nil"/>
              <w:right w:val="single" w:sz="4" w:space="0" w:color="auto"/>
            </w:tcBorders>
            <w:shd w:val="clear" w:color="auto" w:fill="auto"/>
            <w:vAlign w:val="bottom"/>
          </w:tcPr>
          <w:p w14:paraId="10D57BEC"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68FFC168"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r>
      <w:tr w:rsidR="00FF49D7" w:rsidRPr="00987CF1" w14:paraId="55366A9B" w14:textId="77777777" w:rsidTr="00EB390E">
        <w:trPr>
          <w:trHeight w:val="227"/>
          <w:jc w:val="center"/>
        </w:trPr>
        <w:tc>
          <w:tcPr>
            <w:tcW w:w="2621" w:type="dxa"/>
            <w:tcBorders>
              <w:top w:val="nil"/>
              <w:bottom w:val="nil"/>
              <w:right w:val="single" w:sz="4" w:space="0" w:color="auto"/>
            </w:tcBorders>
            <w:shd w:val="clear" w:color="auto" w:fill="auto"/>
            <w:vAlign w:val="bottom"/>
          </w:tcPr>
          <w:p w14:paraId="723AF385"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 xml:space="preserve">Honorarios Servicios </w:t>
            </w:r>
          </w:p>
        </w:tc>
        <w:tc>
          <w:tcPr>
            <w:tcW w:w="1728" w:type="dxa"/>
            <w:tcBorders>
              <w:top w:val="nil"/>
              <w:left w:val="single" w:sz="4" w:space="0" w:color="auto"/>
              <w:bottom w:val="nil"/>
              <w:right w:val="single" w:sz="4" w:space="0" w:color="auto"/>
            </w:tcBorders>
            <w:shd w:val="clear" w:color="auto" w:fill="auto"/>
            <w:vAlign w:val="bottom"/>
          </w:tcPr>
          <w:p w14:paraId="5A9D2FE6"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470" w:type="dxa"/>
            <w:tcBorders>
              <w:top w:val="nil"/>
              <w:left w:val="single" w:sz="4" w:space="0" w:color="auto"/>
              <w:bottom w:val="nil"/>
              <w:right w:val="single" w:sz="4" w:space="0" w:color="auto"/>
            </w:tcBorders>
            <w:shd w:val="clear" w:color="auto" w:fill="auto"/>
            <w:vAlign w:val="bottom"/>
          </w:tcPr>
          <w:p w14:paraId="5B436AB0" w14:textId="36E3E09C"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0.00</w:t>
            </w:r>
          </w:p>
        </w:tc>
        <w:tc>
          <w:tcPr>
            <w:tcW w:w="1184" w:type="dxa"/>
            <w:tcBorders>
              <w:top w:val="nil"/>
              <w:left w:val="single" w:sz="4" w:space="0" w:color="auto"/>
              <w:bottom w:val="nil"/>
              <w:right w:val="single" w:sz="4" w:space="0" w:color="auto"/>
            </w:tcBorders>
            <w:shd w:val="clear" w:color="auto" w:fill="auto"/>
            <w:vAlign w:val="bottom"/>
          </w:tcPr>
          <w:p w14:paraId="4460BD80"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4E52AFFD" w14:textId="326F6676" w:rsidR="00FF49D7" w:rsidRPr="00987CF1" w:rsidRDefault="00FF49D7" w:rsidP="003A38BE">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3,1</w:t>
            </w:r>
            <w:r w:rsidR="003A38BE" w:rsidRPr="00987CF1">
              <w:rPr>
                <w:rFonts w:ascii="Montserrat" w:eastAsia="Times New Roman" w:hAnsi="Montserrat" w:cs="Futura Medium"/>
                <w:sz w:val="16"/>
                <w:szCs w:val="16"/>
                <w:lang w:val="es-MX" w:eastAsia="es-MX"/>
              </w:rPr>
              <w:t>90</w:t>
            </w:r>
            <w:r w:rsidRPr="00987CF1">
              <w:rPr>
                <w:rFonts w:ascii="Montserrat" w:eastAsia="Times New Roman" w:hAnsi="Montserrat" w:cs="Futura Medium"/>
                <w:sz w:val="16"/>
                <w:szCs w:val="16"/>
                <w:lang w:val="es-MX" w:eastAsia="es-MX"/>
              </w:rPr>
              <w:t>.00</w:t>
            </w:r>
          </w:p>
        </w:tc>
      </w:tr>
      <w:tr w:rsidR="00FF49D7" w:rsidRPr="00987CF1" w14:paraId="0D1ED3D2" w14:textId="77777777" w:rsidTr="00EB390E">
        <w:trPr>
          <w:trHeight w:val="227"/>
          <w:jc w:val="center"/>
        </w:trPr>
        <w:tc>
          <w:tcPr>
            <w:tcW w:w="2621" w:type="dxa"/>
            <w:tcBorders>
              <w:top w:val="nil"/>
              <w:bottom w:val="nil"/>
              <w:right w:val="single" w:sz="4" w:space="0" w:color="auto"/>
            </w:tcBorders>
            <w:shd w:val="clear" w:color="auto" w:fill="auto"/>
            <w:vAlign w:val="bottom"/>
          </w:tcPr>
          <w:p w14:paraId="23A49327"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Honorarios Fiduciarios</w:t>
            </w:r>
          </w:p>
        </w:tc>
        <w:tc>
          <w:tcPr>
            <w:tcW w:w="1728" w:type="dxa"/>
            <w:tcBorders>
              <w:top w:val="nil"/>
              <w:left w:val="single" w:sz="4" w:space="0" w:color="auto"/>
              <w:bottom w:val="nil"/>
              <w:right w:val="single" w:sz="4" w:space="0" w:color="auto"/>
            </w:tcBorders>
            <w:shd w:val="clear" w:color="auto" w:fill="auto"/>
            <w:vAlign w:val="bottom"/>
          </w:tcPr>
          <w:p w14:paraId="7BAE06A5"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470" w:type="dxa"/>
            <w:tcBorders>
              <w:top w:val="nil"/>
              <w:left w:val="single" w:sz="4" w:space="0" w:color="auto"/>
              <w:bottom w:val="nil"/>
              <w:right w:val="single" w:sz="4" w:space="0" w:color="auto"/>
            </w:tcBorders>
            <w:shd w:val="clear" w:color="auto" w:fill="auto"/>
            <w:vAlign w:val="bottom"/>
          </w:tcPr>
          <w:p w14:paraId="5E41F315" w14:textId="4BFFBE6F"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0.00</w:t>
            </w:r>
          </w:p>
        </w:tc>
        <w:tc>
          <w:tcPr>
            <w:tcW w:w="1184" w:type="dxa"/>
            <w:tcBorders>
              <w:top w:val="nil"/>
              <w:left w:val="single" w:sz="4" w:space="0" w:color="auto"/>
              <w:bottom w:val="nil"/>
              <w:right w:val="single" w:sz="4" w:space="0" w:color="auto"/>
            </w:tcBorders>
            <w:shd w:val="clear" w:color="auto" w:fill="auto"/>
            <w:vAlign w:val="bottom"/>
          </w:tcPr>
          <w:p w14:paraId="2317524F"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nil"/>
            </w:tcBorders>
            <w:shd w:val="clear" w:color="auto" w:fill="auto"/>
            <w:noWrap/>
            <w:vAlign w:val="bottom"/>
          </w:tcPr>
          <w:p w14:paraId="50BD66D5" w14:textId="70D648B9"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811,041.49</w:t>
            </w:r>
          </w:p>
        </w:tc>
      </w:tr>
      <w:tr w:rsidR="00FF49D7" w:rsidRPr="00987CF1" w14:paraId="377D7A27" w14:textId="77777777" w:rsidTr="00EB390E">
        <w:trPr>
          <w:trHeight w:val="227"/>
          <w:jc w:val="center"/>
        </w:trPr>
        <w:tc>
          <w:tcPr>
            <w:tcW w:w="2621" w:type="dxa"/>
            <w:tcBorders>
              <w:top w:val="nil"/>
              <w:bottom w:val="single" w:sz="4" w:space="0" w:color="auto"/>
              <w:right w:val="single" w:sz="4" w:space="0" w:color="auto"/>
            </w:tcBorders>
            <w:shd w:val="clear" w:color="auto" w:fill="auto"/>
            <w:vAlign w:val="bottom"/>
          </w:tcPr>
          <w:p w14:paraId="72B0DBFA" w14:textId="77777777" w:rsidR="00FF49D7" w:rsidRPr="00987CF1" w:rsidRDefault="00FF49D7" w:rsidP="00162B9A">
            <w:pPr>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Profesionales</w:t>
            </w:r>
          </w:p>
        </w:tc>
        <w:tc>
          <w:tcPr>
            <w:tcW w:w="1728" w:type="dxa"/>
            <w:tcBorders>
              <w:top w:val="nil"/>
              <w:left w:val="single" w:sz="4" w:space="0" w:color="auto"/>
              <w:bottom w:val="single" w:sz="4" w:space="0" w:color="auto"/>
              <w:right w:val="single" w:sz="4" w:space="0" w:color="auto"/>
            </w:tcBorders>
            <w:shd w:val="clear" w:color="auto" w:fill="auto"/>
            <w:vAlign w:val="bottom"/>
          </w:tcPr>
          <w:p w14:paraId="05F40AF9"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470" w:type="dxa"/>
            <w:tcBorders>
              <w:top w:val="nil"/>
              <w:left w:val="single" w:sz="4" w:space="0" w:color="auto"/>
              <w:bottom w:val="single" w:sz="4" w:space="0" w:color="auto"/>
              <w:right w:val="single" w:sz="4" w:space="0" w:color="auto"/>
            </w:tcBorders>
            <w:shd w:val="clear" w:color="auto" w:fill="auto"/>
            <w:vAlign w:val="bottom"/>
          </w:tcPr>
          <w:p w14:paraId="7E559D63" w14:textId="1337ABF1" w:rsidR="00FF49D7" w:rsidRPr="00987CF1" w:rsidRDefault="00FF49D7" w:rsidP="00162B9A">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6"/>
                <w:szCs w:val="16"/>
                <w:lang w:val="es-MX" w:eastAsia="es-MX"/>
              </w:rPr>
              <w:t>0.00</w:t>
            </w:r>
          </w:p>
        </w:tc>
        <w:tc>
          <w:tcPr>
            <w:tcW w:w="1184" w:type="dxa"/>
            <w:tcBorders>
              <w:top w:val="nil"/>
              <w:left w:val="single" w:sz="4" w:space="0" w:color="auto"/>
              <w:bottom w:val="single" w:sz="4" w:space="0" w:color="auto"/>
              <w:right w:val="single" w:sz="4" w:space="0" w:color="auto"/>
            </w:tcBorders>
            <w:shd w:val="clear" w:color="auto" w:fill="auto"/>
            <w:vAlign w:val="bottom"/>
          </w:tcPr>
          <w:p w14:paraId="3583E23D"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0.00</w:t>
            </w:r>
          </w:p>
        </w:tc>
        <w:tc>
          <w:tcPr>
            <w:tcW w:w="1348" w:type="dxa"/>
            <w:tcBorders>
              <w:top w:val="nil"/>
              <w:left w:val="single" w:sz="4" w:space="0" w:color="auto"/>
              <w:bottom w:val="single" w:sz="4" w:space="0" w:color="auto"/>
            </w:tcBorders>
            <w:shd w:val="clear" w:color="auto" w:fill="auto"/>
            <w:noWrap/>
            <w:vAlign w:val="bottom"/>
          </w:tcPr>
          <w:p w14:paraId="1F8B20FE" w14:textId="04F5AB3A"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sz w:val="16"/>
                <w:szCs w:val="16"/>
                <w:lang w:val="es-MX" w:eastAsia="es-MX"/>
              </w:rPr>
              <w:t>8,212,219.80</w:t>
            </w:r>
          </w:p>
        </w:tc>
      </w:tr>
      <w:tr w:rsidR="00FF49D7" w:rsidRPr="00987CF1" w14:paraId="7A637E03" w14:textId="77777777" w:rsidTr="005D5035">
        <w:trPr>
          <w:trHeight w:val="227"/>
          <w:jc w:val="center"/>
        </w:trPr>
        <w:tc>
          <w:tcPr>
            <w:tcW w:w="2621" w:type="dxa"/>
            <w:tcBorders>
              <w:top w:val="single" w:sz="4" w:space="0" w:color="auto"/>
            </w:tcBorders>
            <w:shd w:val="clear" w:color="auto" w:fill="auto"/>
            <w:vAlign w:val="bottom"/>
          </w:tcPr>
          <w:p w14:paraId="63C407C0" w14:textId="65C66526" w:rsidR="00FF49D7" w:rsidRPr="00987CF1" w:rsidRDefault="00FF49D7" w:rsidP="009974B6">
            <w:pPr>
              <w:rPr>
                <w:rFonts w:ascii="Montserrat" w:eastAsia="Times New Roman" w:hAnsi="Montserrat" w:cs="Futura Medium"/>
                <w:sz w:val="16"/>
                <w:szCs w:val="16"/>
                <w:lang w:val="es-MX" w:eastAsia="es-MX"/>
              </w:rPr>
            </w:pPr>
            <w:r w:rsidRPr="00987CF1">
              <w:rPr>
                <w:rFonts w:ascii="Montserrat" w:eastAsia="Times New Roman" w:hAnsi="Montserrat" w:cs="Futura Medium"/>
                <w:b/>
                <w:bCs/>
                <w:sz w:val="16"/>
                <w:szCs w:val="16"/>
                <w:lang w:val="es-MX" w:eastAsia="es-MX"/>
              </w:rPr>
              <w:t>Total</w:t>
            </w:r>
          </w:p>
        </w:tc>
        <w:tc>
          <w:tcPr>
            <w:tcW w:w="1728" w:type="dxa"/>
            <w:tcBorders>
              <w:top w:val="single" w:sz="4" w:space="0" w:color="auto"/>
            </w:tcBorders>
            <w:shd w:val="clear" w:color="auto" w:fill="auto"/>
            <w:vAlign w:val="bottom"/>
          </w:tcPr>
          <w:p w14:paraId="726A4BEE"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b/>
                <w:bCs/>
                <w:sz w:val="16"/>
                <w:szCs w:val="16"/>
                <w:lang w:val="es-MX" w:eastAsia="es-MX"/>
              </w:rPr>
              <w:t>39,175,458,946.00</w:t>
            </w:r>
          </w:p>
        </w:tc>
        <w:tc>
          <w:tcPr>
            <w:tcW w:w="1470" w:type="dxa"/>
            <w:tcBorders>
              <w:top w:val="single" w:sz="4" w:space="0" w:color="auto"/>
            </w:tcBorders>
            <w:shd w:val="clear" w:color="auto" w:fill="auto"/>
            <w:vAlign w:val="bottom"/>
          </w:tcPr>
          <w:p w14:paraId="72EFDAF9" w14:textId="7EF237A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b/>
                <w:bCs/>
                <w:sz w:val="16"/>
                <w:szCs w:val="16"/>
                <w:lang w:val="es-MX" w:eastAsia="es-MX"/>
              </w:rPr>
              <w:t>1,763,220,839.19</w:t>
            </w:r>
          </w:p>
        </w:tc>
        <w:tc>
          <w:tcPr>
            <w:tcW w:w="1184" w:type="dxa"/>
            <w:tcBorders>
              <w:top w:val="single" w:sz="4" w:space="0" w:color="auto"/>
            </w:tcBorders>
            <w:shd w:val="clear" w:color="auto" w:fill="auto"/>
            <w:vAlign w:val="bottom"/>
          </w:tcPr>
          <w:p w14:paraId="76B089D9" w14:textId="77777777" w:rsidR="00FF49D7" w:rsidRPr="00987CF1" w:rsidRDefault="00FF49D7" w:rsidP="00162B9A">
            <w:pPr>
              <w:jc w:val="right"/>
              <w:rPr>
                <w:rFonts w:ascii="Montserrat" w:eastAsia="Times New Roman" w:hAnsi="Montserrat" w:cs="Futura Medium"/>
                <w:sz w:val="16"/>
                <w:szCs w:val="16"/>
                <w:lang w:val="es-MX" w:eastAsia="es-MX"/>
              </w:rPr>
            </w:pPr>
            <w:r w:rsidRPr="00987CF1">
              <w:rPr>
                <w:rFonts w:ascii="Montserrat" w:eastAsia="Times New Roman" w:hAnsi="Montserrat" w:cs="Futura Medium"/>
                <w:b/>
                <w:bCs/>
                <w:sz w:val="16"/>
                <w:szCs w:val="16"/>
                <w:lang w:val="es-MX" w:eastAsia="es-MX"/>
              </w:rPr>
              <w:t>0</w:t>
            </w:r>
          </w:p>
        </w:tc>
        <w:tc>
          <w:tcPr>
            <w:tcW w:w="1348" w:type="dxa"/>
            <w:tcBorders>
              <w:top w:val="single" w:sz="4" w:space="0" w:color="auto"/>
            </w:tcBorders>
            <w:shd w:val="clear" w:color="auto" w:fill="auto"/>
            <w:noWrap/>
            <w:vAlign w:val="bottom"/>
          </w:tcPr>
          <w:p w14:paraId="6DA552B9" w14:textId="7806C1D9" w:rsidR="00FF49D7" w:rsidRPr="00987CF1" w:rsidRDefault="00FF49D7" w:rsidP="004270BC">
            <w:pPr>
              <w:jc w:val="right"/>
              <w:rPr>
                <w:rFonts w:ascii="Montserrat" w:eastAsia="Times New Roman" w:hAnsi="Montserrat" w:cs="Futura Medium"/>
                <w:b/>
                <w:bCs/>
                <w:sz w:val="16"/>
                <w:szCs w:val="16"/>
                <w:lang w:val="es-MX" w:eastAsia="es-MX"/>
              </w:rPr>
            </w:pPr>
            <w:r w:rsidRPr="00987CF1">
              <w:rPr>
                <w:rFonts w:ascii="Montserrat" w:eastAsia="Times New Roman" w:hAnsi="Montserrat" w:cs="Futura Medium"/>
                <w:b/>
                <w:bCs/>
                <w:sz w:val="16"/>
                <w:szCs w:val="16"/>
                <w:lang w:val="es-MX" w:eastAsia="es-MX"/>
              </w:rPr>
              <w:t>26,600,902.09</w:t>
            </w:r>
          </w:p>
        </w:tc>
      </w:tr>
    </w:tbl>
    <w:p w14:paraId="7DFAEC1E" w14:textId="77777777" w:rsidR="00C779F9" w:rsidRPr="00987CF1" w:rsidRDefault="00C779F9" w:rsidP="00162B9A">
      <w:pPr>
        <w:rPr>
          <w:rFonts w:ascii="Montserrat" w:eastAsia="Times New Roman" w:hAnsi="Montserrat" w:cs="Arial"/>
          <w:b/>
          <w:iCs/>
          <w:color w:val="595959"/>
          <w:sz w:val="22"/>
        </w:rPr>
      </w:pPr>
    </w:p>
    <w:p w14:paraId="6DD4A35C" w14:textId="77777777" w:rsidR="005B5ECE" w:rsidRPr="00987CF1" w:rsidRDefault="005B5ECE" w:rsidP="00162B9A">
      <w:pPr>
        <w:rPr>
          <w:rFonts w:ascii="Montserrat" w:eastAsia="Times New Roman" w:hAnsi="Montserrat" w:cs="Arial"/>
          <w:b/>
          <w:iCs/>
          <w:color w:val="595959"/>
          <w:sz w:val="22"/>
        </w:rPr>
      </w:pPr>
    </w:p>
    <w:p w14:paraId="323028B3" w14:textId="77777777" w:rsidR="00281ABB" w:rsidRPr="00987CF1" w:rsidRDefault="00281ABB" w:rsidP="00162B9A">
      <w:pPr>
        <w:rPr>
          <w:rFonts w:ascii="Montserrat" w:eastAsia="Times New Roman" w:hAnsi="Montserrat" w:cs="Arial"/>
          <w:b/>
          <w:iCs/>
          <w:color w:val="595959"/>
          <w:sz w:val="22"/>
        </w:rPr>
      </w:pPr>
    </w:p>
    <w:p w14:paraId="7C961684" w14:textId="77777777" w:rsidR="00281ABB" w:rsidRPr="00987CF1" w:rsidRDefault="00281ABB" w:rsidP="00162B9A">
      <w:pPr>
        <w:rPr>
          <w:rFonts w:ascii="Montserrat" w:eastAsia="Times New Roman" w:hAnsi="Montserrat" w:cs="Arial"/>
          <w:b/>
          <w:iCs/>
          <w:color w:val="595959"/>
          <w:sz w:val="22"/>
        </w:rPr>
      </w:pPr>
    </w:p>
    <w:p w14:paraId="4C0E95C6" w14:textId="58430AE5" w:rsidR="006A0D6D" w:rsidRPr="00987CF1" w:rsidRDefault="006A0D6D"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lastRenderedPageBreak/>
        <w:t>Otros Gastos y Pérdidas Extraordinarias</w:t>
      </w:r>
    </w:p>
    <w:p w14:paraId="7BBFDC9B" w14:textId="77777777" w:rsidR="0090238E" w:rsidRPr="00987CF1" w:rsidRDefault="0090238E" w:rsidP="00162B9A">
      <w:pPr>
        <w:keepNext/>
        <w:keepLines/>
        <w:ind w:left="360"/>
        <w:jc w:val="both"/>
        <w:outlineLvl w:val="6"/>
        <w:rPr>
          <w:rFonts w:ascii="Montserrat" w:eastAsia="Times New Roman" w:hAnsi="Montserrat" w:cs="Arial"/>
          <w:color w:val="595959"/>
          <w:sz w:val="22"/>
          <w:lang w:eastAsia="en-US"/>
        </w:rPr>
      </w:pPr>
    </w:p>
    <w:p w14:paraId="3520A692" w14:textId="6274ECD1" w:rsidR="0090238E" w:rsidRPr="00987CF1" w:rsidRDefault="0090238E" w:rsidP="009974B6">
      <w:pPr>
        <w:keepNext/>
        <w:keepLines/>
        <w:jc w:val="both"/>
        <w:outlineLvl w:val="6"/>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Se informa el monto de la cuenta Otros Gastos y Pérdidas Extraordinarias 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w:t>
      </w:r>
    </w:p>
    <w:p w14:paraId="20FEA7A7" w14:textId="77777777" w:rsidR="006A0D6D" w:rsidRPr="00987CF1" w:rsidRDefault="006A0D6D" w:rsidP="00162B9A">
      <w:pPr>
        <w:keepNext/>
        <w:keepLines/>
        <w:jc w:val="both"/>
        <w:outlineLvl w:val="6"/>
        <w:rPr>
          <w:rFonts w:ascii="Montserrat" w:eastAsia="Times New Roman" w:hAnsi="Montserrat" w:cs="Arial"/>
          <w:b/>
          <w:iCs/>
          <w:color w:val="595959"/>
          <w:sz w:val="22"/>
        </w:rPr>
      </w:pPr>
    </w:p>
    <w:tbl>
      <w:tblPr>
        <w:tblW w:w="8735" w:type="dxa"/>
        <w:jc w:val="center"/>
        <w:tblInd w:w="1354" w:type="dxa"/>
        <w:tblCellMar>
          <w:left w:w="70" w:type="dxa"/>
          <w:right w:w="70" w:type="dxa"/>
        </w:tblCellMar>
        <w:tblLook w:val="04A0" w:firstRow="1" w:lastRow="0" w:firstColumn="1" w:lastColumn="0" w:noHBand="0" w:noVBand="1"/>
      </w:tblPr>
      <w:tblGrid>
        <w:gridCol w:w="5617"/>
        <w:gridCol w:w="1559"/>
        <w:gridCol w:w="1559"/>
      </w:tblGrid>
      <w:tr w:rsidR="00683161" w:rsidRPr="00987CF1" w14:paraId="66B41B31" w14:textId="57338814" w:rsidTr="00683161">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0655E40" w14:textId="65A54B5A" w:rsidR="00683161" w:rsidRPr="00987CF1" w:rsidRDefault="00683161"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BDD7FB6" w14:textId="54FC72A3" w:rsidR="00683161" w:rsidRPr="00987CF1" w:rsidRDefault="00683161"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05042D" w:rsidRPr="00987CF1">
              <w:rPr>
                <w:rFonts w:ascii="Montserrat" w:eastAsia="Times New Roman" w:hAnsi="Montserrat" w:cs="Arial"/>
                <w:b/>
                <w:sz w:val="18"/>
                <w:szCs w:val="18"/>
                <w:lang w:eastAsia="en-US"/>
              </w:rPr>
              <w:t xml:space="preserve">30 de septiembre </w:t>
            </w:r>
            <w:r w:rsidRPr="00987CF1">
              <w:rPr>
                <w:rFonts w:ascii="Montserrat" w:eastAsia="Times New Roman" w:hAnsi="Montserrat" w:cs="Arial"/>
                <w:b/>
                <w:sz w:val="18"/>
                <w:szCs w:val="18"/>
                <w:lang w:eastAsia="en-US"/>
              </w:rPr>
              <w:t>de 2024</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EF85389" w14:textId="35CF314D" w:rsidR="00683161" w:rsidRPr="00987CF1" w:rsidRDefault="00683161"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683161" w:rsidRPr="00987CF1" w14:paraId="1E23F80B" w14:textId="47A99AAB" w:rsidTr="00683161">
        <w:trPr>
          <w:trHeight w:val="270"/>
          <w:jc w:val="center"/>
        </w:trPr>
        <w:tc>
          <w:tcPr>
            <w:tcW w:w="5617"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683161" w:rsidRPr="00987CF1" w:rsidRDefault="00683161" w:rsidP="00162B9A">
            <w:pPr>
              <w:jc w:val="both"/>
              <w:rPr>
                <w:rFonts w:ascii="Montserrat" w:eastAsia="Times New Roman" w:hAnsi="Montserrat" w:cs="Arial"/>
                <w:sz w:val="18"/>
                <w:szCs w:val="18"/>
              </w:rPr>
            </w:pPr>
            <w:r w:rsidRPr="00987CF1">
              <w:rPr>
                <w:rFonts w:ascii="Montserrat" w:eastAsia="Times New Roman" w:hAnsi="Montserrat" w:cs="Arial"/>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bottom"/>
            <w:hideMark/>
          </w:tcPr>
          <w:p w14:paraId="36ED4221" w14:textId="74831B0A" w:rsidR="00683161" w:rsidRPr="00987CF1" w:rsidRDefault="00281ABB" w:rsidP="00683161">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7,726,694.76</w:t>
            </w:r>
          </w:p>
        </w:tc>
        <w:tc>
          <w:tcPr>
            <w:tcW w:w="1559" w:type="dxa"/>
            <w:tcBorders>
              <w:top w:val="single" w:sz="4" w:space="0" w:color="auto"/>
              <w:left w:val="nil"/>
              <w:bottom w:val="nil"/>
              <w:right w:val="single" w:sz="4" w:space="0" w:color="auto"/>
            </w:tcBorders>
            <w:vAlign w:val="bottom"/>
          </w:tcPr>
          <w:p w14:paraId="509F5B2D" w14:textId="68A3335B" w:rsidR="00683161" w:rsidRPr="00987CF1" w:rsidRDefault="00683161" w:rsidP="00683161">
            <w:pPr>
              <w:jc w:val="right"/>
              <w:rPr>
                <w:rFonts w:ascii="Montserrat" w:eastAsia="Times New Roman" w:hAnsi="Montserrat" w:cs="Futura Medium"/>
                <w:sz w:val="18"/>
                <w:szCs w:val="18"/>
                <w:lang w:val="es-MX" w:eastAsia="es-MX"/>
              </w:rPr>
            </w:pPr>
            <w:r w:rsidRPr="00987CF1">
              <w:rPr>
                <w:rFonts w:ascii="Montserrat" w:eastAsia="Times New Roman" w:hAnsi="Montserrat" w:cs="Arial"/>
                <w:sz w:val="18"/>
                <w:szCs w:val="18"/>
              </w:rPr>
              <w:t>10,302,259.68</w:t>
            </w:r>
          </w:p>
        </w:tc>
      </w:tr>
      <w:tr w:rsidR="00683161" w:rsidRPr="00987CF1" w14:paraId="00DF2B25" w14:textId="0C79AB03" w:rsidTr="00683161">
        <w:trPr>
          <w:trHeight w:val="270"/>
          <w:jc w:val="center"/>
        </w:trPr>
        <w:tc>
          <w:tcPr>
            <w:tcW w:w="5617"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683161" w:rsidRPr="00987CF1" w:rsidRDefault="00683161" w:rsidP="00162B9A">
            <w:pPr>
              <w:jc w:val="both"/>
              <w:rPr>
                <w:rFonts w:ascii="Montserrat" w:eastAsia="Times New Roman" w:hAnsi="Montserrat" w:cs="Arial"/>
                <w:sz w:val="18"/>
                <w:szCs w:val="18"/>
              </w:rPr>
            </w:pPr>
            <w:r w:rsidRPr="00987CF1">
              <w:rPr>
                <w:rFonts w:ascii="Montserrat" w:eastAsia="Times New Roman" w:hAnsi="Montserrat" w:cs="Arial"/>
                <w:sz w:val="18"/>
                <w:szCs w:val="18"/>
              </w:rPr>
              <w:t>Otros gastos</w:t>
            </w:r>
          </w:p>
        </w:tc>
        <w:tc>
          <w:tcPr>
            <w:tcW w:w="1559" w:type="dxa"/>
            <w:tcBorders>
              <w:top w:val="nil"/>
              <w:left w:val="nil"/>
              <w:bottom w:val="single" w:sz="4" w:space="0" w:color="auto"/>
              <w:right w:val="single" w:sz="4" w:space="0" w:color="auto"/>
            </w:tcBorders>
            <w:shd w:val="clear" w:color="auto" w:fill="auto"/>
            <w:noWrap/>
            <w:vAlign w:val="bottom"/>
            <w:hideMark/>
          </w:tcPr>
          <w:p w14:paraId="4F0BE809" w14:textId="7F6A9691" w:rsidR="00683161" w:rsidRPr="00987CF1" w:rsidRDefault="00683161" w:rsidP="00683161">
            <w:pPr>
              <w:jc w:val="right"/>
              <w:rPr>
                <w:rFonts w:ascii="Montserrat" w:eastAsia="Times New Roman" w:hAnsi="Montserrat" w:cs="Futura Medium"/>
                <w:sz w:val="18"/>
                <w:szCs w:val="18"/>
                <w:lang w:val="es-MX" w:eastAsia="es-MX"/>
              </w:rPr>
            </w:pPr>
            <w:r w:rsidRPr="00987CF1">
              <w:rPr>
                <w:rFonts w:ascii="Montserrat" w:eastAsia="Times New Roman" w:hAnsi="Montserrat" w:cs="Futura Medium"/>
                <w:sz w:val="18"/>
                <w:szCs w:val="18"/>
                <w:lang w:val="es-MX" w:eastAsia="es-MX"/>
              </w:rPr>
              <w:t>64,918.00</w:t>
            </w:r>
          </w:p>
        </w:tc>
        <w:tc>
          <w:tcPr>
            <w:tcW w:w="1559" w:type="dxa"/>
            <w:tcBorders>
              <w:top w:val="nil"/>
              <w:left w:val="nil"/>
              <w:bottom w:val="single" w:sz="4" w:space="0" w:color="auto"/>
              <w:right w:val="single" w:sz="4" w:space="0" w:color="auto"/>
            </w:tcBorders>
            <w:vAlign w:val="bottom"/>
          </w:tcPr>
          <w:p w14:paraId="32A24784" w14:textId="57F628D6" w:rsidR="00683161" w:rsidRPr="00987CF1" w:rsidRDefault="00683161" w:rsidP="00683161">
            <w:pPr>
              <w:jc w:val="right"/>
              <w:rPr>
                <w:rFonts w:ascii="Montserrat" w:eastAsia="Times New Roman" w:hAnsi="Montserrat" w:cs="Futura Medium"/>
                <w:sz w:val="18"/>
                <w:szCs w:val="18"/>
                <w:lang w:val="es-MX" w:eastAsia="es-MX"/>
              </w:rPr>
            </w:pPr>
            <w:r w:rsidRPr="00987CF1">
              <w:rPr>
                <w:rFonts w:ascii="Montserrat" w:eastAsia="Times New Roman" w:hAnsi="Montserrat" w:cs="Arial"/>
                <w:sz w:val="18"/>
                <w:szCs w:val="18"/>
              </w:rPr>
              <w:t>192,337.30</w:t>
            </w:r>
          </w:p>
        </w:tc>
      </w:tr>
      <w:tr w:rsidR="00683161" w:rsidRPr="00987CF1" w14:paraId="7116F65A" w14:textId="169E59FD" w:rsidTr="00683161">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4D12C6ED" w:rsidR="00683161" w:rsidRPr="00987CF1" w:rsidRDefault="00683161" w:rsidP="00162B9A">
            <w:pPr>
              <w:jc w:val="both"/>
              <w:rPr>
                <w:rFonts w:ascii="Montserrat" w:eastAsia="Times New Roman" w:hAnsi="Montserrat" w:cs="Arial"/>
                <w:b/>
                <w:sz w:val="18"/>
                <w:szCs w:val="18"/>
              </w:rPr>
            </w:pPr>
            <w:r w:rsidRPr="00987CF1">
              <w:rPr>
                <w:rFonts w:ascii="Montserrat" w:eastAsia="Times New Roman" w:hAnsi="Montserrat" w:cs="Arial"/>
                <w:b/>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AB166" w14:textId="30CA9966" w:rsidR="00683161" w:rsidRPr="00987CF1" w:rsidRDefault="00281ABB" w:rsidP="00683161">
            <w:pPr>
              <w:jc w:val="right"/>
              <w:rPr>
                <w:rFonts w:ascii="Montserrat" w:eastAsia="Times New Roman" w:hAnsi="Montserrat" w:cs="Futura Medium"/>
                <w:b/>
                <w:sz w:val="18"/>
                <w:szCs w:val="18"/>
                <w:lang w:val="es-MX" w:eastAsia="es-MX"/>
              </w:rPr>
            </w:pPr>
            <w:r w:rsidRPr="00987CF1">
              <w:rPr>
                <w:rFonts w:ascii="Montserrat" w:eastAsia="Times New Roman" w:hAnsi="Montserrat" w:cs="Futura Medium"/>
                <w:b/>
                <w:sz w:val="18"/>
                <w:szCs w:val="18"/>
                <w:lang w:val="es-MX" w:eastAsia="es-MX"/>
              </w:rPr>
              <w:t>7,791,612.76</w:t>
            </w:r>
          </w:p>
        </w:tc>
        <w:tc>
          <w:tcPr>
            <w:tcW w:w="1559" w:type="dxa"/>
            <w:tcBorders>
              <w:top w:val="single" w:sz="4" w:space="0" w:color="auto"/>
              <w:left w:val="nil"/>
              <w:bottom w:val="single" w:sz="4" w:space="0" w:color="auto"/>
              <w:right w:val="single" w:sz="4" w:space="0" w:color="auto"/>
            </w:tcBorders>
            <w:vAlign w:val="bottom"/>
          </w:tcPr>
          <w:p w14:paraId="53EEF9E1" w14:textId="19898079" w:rsidR="00683161" w:rsidRPr="00987CF1" w:rsidRDefault="00683161" w:rsidP="00683161">
            <w:pPr>
              <w:jc w:val="right"/>
              <w:rPr>
                <w:rFonts w:ascii="Montserrat" w:eastAsia="Times New Roman" w:hAnsi="Montserrat" w:cs="Futura Medium"/>
                <w:b/>
                <w:sz w:val="18"/>
                <w:szCs w:val="18"/>
                <w:lang w:val="es-MX" w:eastAsia="es-MX"/>
              </w:rPr>
            </w:pPr>
            <w:r w:rsidRPr="00987CF1">
              <w:rPr>
                <w:rFonts w:ascii="Montserrat" w:eastAsia="Times New Roman" w:hAnsi="Montserrat" w:cs="Arial"/>
                <w:b/>
                <w:sz w:val="18"/>
                <w:szCs w:val="18"/>
              </w:rPr>
              <w:t>10,494,596.98</w:t>
            </w:r>
          </w:p>
        </w:tc>
      </w:tr>
    </w:tbl>
    <w:p w14:paraId="12045EF7" w14:textId="77777777" w:rsidR="00AF639C" w:rsidRDefault="00AF639C" w:rsidP="00162B9A">
      <w:pPr>
        <w:keepNext/>
        <w:keepLines/>
        <w:jc w:val="both"/>
        <w:outlineLvl w:val="6"/>
        <w:rPr>
          <w:rFonts w:ascii="Montserrat" w:eastAsia="Times New Roman" w:hAnsi="Montserrat" w:cs="Arial"/>
          <w:b/>
          <w:i/>
          <w:iCs/>
          <w:color w:val="595959"/>
          <w:sz w:val="22"/>
        </w:rPr>
      </w:pPr>
    </w:p>
    <w:p w14:paraId="13D317C8" w14:textId="22806ED5" w:rsidR="001E3866" w:rsidRPr="00987CF1" w:rsidRDefault="00412190" w:rsidP="00162B9A">
      <w:pPr>
        <w:keepNext/>
        <w:keepLines/>
        <w:jc w:val="both"/>
        <w:outlineLvl w:val="6"/>
        <w:rPr>
          <w:rFonts w:ascii="Montserrat" w:eastAsia="Times New Roman" w:hAnsi="Montserrat" w:cs="Arial"/>
          <w:b/>
          <w:i/>
          <w:iCs/>
          <w:color w:val="595959"/>
          <w:sz w:val="22"/>
        </w:rPr>
      </w:pPr>
      <w:r w:rsidRPr="00987CF1">
        <w:rPr>
          <w:rFonts w:ascii="Montserrat" w:eastAsia="Times New Roman" w:hAnsi="Montserrat" w:cs="Arial"/>
          <w:b/>
          <w:i/>
          <w:iCs/>
          <w:color w:val="595959"/>
          <w:sz w:val="22"/>
        </w:rPr>
        <w:t>II)</w:t>
      </w:r>
      <w:r w:rsidR="001E3866" w:rsidRPr="00987CF1">
        <w:rPr>
          <w:rFonts w:ascii="Montserrat" w:eastAsia="Times New Roman" w:hAnsi="Montserrat" w:cs="Arial"/>
          <w:b/>
          <w:i/>
          <w:iCs/>
          <w:color w:val="595959"/>
          <w:sz w:val="22"/>
        </w:rPr>
        <w:t xml:space="preserve"> NOTAS AL ESTADO DE SITUACIÓN FINANCIERA</w:t>
      </w:r>
    </w:p>
    <w:p w14:paraId="244407E2" w14:textId="77777777" w:rsidR="008D57E2" w:rsidRPr="00987CF1" w:rsidRDefault="008D57E2" w:rsidP="00162B9A">
      <w:pPr>
        <w:keepNext/>
        <w:keepLines/>
        <w:jc w:val="both"/>
        <w:outlineLvl w:val="6"/>
        <w:rPr>
          <w:rFonts w:ascii="Montserrat" w:eastAsia="Times New Roman" w:hAnsi="Montserrat" w:cs="Arial"/>
          <w:b/>
          <w:i/>
          <w:iCs/>
          <w:color w:val="595959"/>
          <w:sz w:val="22"/>
        </w:rPr>
      </w:pPr>
    </w:p>
    <w:p w14:paraId="60EF33BA" w14:textId="77777777" w:rsidR="001E3866" w:rsidRPr="00987CF1" w:rsidRDefault="001E3866" w:rsidP="00162B9A">
      <w:pPr>
        <w:pStyle w:val="Prrafodelista"/>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Activo</w:t>
      </w:r>
    </w:p>
    <w:p w14:paraId="53A0637A" w14:textId="77777777" w:rsidR="001E3866" w:rsidRPr="00987CF1" w:rsidRDefault="008D57E2" w:rsidP="00162B9A">
      <w:pPr>
        <w:pStyle w:val="Prrafodelista"/>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1.</w:t>
      </w:r>
      <w:r w:rsidR="00F454E3" w:rsidRPr="00987CF1">
        <w:rPr>
          <w:rFonts w:ascii="Montserrat" w:eastAsia="Times New Roman" w:hAnsi="Montserrat" w:cs="Arial"/>
          <w:b/>
          <w:iCs/>
          <w:color w:val="595959"/>
          <w:sz w:val="22"/>
        </w:rPr>
        <w:t xml:space="preserve"> </w:t>
      </w:r>
      <w:r w:rsidR="001E3866" w:rsidRPr="00987CF1">
        <w:rPr>
          <w:rFonts w:ascii="Montserrat" w:eastAsia="Times New Roman" w:hAnsi="Montserrat" w:cs="Arial"/>
          <w:b/>
          <w:iCs/>
          <w:color w:val="595959"/>
          <w:sz w:val="22"/>
        </w:rPr>
        <w:t>Efectivo y Equivalentes</w:t>
      </w:r>
      <w:r w:rsidR="00F454E3" w:rsidRPr="00987CF1">
        <w:rPr>
          <w:rFonts w:ascii="Montserrat" w:eastAsia="Times New Roman" w:hAnsi="Montserrat" w:cs="Arial"/>
          <w:b/>
          <w:iCs/>
          <w:color w:val="595959"/>
          <w:sz w:val="22"/>
        </w:rPr>
        <w:t xml:space="preserve"> </w:t>
      </w:r>
    </w:p>
    <w:p w14:paraId="4B15114B" w14:textId="77777777" w:rsidR="0067489C" w:rsidRPr="00987CF1" w:rsidRDefault="0067489C" w:rsidP="00162B9A">
      <w:pPr>
        <w:keepNext/>
        <w:keepLines/>
        <w:jc w:val="both"/>
        <w:outlineLvl w:val="6"/>
        <w:rPr>
          <w:rFonts w:ascii="Montserrat" w:eastAsia="Times New Roman" w:hAnsi="Montserrat" w:cs="Arial"/>
          <w:color w:val="595959"/>
          <w:sz w:val="22"/>
          <w:lang w:eastAsia="en-US"/>
        </w:rPr>
      </w:pPr>
    </w:p>
    <w:p w14:paraId="02453926" w14:textId="3F3D6C66"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El efectivo y equivalentes está representado por el disponible en las cajas, cuentas bancarias e inversiones tempora</w:t>
      </w:r>
      <w:r w:rsidR="000913CC" w:rsidRPr="00987CF1">
        <w:rPr>
          <w:rFonts w:ascii="Montserrat" w:eastAsia="Times New Roman" w:hAnsi="Montserrat" w:cs="Arial"/>
          <w:color w:val="595959"/>
          <w:sz w:val="22"/>
          <w:lang w:eastAsia="en-US"/>
        </w:rPr>
        <w:t>les a plazo menor de tres meses,</w:t>
      </w:r>
      <w:r w:rsidRPr="00987CF1">
        <w:rPr>
          <w:rFonts w:ascii="Montserrat" w:eastAsia="Times New Roman" w:hAnsi="Montserrat" w:cs="Arial"/>
          <w:color w:val="595959"/>
          <w:sz w:val="22"/>
          <w:lang w:eastAsia="en-US"/>
        </w:rPr>
        <w:t xml:space="preserve"> su composición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se muestra a continuación:</w:t>
      </w:r>
    </w:p>
    <w:p w14:paraId="34AE248C" w14:textId="392637CA" w:rsidR="000B65F7" w:rsidRPr="00987CF1" w:rsidRDefault="00EA0330" w:rsidP="00162B9A">
      <w:pPr>
        <w:tabs>
          <w:tab w:val="left" w:pos="7012"/>
        </w:tabs>
        <w:jc w:val="both"/>
        <w:rPr>
          <w:rFonts w:ascii="Montserrat" w:eastAsia="Times New Roman" w:hAnsi="Montserrat" w:cs="Arial"/>
          <w:color w:val="595959"/>
          <w:sz w:val="20"/>
          <w:szCs w:val="20"/>
          <w:lang w:eastAsia="en-US"/>
        </w:rPr>
      </w:pPr>
      <w:r w:rsidRPr="00987CF1">
        <w:rPr>
          <w:rFonts w:ascii="Montserrat" w:eastAsia="Times New Roman" w:hAnsi="Montserrat" w:cs="Arial"/>
          <w:color w:val="595959"/>
          <w:sz w:val="20"/>
          <w:szCs w:val="20"/>
          <w:lang w:eastAsia="en-US"/>
        </w:rPr>
        <w:tab/>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1842"/>
        <w:gridCol w:w="1730"/>
      </w:tblGrid>
      <w:tr w:rsidR="00683161" w:rsidRPr="00987CF1" w14:paraId="1F0C1AE7" w14:textId="77777777" w:rsidTr="00322857">
        <w:trPr>
          <w:trHeight w:val="283"/>
          <w:tblHeader/>
          <w:jc w:val="center"/>
        </w:trPr>
        <w:tc>
          <w:tcPr>
            <w:tcW w:w="7766" w:type="dxa"/>
            <w:gridSpan w:val="3"/>
            <w:tcBorders>
              <w:top w:val="single" w:sz="4" w:space="0" w:color="auto"/>
              <w:left w:val="single" w:sz="4" w:space="0" w:color="auto"/>
              <w:bottom w:val="single" w:sz="4" w:space="0" w:color="auto"/>
            </w:tcBorders>
            <w:shd w:val="clear" w:color="auto" w:fill="A6A6A6"/>
            <w:noWrap/>
            <w:vAlign w:val="center"/>
          </w:tcPr>
          <w:p w14:paraId="2150424C" w14:textId="65EEE7B3" w:rsidR="00683161" w:rsidRPr="00987CF1" w:rsidRDefault="00683161" w:rsidP="00683161">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Efectivo y Equivalentes</w:t>
            </w:r>
          </w:p>
        </w:tc>
      </w:tr>
      <w:tr w:rsidR="00683161" w:rsidRPr="00987CF1" w14:paraId="618C62DA" w14:textId="53884E2D" w:rsidTr="00683161">
        <w:trPr>
          <w:trHeight w:val="283"/>
          <w:tblHeader/>
          <w:jc w:val="center"/>
        </w:trPr>
        <w:tc>
          <w:tcPr>
            <w:tcW w:w="419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ECCCBD1" w14:textId="77777777" w:rsidR="00683161" w:rsidRPr="00987CF1" w:rsidRDefault="00683161"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6A6A6"/>
            <w:vAlign w:val="center"/>
          </w:tcPr>
          <w:p w14:paraId="61B3C453" w14:textId="7073F773" w:rsidR="00683161" w:rsidRPr="00987CF1" w:rsidRDefault="00683161"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05042D" w:rsidRPr="00987CF1">
              <w:rPr>
                <w:rFonts w:ascii="Montserrat" w:eastAsia="Times New Roman" w:hAnsi="Montserrat" w:cs="Arial"/>
                <w:b/>
                <w:sz w:val="18"/>
                <w:szCs w:val="18"/>
                <w:lang w:eastAsia="en-US"/>
              </w:rPr>
              <w:t xml:space="preserve">30 de septiembre </w:t>
            </w:r>
            <w:r w:rsidRPr="00987CF1">
              <w:rPr>
                <w:rFonts w:ascii="Montserrat" w:eastAsia="Times New Roman" w:hAnsi="Montserrat" w:cs="Arial"/>
                <w:b/>
                <w:sz w:val="18"/>
                <w:szCs w:val="18"/>
                <w:lang w:eastAsia="en-US"/>
              </w:rPr>
              <w:t>de 2024</w:t>
            </w:r>
          </w:p>
        </w:tc>
        <w:tc>
          <w:tcPr>
            <w:tcW w:w="1730" w:type="dxa"/>
            <w:tcBorders>
              <w:bottom w:val="single" w:sz="4" w:space="0" w:color="auto"/>
            </w:tcBorders>
            <w:shd w:val="clear" w:color="auto" w:fill="A6A6A6" w:themeFill="background1" w:themeFillShade="A6"/>
            <w:vAlign w:val="center"/>
          </w:tcPr>
          <w:p w14:paraId="2F2BF348" w14:textId="4420F051" w:rsidR="00683161" w:rsidRPr="00987CF1" w:rsidRDefault="00683161" w:rsidP="00683161">
            <w:pPr>
              <w:jc w:val="center"/>
              <w:rPr>
                <w:rFonts w:ascii="Montserrat" w:hAnsi="Montserrat"/>
              </w:rPr>
            </w:pPr>
            <w:r w:rsidRPr="00987CF1">
              <w:rPr>
                <w:rFonts w:ascii="Montserrat" w:eastAsia="Times New Roman" w:hAnsi="Montserrat" w:cs="Arial"/>
                <w:b/>
                <w:sz w:val="18"/>
                <w:szCs w:val="18"/>
                <w:lang w:eastAsia="en-US"/>
              </w:rPr>
              <w:t>2023</w:t>
            </w:r>
          </w:p>
        </w:tc>
      </w:tr>
      <w:tr w:rsidR="00683161" w:rsidRPr="00987CF1" w14:paraId="68632626" w14:textId="3EB02120" w:rsidTr="00683161">
        <w:trPr>
          <w:trHeight w:val="257"/>
          <w:jc w:val="center"/>
        </w:trPr>
        <w:tc>
          <w:tcPr>
            <w:tcW w:w="4194" w:type="dxa"/>
            <w:tcBorders>
              <w:top w:val="single" w:sz="4" w:space="0" w:color="auto"/>
              <w:left w:val="single" w:sz="4" w:space="0" w:color="auto"/>
              <w:bottom w:val="nil"/>
              <w:right w:val="single" w:sz="4" w:space="0" w:color="auto"/>
            </w:tcBorders>
            <w:shd w:val="clear" w:color="auto" w:fill="D9D9D9"/>
            <w:noWrap/>
            <w:vAlign w:val="bottom"/>
          </w:tcPr>
          <w:p w14:paraId="61B93968" w14:textId="77777777" w:rsidR="00683161" w:rsidRPr="00987CF1" w:rsidRDefault="00683161"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Efectivo </w:t>
            </w:r>
          </w:p>
        </w:tc>
        <w:tc>
          <w:tcPr>
            <w:tcW w:w="1842" w:type="dxa"/>
            <w:tcBorders>
              <w:top w:val="single" w:sz="4" w:space="0" w:color="auto"/>
              <w:left w:val="single" w:sz="4" w:space="0" w:color="auto"/>
              <w:bottom w:val="nil"/>
              <w:right w:val="single" w:sz="4" w:space="0" w:color="auto"/>
            </w:tcBorders>
            <w:shd w:val="clear" w:color="auto" w:fill="D9D9D9"/>
          </w:tcPr>
          <w:p w14:paraId="19DC406C" w14:textId="2EA209A7" w:rsidR="00683161" w:rsidRPr="00987CF1" w:rsidRDefault="00683161" w:rsidP="00505F3A">
            <w:pPr>
              <w:ind w:left="351" w:hanging="351"/>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 xml:space="preserve"> 14,9</w:t>
            </w:r>
            <w:r w:rsidR="00505F3A" w:rsidRPr="00987CF1">
              <w:rPr>
                <w:rFonts w:ascii="Montserrat" w:eastAsia="Times New Roman" w:hAnsi="Montserrat" w:cs="Tahoma"/>
                <w:b/>
                <w:sz w:val="18"/>
                <w:szCs w:val="18"/>
                <w:lang w:eastAsia="en-US"/>
              </w:rPr>
              <w:t>70</w:t>
            </w:r>
            <w:r w:rsidRPr="00987CF1">
              <w:rPr>
                <w:rFonts w:ascii="Montserrat" w:eastAsia="Times New Roman" w:hAnsi="Montserrat" w:cs="Tahoma"/>
                <w:b/>
                <w:sz w:val="18"/>
                <w:szCs w:val="18"/>
                <w:lang w:eastAsia="en-US"/>
              </w:rPr>
              <w:t>,</w:t>
            </w:r>
            <w:r w:rsidR="00505F3A" w:rsidRPr="00987CF1">
              <w:rPr>
                <w:rFonts w:ascii="Montserrat" w:eastAsia="Times New Roman" w:hAnsi="Montserrat" w:cs="Tahoma"/>
                <w:b/>
                <w:sz w:val="18"/>
                <w:szCs w:val="18"/>
                <w:lang w:eastAsia="en-US"/>
              </w:rPr>
              <w:t>4</w:t>
            </w:r>
            <w:r w:rsidRPr="00987CF1">
              <w:rPr>
                <w:rFonts w:ascii="Montserrat" w:eastAsia="Times New Roman" w:hAnsi="Montserrat" w:cs="Tahoma"/>
                <w:b/>
                <w:sz w:val="18"/>
                <w:szCs w:val="18"/>
                <w:lang w:eastAsia="en-US"/>
              </w:rPr>
              <w:t>1</w:t>
            </w:r>
            <w:r w:rsidR="00505F3A" w:rsidRPr="00987CF1">
              <w:rPr>
                <w:rFonts w:ascii="Montserrat" w:eastAsia="Times New Roman" w:hAnsi="Montserrat" w:cs="Tahoma"/>
                <w:b/>
                <w:sz w:val="18"/>
                <w:szCs w:val="18"/>
                <w:lang w:eastAsia="en-US"/>
              </w:rPr>
              <w:t>8</w:t>
            </w:r>
            <w:r w:rsidRPr="00987CF1">
              <w:rPr>
                <w:rFonts w:ascii="Montserrat" w:eastAsia="Times New Roman" w:hAnsi="Montserrat" w:cs="Tahoma"/>
                <w:b/>
                <w:sz w:val="18"/>
                <w:szCs w:val="18"/>
                <w:lang w:eastAsia="en-US"/>
              </w:rPr>
              <w:t>.1</w:t>
            </w:r>
            <w:r w:rsidR="00505F3A" w:rsidRPr="00987CF1">
              <w:rPr>
                <w:rFonts w:ascii="Montserrat" w:eastAsia="Times New Roman" w:hAnsi="Montserrat" w:cs="Tahoma"/>
                <w:b/>
                <w:sz w:val="18"/>
                <w:szCs w:val="18"/>
                <w:lang w:eastAsia="en-US"/>
              </w:rPr>
              <w:t>3</w:t>
            </w:r>
            <w:r w:rsidRPr="00987CF1">
              <w:rPr>
                <w:rFonts w:ascii="Montserrat" w:eastAsia="Times New Roman" w:hAnsi="Montserrat" w:cs="Tahoma"/>
                <w:b/>
                <w:sz w:val="18"/>
                <w:szCs w:val="18"/>
                <w:lang w:eastAsia="en-US"/>
              </w:rPr>
              <w:t xml:space="preserve"> </w:t>
            </w:r>
          </w:p>
        </w:tc>
        <w:tc>
          <w:tcPr>
            <w:tcW w:w="1730" w:type="dxa"/>
            <w:tcBorders>
              <w:top w:val="single" w:sz="4" w:space="0" w:color="auto"/>
              <w:bottom w:val="nil"/>
            </w:tcBorders>
            <w:shd w:val="clear" w:color="auto" w:fill="D9D9D9" w:themeFill="background1" w:themeFillShade="D9"/>
            <w:vAlign w:val="bottom"/>
          </w:tcPr>
          <w:p w14:paraId="05F3B054" w14:textId="70C048F9" w:rsidR="00683161" w:rsidRPr="00987CF1" w:rsidRDefault="00683161" w:rsidP="00683161">
            <w:pPr>
              <w:ind w:left="351" w:hanging="351"/>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 xml:space="preserve"> 5,682,805.35 </w:t>
            </w:r>
          </w:p>
        </w:tc>
      </w:tr>
      <w:tr w:rsidR="00683161" w:rsidRPr="00987CF1" w14:paraId="29C14514" w14:textId="1BBC7D15"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3EBB65EF" w14:textId="5A45ED15"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Caja General</w:t>
            </w:r>
          </w:p>
        </w:tc>
        <w:tc>
          <w:tcPr>
            <w:tcW w:w="1842" w:type="dxa"/>
            <w:tcBorders>
              <w:top w:val="nil"/>
              <w:left w:val="single" w:sz="4" w:space="0" w:color="auto"/>
              <w:bottom w:val="nil"/>
              <w:right w:val="single" w:sz="4" w:space="0" w:color="auto"/>
            </w:tcBorders>
            <w:shd w:val="clear" w:color="auto" w:fill="FFFFFF"/>
          </w:tcPr>
          <w:p w14:paraId="36424B68" w14:textId="1CA427AB"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30,000.00 </w:t>
            </w:r>
          </w:p>
        </w:tc>
        <w:tc>
          <w:tcPr>
            <w:tcW w:w="1730" w:type="dxa"/>
            <w:tcBorders>
              <w:top w:val="nil"/>
              <w:bottom w:val="nil"/>
            </w:tcBorders>
            <w:vAlign w:val="bottom"/>
          </w:tcPr>
          <w:p w14:paraId="29175596" w14:textId="7F3B35DA"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30,000.00 </w:t>
            </w:r>
          </w:p>
        </w:tc>
      </w:tr>
      <w:tr w:rsidR="00683161" w:rsidRPr="00987CF1" w14:paraId="2588FA13" w14:textId="1D8DEEA6"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7683D9EB"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Fijo de Caja</w:t>
            </w:r>
          </w:p>
        </w:tc>
        <w:tc>
          <w:tcPr>
            <w:tcW w:w="1842" w:type="dxa"/>
            <w:tcBorders>
              <w:top w:val="nil"/>
              <w:left w:val="single" w:sz="4" w:space="0" w:color="auto"/>
              <w:bottom w:val="nil"/>
              <w:right w:val="single" w:sz="4" w:space="0" w:color="auto"/>
            </w:tcBorders>
            <w:shd w:val="clear" w:color="auto" w:fill="FFFFFF"/>
          </w:tcPr>
          <w:p w14:paraId="3B4BFB6A" w14:textId="170696DE" w:rsidR="00683161" w:rsidRPr="00987CF1" w:rsidRDefault="00683161" w:rsidP="00505F3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1,1</w:t>
            </w:r>
            <w:r w:rsidR="00505F3A" w:rsidRPr="00987CF1">
              <w:rPr>
                <w:rFonts w:ascii="Montserrat" w:eastAsia="Times New Roman" w:hAnsi="Montserrat" w:cs="Tahoma"/>
                <w:sz w:val="18"/>
                <w:szCs w:val="18"/>
                <w:lang w:eastAsia="en-US"/>
              </w:rPr>
              <w:t>2</w:t>
            </w:r>
            <w:r w:rsidRPr="00987CF1">
              <w:rPr>
                <w:rFonts w:ascii="Montserrat" w:eastAsia="Times New Roman" w:hAnsi="Montserrat" w:cs="Tahoma"/>
                <w:sz w:val="18"/>
                <w:szCs w:val="18"/>
                <w:lang w:eastAsia="en-US"/>
              </w:rPr>
              <w:t xml:space="preserve">5,180.00 </w:t>
            </w:r>
          </w:p>
        </w:tc>
        <w:tc>
          <w:tcPr>
            <w:tcW w:w="1730" w:type="dxa"/>
            <w:tcBorders>
              <w:top w:val="nil"/>
              <w:bottom w:val="nil"/>
            </w:tcBorders>
            <w:vAlign w:val="bottom"/>
          </w:tcPr>
          <w:p w14:paraId="690912EB" w14:textId="1C27BF8E"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670,080.00 </w:t>
            </w:r>
          </w:p>
        </w:tc>
      </w:tr>
      <w:tr w:rsidR="00683161" w:rsidRPr="00987CF1" w14:paraId="6AABF572" w14:textId="3BEC5991"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12EE67F9"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w:t>
            </w:r>
            <w:proofErr w:type="spellStart"/>
            <w:r w:rsidRPr="00987CF1">
              <w:rPr>
                <w:rFonts w:ascii="Montserrat" w:eastAsia="Times New Roman" w:hAnsi="Montserrat" w:cs="Arial"/>
                <w:sz w:val="18"/>
                <w:szCs w:val="18"/>
                <w:lang w:eastAsia="en-US"/>
              </w:rPr>
              <w:t>Revolvente</w:t>
            </w:r>
            <w:proofErr w:type="spellEnd"/>
          </w:p>
        </w:tc>
        <w:tc>
          <w:tcPr>
            <w:tcW w:w="1842" w:type="dxa"/>
            <w:tcBorders>
              <w:top w:val="nil"/>
              <w:left w:val="single" w:sz="4" w:space="0" w:color="auto"/>
              <w:bottom w:val="nil"/>
              <w:right w:val="single" w:sz="4" w:space="0" w:color="auto"/>
            </w:tcBorders>
            <w:shd w:val="clear" w:color="auto" w:fill="FFFFFF"/>
          </w:tcPr>
          <w:p w14:paraId="5F17705B" w14:textId="602DF33C" w:rsidR="00683161" w:rsidRPr="00987CF1" w:rsidRDefault="00505F3A"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1,146,044.48</w:t>
            </w:r>
          </w:p>
        </w:tc>
        <w:tc>
          <w:tcPr>
            <w:tcW w:w="1730" w:type="dxa"/>
            <w:tcBorders>
              <w:top w:val="nil"/>
              <w:bottom w:val="nil"/>
            </w:tcBorders>
            <w:vAlign w:val="bottom"/>
          </w:tcPr>
          <w:p w14:paraId="7534E53E" w14:textId="094B6600"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47,618.00 </w:t>
            </w:r>
          </w:p>
        </w:tc>
      </w:tr>
      <w:tr w:rsidR="00683161" w:rsidRPr="00987CF1" w14:paraId="37F45099" w14:textId="2C94C5D3"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61F4121E"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Rotatorio</w:t>
            </w:r>
          </w:p>
        </w:tc>
        <w:tc>
          <w:tcPr>
            <w:tcW w:w="1842" w:type="dxa"/>
            <w:tcBorders>
              <w:top w:val="nil"/>
              <w:left w:val="single" w:sz="4" w:space="0" w:color="auto"/>
              <w:bottom w:val="nil"/>
              <w:right w:val="single" w:sz="4" w:space="0" w:color="auto"/>
            </w:tcBorders>
            <w:shd w:val="clear" w:color="auto" w:fill="FFFFFF"/>
          </w:tcPr>
          <w:p w14:paraId="6B6804D4" w14:textId="4F7A9361"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505F3A" w:rsidRPr="00987CF1">
              <w:rPr>
                <w:rFonts w:ascii="Montserrat" w:eastAsia="Times New Roman" w:hAnsi="Montserrat" w:cs="Tahoma"/>
                <w:sz w:val="18"/>
                <w:szCs w:val="18"/>
                <w:lang w:eastAsia="en-US"/>
              </w:rPr>
              <w:t>11,790,144.11</w:t>
            </w:r>
          </w:p>
        </w:tc>
        <w:tc>
          <w:tcPr>
            <w:tcW w:w="1730" w:type="dxa"/>
            <w:tcBorders>
              <w:top w:val="nil"/>
              <w:bottom w:val="nil"/>
            </w:tcBorders>
            <w:vAlign w:val="bottom"/>
          </w:tcPr>
          <w:p w14:paraId="6275EF7D" w14:textId="61718552"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4,935,107.35 </w:t>
            </w:r>
          </w:p>
        </w:tc>
      </w:tr>
      <w:tr w:rsidR="00683161" w:rsidRPr="00987CF1" w14:paraId="41E51A5A" w14:textId="5B147EBE" w:rsidTr="00683161">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2C4BD6C"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Fijo para Hospedaje y Pasajes</w:t>
            </w:r>
          </w:p>
        </w:tc>
        <w:tc>
          <w:tcPr>
            <w:tcW w:w="1842" w:type="dxa"/>
            <w:tcBorders>
              <w:top w:val="nil"/>
              <w:left w:val="single" w:sz="4" w:space="0" w:color="auto"/>
              <w:bottom w:val="nil"/>
              <w:right w:val="single" w:sz="4" w:space="0" w:color="auto"/>
            </w:tcBorders>
            <w:shd w:val="clear" w:color="auto" w:fill="auto"/>
          </w:tcPr>
          <w:p w14:paraId="40A3A8C8" w14:textId="0D19FCC2"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505F3A" w:rsidRPr="00987CF1">
              <w:rPr>
                <w:rFonts w:ascii="Montserrat" w:eastAsia="Times New Roman" w:hAnsi="Montserrat" w:cs="Tahoma"/>
                <w:sz w:val="18"/>
                <w:szCs w:val="18"/>
                <w:lang w:eastAsia="en-US"/>
              </w:rPr>
              <w:t>721,374.76</w:t>
            </w:r>
          </w:p>
        </w:tc>
        <w:tc>
          <w:tcPr>
            <w:tcW w:w="1730" w:type="dxa"/>
            <w:tcBorders>
              <w:top w:val="nil"/>
              <w:bottom w:val="nil"/>
            </w:tcBorders>
            <w:vAlign w:val="bottom"/>
          </w:tcPr>
          <w:p w14:paraId="3C4F24B4" w14:textId="433FD386"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0.00 </w:t>
            </w:r>
          </w:p>
        </w:tc>
      </w:tr>
      <w:tr w:rsidR="00683161" w:rsidRPr="00987CF1" w14:paraId="0650C8F4" w14:textId="02A2961F" w:rsidTr="00683161">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D30B4D5"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Fijo de Viáticos</w:t>
            </w:r>
          </w:p>
        </w:tc>
        <w:tc>
          <w:tcPr>
            <w:tcW w:w="1842" w:type="dxa"/>
            <w:tcBorders>
              <w:top w:val="nil"/>
              <w:left w:val="single" w:sz="4" w:space="0" w:color="auto"/>
              <w:bottom w:val="nil"/>
              <w:right w:val="single" w:sz="4" w:space="0" w:color="auto"/>
            </w:tcBorders>
            <w:shd w:val="clear" w:color="auto" w:fill="auto"/>
          </w:tcPr>
          <w:p w14:paraId="20960375" w14:textId="6165A063"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505F3A" w:rsidRPr="00987CF1">
              <w:rPr>
                <w:rFonts w:ascii="Montserrat" w:eastAsia="Times New Roman" w:hAnsi="Montserrat" w:cs="Tahoma"/>
                <w:sz w:val="18"/>
                <w:szCs w:val="18"/>
                <w:lang w:eastAsia="en-US"/>
              </w:rPr>
              <w:t>157,674.78</w:t>
            </w:r>
          </w:p>
        </w:tc>
        <w:tc>
          <w:tcPr>
            <w:tcW w:w="1730" w:type="dxa"/>
            <w:tcBorders>
              <w:top w:val="nil"/>
              <w:bottom w:val="nil"/>
            </w:tcBorders>
            <w:vAlign w:val="bottom"/>
          </w:tcPr>
          <w:p w14:paraId="3265DFF4" w14:textId="094D726E"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0.00 </w:t>
            </w:r>
          </w:p>
        </w:tc>
      </w:tr>
      <w:tr w:rsidR="00683161" w:rsidRPr="00987CF1" w14:paraId="153840DF" w14:textId="7B2BA7D2" w:rsidTr="00683161">
        <w:trPr>
          <w:trHeight w:val="257"/>
          <w:jc w:val="center"/>
        </w:trPr>
        <w:tc>
          <w:tcPr>
            <w:tcW w:w="4194" w:type="dxa"/>
            <w:tcBorders>
              <w:top w:val="nil"/>
              <w:left w:val="single" w:sz="4" w:space="0" w:color="auto"/>
              <w:bottom w:val="nil"/>
              <w:right w:val="single" w:sz="4" w:space="0" w:color="auto"/>
            </w:tcBorders>
            <w:shd w:val="clear" w:color="auto" w:fill="D9D9D9"/>
            <w:noWrap/>
            <w:vAlign w:val="bottom"/>
          </w:tcPr>
          <w:p w14:paraId="6439E37F" w14:textId="77777777" w:rsidR="00683161" w:rsidRPr="00987CF1" w:rsidRDefault="00683161"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Bancos/Tesorería </w:t>
            </w:r>
          </w:p>
        </w:tc>
        <w:tc>
          <w:tcPr>
            <w:tcW w:w="1842" w:type="dxa"/>
            <w:tcBorders>
              <w:top w:val="nil"/>
              <w:left w:val="single" w:sz="4" w:space="0" w:color="auto"/>
              <w:bottom w:val="nil"/>
              <w:right w:val="single" w:sz="4" w:space="0" w:color="auto"/>
            </w:tcBorders>
            <w:shd w:val="clear" w:color="auto" w:fill="D9D9D9"/>
          </w:tcPr>
          <w:p w14:paraId="1BD97B72" w14:textId="456726E9" w:rsidR="00683161" w:rsidRPr="00987CF1" w:rsidRDefault="00683161" w:rsidP="00336854">
            <w:pPr>
              <w:ind w:left="351" w:hanging="351"/>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 xml:space="preserve"> 4,</w:t>
            </w:r>
            <w:r w:rsidR="00336854" w:rsidRPr="00987CF1">
              <w:rPr>
                <w:rFonts w:ascii="Montserrat" w:eastAsia="Times New Roman" w:hAnsi="Montserrat" w:cs="Tahoma"/>
                <w:b/>
                <w:sz w:val="18"/>
                <w:szCs w:val="18"/>
                <w:lang w:eastAsia="en-US"/>
              </w:rPr>
              <w:t>098</w:t>
            </w:r>
            <w:r w:rsidRPr="00987CF1">
              <w:rPr>
                <w:rFonts w:ascii="Montserrat" w:eastAsia="Times New Roman" w:hAnsi="Montserrat" w:cs="Tahoma"/>
                <w:b/>
                <w:sz w:val="18"/>
                <w:szCs w:val="18"/>
                <w:lang w:eastAsia="en-US"/>
              </w:rPr>
              <w:t>,</w:t>
            </w:r>
            <w:r w:rsidR="00336854" w:rsidRPr="00987CF1">
              <w:rPr>
                <w:rFonts w:ascii="Montserrat" w:eastAsia="Times New Roman" w:hAnsi="Montserrat" w:cs="Tahoma"/>
                <w:b/>
                <w:sz w:val="18"/>
                <w:szCs w:val="18"/>
                <w:lang w:eastAsia="en-US"/>
              </w:rPr>
              <w:t>592</w:t>
            </w:r>
            <w:r w:rsidRPr="00987CF1">
              <w:rPr>
                <w:rFonts w:ascii="Montserrat" w:eastAsia="Times New Roman" w:hAnsi="Montserrat" w:cs="Tahoma"/>
                <w:b/>
                <w:sz w:val="18"/>
                <w:szCs w:val="18"/>
                <w:lang w:eastAsia="en-US"/>
              </w:rPr>
              <w:t>,</w:t>
            </w:r>
            <w:r w:rsidR="00336854" w:rsidRPr="00987CF1">
              <w:rPr>
                <w:rFonts w:ascii="Montserrat" w:eastAsia="Times New Roman" w:hAnsi="Montserrat" w:cs="Tahoma"/>
                <w:b/>
                <w:sz w:val="18"/>
                <w:szCs w:val="18"/>
                <w:lang w:eastAsia="en-US"/>
              </w:rPr>
              <w:t>21</w:t>
            </w:r>
            <w:r w:rsidRPr="00987CF1">
              <w:rPr>
                <w:rFonts w:ascii="Montserrat" w:eastAsia="Times New Roman" w:hAnsi="Montserrat" w:cs="Tahoma"/>
                <w:b/>
                <w:sz w:val="18"/>
                <w:szCs w:val="18"/>
                <w:lang w:eastAsia="en-US"/>
              </w:rPr>
              <w:t>7.1</w:t>
            </w:r>
            <w:r w:rsidR="00336854" w:rsidRPr="00987CF1">
              <w:rPr>
                <w:rFonts w:ascii="Montserrat" w:eastAsia="Times New Roman" w:hAnsi="Montserrat" w:cs="Tahoma"/>
                <w:b/>
                <w:sz w:val="18"/>
                <w:szCs w:val="18"/>
                <w:lang w:eastAsia="en-US"/>
              </w:rPr>
              <w:t>7</w:t>
            </w:r>
            <w:r w:rsidRPr="00987CF1">
              <w:rPr>
                <w:rFonts w:ascii="Montserrat" w:eastAsia="Times New Roman" w:hAnsi="Montserrat" w:cs="Tahoma"/>
                <w:b/>
                <w:sz w:val="18"/>
                <w:szCs w:val="18"/>
                <w:lang w:eastAsia="en-US"/>
              </w:rPr>
              <w:t xml:space="preserve"> </w:t>
            </w:r>
          </w:p>
        </w:tc>
        <w:tc>
          <w:tcPr>
            <w:tcW w:w="1730" w:type="dxa"/>
            <w:tcBorders>
              <w:top w:val="nil"/>
              <w:bottom w:val="nil"/>
            </w:tcBorders>
            <w:shd w:val="clear" w:color="auto" w:fill="D9D9D9" w:themeFill="background1" w:themeFillShade="D9"/>
            <w:vAlign w:val="bottom"/>
          </w:tcPr>
          <w:p w14:paraId="54D21687" w14:textId="1AB720F9" w:rsidR="00683161" w:rsidRPr="00987CF1" w:rsidRDefault="00683161" w:rsidP="00683161">
            <w:pPr>
              <w:jc w:val="right"/>
              <w:rPr>
                <w:rFonts w:ascii="Montserrat" w:hAnsi="Montserrat"/>
              </w:rPr>
            </w:pPr>
            <w:r w:rsidRPr="00987CF1">
              <w:rPr>
                <w:rFonts w:ascii="Montserrat" w:eastAsia="Times New Roman" w:hAnsi="Montserrat" w:cs="Tahoma"/>
                <w:b/>
                <w:sz w:val="18"/>
                <w:szCs w:val="18"/>
                <w:lang w:eastAsia="en-US"/>
              </w:rPr>
              <w:t xml:space="preserve"> 2,365,812,037.33 </w:t>
            </w:r>
          </w:p>
        </w:tc>
      </w:tr>
      <w:tr w:rsidR="00683161" w:rsidRPr="00987CF1" w14:paraId="36BB9DE4" w14:textId="7E78A175"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2A1D65C2" w14:textId="1F7D388F"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Cuentas Concentradoras No  Restringidas</w:t>
            </w:r>
          </w:p>
        </w:tc>
        <w:tc>
          <w:tcPr>
            <w:tcW w:w="1842" w:type="dxa"/>
            <w:tcBorders>
              <w:top w:val="nil"/>
              <w:left w:val="single" w:sz="4" w:space="0" w:color="auto"/>
              <w:bottom w:val="nil"/>
              <w:right w:val="single" w:sz="4" w:space="0" w:color="auto"/>
            </w:tcBorders>
            <w:shd w:val="clear" w:color="auto" w:fill="FFFFFF"/>
          </w:tcPr>
          <w:p w14:paraId="44D5920A" w14:textId="1A1E5219"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336854" w:rsidRPr="00987CF1">
              <w:rPr>
                <w:rFonts w:ascii="Montserrat" w:eastAsia="Times New Roman" w:hAnsi="Montserrat" w:cs="Tahoma"/>
                <w:sz w:val="18"/>
                <w:szCs w:val="18"/>
                <w:lang w:eastAsia="en-US"/>
              </w:rPr>
              <w:t>1,591,347,180.85</w:t>
            </w:r>
          </w:p>
        </w:tc>
        <w:tc>
          <w:tcPr>
            <w:tcW w:w="1730" w:type="dxa"/>
            <w:tcBorders>
              <w:top w:val="nil"/>
              <w:bottom w:val="nil"/>
            </w:tcBorders>
            <w:vAlign w:val="bottom"/>
          </w:tcPr>
          <w:p w14:paraId="74D6FDC3" w14:textId="76D21035"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188,722,528.37 </w:t>
            </w:r>
          </w:p>
        </w:tc>
      </w:tr>
      <w:tr w:rsidR="00683161" w:rsidRPr="00987CF1" w14:paraId="5C92D239" w14:textId="73C4B085"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56A4FFBB"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Cuentas Concentradoras Restringidas</w:t>
            </w:r>
          </w:p>
        </w:tc>
        <w:tc>
          <w:tcPr>
            <w:tcW w:w="1842" w:type="dxa"/>
            <w:tcBorders>
              <w:top w:val="nil"/>
              <w:left w:val="single" w:sz="4" w:space="0" w:color="auto"/>
              <w:bottom w:val="nil"/>
              <w:right w:val="single" w:sz="4" w:space="0" w:color="auto"/>
            </w:tcBorders>
            <w:shd w:val="clear" w:color="auto" w:fill="FFFFFF"/>
          </w:tcPr>
          <w:p w14:paraId="12F382DA" w14:textId="7B2C2904"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336854" w:rsidRPr="00987CF1">
              <w:rPr>
                <w:rFonts w:ascii="Montserrat" w:eastAsia="Times New Roman" w:hAnsi="Montserrat" w:cs="Tahoma"/>
                <w:sz w:val="18"/>
                <w:szCs w:val="18"/>
                <w:lang w:eastAsia="en-US"/>
              </w:rPr>
              <w:t>2,492,729,141.99</w:t>
            </w:r>
          </w:p>
        </w:tc>
        <w:tc>
          <w:tcPr>
            <w:tcW w:w="1730" w:type="dxa"/>
            <w:tcBorders>
              <w:top w:val="nil"/>
              <w:bottom w:val="nil"/>
            </w:tcBorders>
            <w:vAlign w:val="bottom"/>
          </w:tcPr>
          <w:p w14:paraId="5BB4D47A" w14:textId="43483765"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2,159,082,490.63 </w:t>
            </w:r>
          </w:p>
        </w:tc>
      </w:tr>
      <w:tr w:rsidR="00683161" w:rsidRPr="00987CF1" w14:paraId="13CE6DBD" w14:textId="4481E6D2"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0797C9AD"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Cajas Recaudadoras No Restringido</w:t>
            </w:r>
          </w:p>
        </w:tc>
        <w:tc>
          <w:tcPr>
            <w:tcW w:w="1842" w:type="dxa"/>
            <w:tcBorders>
              <w:top w:val="nil"/>
              <w:left w:val="single" w:sz="4" w:space="0" w:color="auto"/>
              <w:bottom w:val="nil"/>
              <w:right w:val="single" w:sz="4" w:space="0" w:color="auto"/>
            </w:tcBorders>
            <w:shd w:val="clear" w:color="auto" w:fill="FFFFFF"/>
          </w:tcPr>
          <w:p w14:paraId="652093B7" w14:textId="70AADC25"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336854" w:rsidRPr="00987CF1">
              <w:rPr>
                <w:rFonts w:ascii="Montserrat" w:eastAsia="Times New Roman" w:hAnsi="Montserrat" w:cs="Tahoma"/>
                <w:sz w:val="18"/>
                <w:szCs w:val="18"/>
                <w:lang w:eastAsia="en-US"/>
              </w:rPr>
              <w:t>14,515,894.33</w:t>
            </w:r>
          </w:p>
        </w:tc>
        <w:tc>
          <w:tcPr>
            <w:tcW w:w="1730" w:type="dxa"/>
            <w:tcBorders>
              <w:top w:val="nil"/>
              <w:bottom w:val="nil"/>
            </w:tcBorders>
            <w:vAlign w:val="bottom"/>
          </w:tcPr>
          <w:p w14:paraId="4680EAEB" w14:textId="5AC11109"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18,007,018.33 </w:t>
            </w:r>
          </w:p>
        </w:tc>
      </w:tr>
      <w:tr w:rsidR="00683161" w:rsidRPr="00987CF1" w14:paraId="1E69390E" w14:textId="3BB7740A" w:rsidTr="00683161">
        <w:trPr>
          <w:trHeight w:val="257"/>
          <w:jc w:val="center"/>
        </w:trPr>
        <w:tc>
          <w:tcPr>
            <w:tcW w:w="4194" w:type="dxa"/>
            <w:tcBorders>
              <w:top w:val="nil"/>
              <w:left w:val="single" w:sz="4" w:space="0" w:color="auto"/>
              <w:bottom w:val="nil"/>
              <w:right w:val="single" w:sz="4" w:space="0" w:color="auto"/>
            </w:tcBorders>
            <w:shd w:val="clear" w:color="auto" w:fill="D9D9D9"/>
            <w:noWrap/>
            <w:vAlign w:val="bottom"/>
          </w:tcPr>
          <w:p w14:paraId="7154AE92" w14:textId="77777777" w:rsidR="00683161" w:rsidRPr="00987CF1" w:rsidRDefault="00683161"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Inversiones temporales (hasta 3 meses)</w:t>
            </w:r>
          </w:p>
        </w:tc>
        <w:tc>
          <w:tcPr>
            <w:tcW w:w="1842" w:type="dxa"/>
            <w:tcBorders>
              <w:top w:val="nil"/>
              <w:left w:val="single" w:sz="4" w:space="0" w:color="auto"/>
              <w:bottom w:val="nil"/>
              <w:right w:val="single" w:sz="4" w:space="0" w:color="auto"/>
            </w:tcBorders>
            <w:shd w:val="clear" w:color="auto" w:fill="D9D9D9"/>
            <w:vAlign w:val="bottom"/>
          </w:tcPr>
          <w:p w14:paraId="58B9F8BF" w14:textId="069274F8" w:rsidR="00683161" w:rsidRPr="00987CF1" w:rsidRDefault="00683161" w:rsidP="00B11817">
            <w:pPr>
              <w:ind w:left="351" w:hanging="351"/>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1,001,2</w:t>
            </w:r>
            <w:r w:rsidR="00B11817" w:rsidRPr="00987CF1">
              <w:rPr>
                <w:rFonts w:ascii="Montserrat" w:eastAsia="Times New Roman" w:hAnsi="Montserrat" w:cs="Tahoma"/>
                <w:b/>
                <w:sz w:val="18"/>
                <w:szCs w:val="18"/>
                <w:lang w:eastAsia="en-US"/>
              </w:rPr>
              <w:t>92</w:t>
            </w:r>
            <w:r w:rsidRPr="00987CF1">
              <w:rPr>
                <w:rFonts w:ascii="Montserrat" w:eastAsia="Times New Roman" w:hAnsi="Montserrat" w:cs="Tahoma"/>
                <w:b/>
                <w:sz w:val="18"/>
                <w:szCs w:val="18"/>
                <w:lang w:eastAsia="en-US"/>
              </w:rPr>
              <w:t>,</w:t>
            </w:r>
            <w:r w:rsidR="00B11817" w:rsidRPr="00987CF1">
              <w:rPr>
                <w:rFonts w:ascii="Montserrat" w:eastAsia="Times New Roman" w:hAnsi="Montserrat" w:cs="Tahoma"/>
                <w:b/>
                <w:sz w:val="18"/>
                <w:szCs w:val="18"/>
                <w:lang w:eastAsia="en-US"/>
              </w:rPr>
              <w:t>155</w:t>
            </w:r>
            <w:r w:rsidRPr="00987CF1">
              <w:rPr>
                <w:rFonts w:ascii="Montserrat" w:eastAsia="Times New Roman" w:hAnsi="Montserrat" w:cs="Tahoma"/>
                <w:b/>
                <w:sz w:val="18"/>
                <w:szCs w:val="18"/>
                <w:lang w:eastAsia="en-US"/>
              </w:rPr>
              <w:t>.0</w:t>
            </w:r>
            <w:r w:rsidR="00B11817" w:rsidRPr="00987CF1">
              <w:rPr>
                <w:rFonts w:ascii="Montserrat" w:eastAsia="Times New Roman" w:hAnsi="Montserrat" w:cs="Tahoma"/>
                <w:b/>
                <w:sz w:val="18"/>
                <w:szCs w:val="18"/>
                <w:lang w:eastAsia="en-US"/>
              </w:rPr>
              <w:t>0</w:t>
            </w:r>
          </w:p>
        </w:tc>
        <w:tc>
          <w:tcPr>
            <w:tcW w:w="1730" w:type="dxa"/>
            <w:tcBorders>
              <w:top w:val="nil"/>
              <w:bottom w:val="nil"/>
            </w:tcBorders>
            <w:shd w:val="clear" w:color="auto" w:fill="D9D9D9" w:themeFill="background1" w:themeFillShade="D9"/>
            <w:vAlign w:val="bottom"/>
          </w:tcPr>
          <w:p w14:paraId="07EB8172" w14:textId="70D1B5C6" w:rsidR="00683161" w:rsidRPr="00987CF1" w:rsidRDefault="00683161" w:rsidP="00683161">
            <w:pPr>
              <w:jc w:val="right"/>
              <w:rPr>
                <w:rFonts w:ascii="Montserrat" w:hAnsi="Montserrat"/>
              </w:rPr>
            </w:pPr>
            <w:r w:rsidRPr="00987CF1">
              <w:rPr>
                <w:rFonts w:ascii="Montserrat" w:eastAsia="Times New Roman" w:hAnsi="Montserrat" w:cs="Tahoma"/>
                <w:b/>
                <w:sz w:val="18"/>
                <w:szCs w:val="18"/>
                <w:lang w:eastAsia="en-US"/>
              </w:rPr>
              <w:t xml:space="preserve"> 410,054,265.51 </w:t>
            </w:r>
          </w:p>
        </w:tc>
      </w:tr>
      <w:tr w:rsidR="00683161" w:rsidRPr="00987CF1" w14:paraId="5CB2CED7" w14:textId="38375215"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45BE9D6F" w14:textId="155D3D7E"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Fondo de Inversión</w:t>
            </w:r>
          </w:p>
        </w:tc>
        <w:tc>
          <w:tcPr>
            <w:tcW w:w="1842" w:type="dxa"/>
            <w:tcBorders>
              <w:top w:val="nil"/>
              <w:left w:val="single" w:sz="4" w:space="0" w:color="auto"/>
              <w:bottom w:val="nil"/>
              <w:right w:val="single" w:sz="4" w:space="0" w:color="auto"/>
            </w:tcBorders>
            <w:shd w:val="clear" w:color="auto" w:fill="FFFFFF"/>
          </w:tcPr>
          <w:p w14:paraId="3CAA92E0" w14:textId="5BE91358"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1,000,708,800.97 </w:t>
            </w:r>
          </w:p>
        </w:tc>
        <w:tc>
          <w:tcPr>
            <w:tcW w:w="1730" w:type="dxa"/>
            <w:tcBorders>
              <w:top w:val="nil"/>
              <w:bottom w:val="nil"/>
            </w:tcBorders>
            <w:vAlign w:val="bottom"/>
          </w:tcPr>
          <w:p w14:paraId="3D54D1DC" w14:textId="7A03C3C7"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390,457,938.46 </w:t>
            </w:r>
          </w:p>
        </w:tc>
      </w:tr>
      <w:tr w:rsidR="00683161" w:rsidRPr="00987CF1" w14:paraId="4753859D" w14:textId="7D7AA7D8" w:rsidTr="00683161">
        <w:trPr>
          <w:trHeight w:val="257"/>
          <w:jc w:val="center"/>
        </w:trPr>
        <w:tc>
          <w:tcPr>
            <w:tcW w:w="4194" w:type="dxa"/>
            <w:tcBorders>
              <w:top w:val="nil"/>
              <w:left w:val="single" w:sz="4" w:space="0" w:color="auto"/>
              <w:bottom w:val="nil"/>
              <w:right w:val="single" w:sz="4" w:space="0" w:color="auto"/>
            </w:tcBorders>
            <w:shd w:val="clear" w:color="auto" w:fill="FFFFFF"/>
            <w:noWrap/>
            <w:vAlign w:val="bottom"/>
          </w:tcPr>
          <w:p w14:paraId="52B5FA87" w14:textId="77777777" w:rsidR="00683161" w:rsidRPr="00987CF1" w:rsidRDefault="0068316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Inversiones en Fideicomisos</w:t>
            </w:r>
          </w:p>
        </w:tc>
        <w:tc>
          <w:tcPr>
            <w:tcW w:w="1842" w:type="dxa"/>
            <w:tcBorders>
              <w:top w:val="nil"/>
              <w:left w:val="single" w:sz="4" w:space="0" w:color="auto"/>
              <w:bottom w:val="nil"/>
              <w:right w:val="single" w:sz="4" w:space="0" w:color="auto"/>
            </w:tcBorders>
            <w:shd w:val="clear" w:color="auto" w:fill="FFFFFF"/>
          </w:tcPr>
          <w:p w14:paraId="2A58E084" w14:textId="73C4C6B4" w:rsidR="00683161" w:rsidRPr="00987CF1" w:rsidRDefault="00683161" w:rsidP="00162B9A">
            <w:pPr>
              <w:ind w:left="351" w:hanging="351"/>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w:t>
            </w:r>
            <w:r w:rsidR="00B11817" w:rsidRPr="00987CF1">
              <w:rPr>
                <w:rFonts w:ascii="Montserrat" w:eastAsia="Times New Roman" w:hAnsi="Montserrat" w:cs="Tahoma"/>
                <w:sz w:val="18"/>
                <w:szCs w:val="18"/>
                <w:lang w:eastAsia="en-US"/>
              </w:rPr>
              <w:t>583,354.03</w:t>
            </w:r>
          </w:p>
        </w:tc>
        <w:tc>
          <w:tcPr>
            <w:tcW w:w="1730" w:type="dxa"/>
            <w:tcBorders>
              <w:top w:val="nil"/>
              <w:bottom w:val="single" w:sz="4" w:space="0" w:color="auto"/>
            </w:tcBorders>
            <w:vAlign w:val="bottom"/>
          </w:tcPr>
          <w:p w14:paraId="658601BA" w14:textId="60FD2AF0" w:rsidR="00683161" w:rsidRPr="00987CF1" w:rsidRDefault="00683161" w:rsidP="00683161">
            <w:pPr>
              <w:jc w:val="right"/>
              <w:rPr>
                <w:rFonts w:ascii="Montserrat" w:hAnsi="Montserrat"/>
              </w:rPr>
            </w:pPr>
            <w:r w:rsidRPr="00987CF1">
              <w:rPr>
                <w:rFonts w:ascii="Montserrat" w:eastAsia="Times New Roman" w:hAnsi="Montserrat" w:cs="Tahoma"/>
                <w:sz w:val="18"/>
                <w:szCs w:val="18"/>
                <w:lang w:eastAsia="en-US"/>
              </w:rPr>
              <w:t xml:space="preserve"> 19,596,327.05 </w:t>
            </w:r>
          </w:p>
        </w:tc>
      </w:tr>
      <w:tr w:rsidR="00683161" w:rsidRPr="00987CF1" w14:paraId="379F6730" w14:textId="6B652861" w:rsidTr="00683161">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683161" w:rsidRPr="00987CF1" w:rsidRDefault="00683161"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w:t>
            </w:r>
          </w:p>
        </w:tc>
        <w:tc>
          <w:tcPr>
            <w:tcW w:w="1842" w:type="dxa"/>
            <w:tcBorders>
              <w:top w:val="single" w:sz="4" w:space="0" w:color="auto"/>
              <w:left w:val="single" w:sz="4" w:space="0" w:color="auto"/>
              <w:bottom w:val="single" w:sz="4" w:space="0" w:color="auto"/>
              <w:right w:val="single" w:sz="4" w:space="0" w:color="auto"/>
            </w:tcBorders>
            <w:vAlign w:val="bottom"/>
          </w:tcPr>
          <w:p w14:paraId="41A638D7" w14:textId="2C35D6CD" w:rsidR="00683161" w:rsidRPr="00987CF1" w:rsidRDefault="003F7F61" w:rsidP="00162B9A">
            <w:pPr>
              <w:ind w:left="351" w:hanging="351"/>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5,114,854,790.30</w:t>
            </w:r>
          </w:p>
        </w:tc>
        <w:tc>
          <w:tcPr>
            <w:tcW w:w="1730" w:type="dxa"/>
            <w:tcBorders>
              <w:top w:val="single" w:sz="4" w:space="0" w:color="auto"/>
            </w:tcBorders>
            <w:vAlign w:val="bottom"/>
          </w:tcPr>
          <w:p w14:paraId="22CB005C" w14:textId="60D98B48" w:rsidR="00683161" w:rsidRPr="00987CF1" w:rsidRDefault="00683161" w:rsidP="00683161">
            <w:pPr>
              <w:jc w:val="right"/>
              <w:rPr>
                <w:rFonts w:ascii="Montserrat" w:hAnsi="Montserrat"/>
              </w:rPr>
            </w:pPr>
            <w:r w:rsidRPr="00987CF1">
              <w:rPr>
                <w:rFonts w:ascii="Montserrat" w:eastAsia="Times New Roman" w:hAnsi="Montserrat" w:cs="Tahoma"/>
                <w:b/>
                <w:sz w:val="18"/>
                <w:szCs w:val="18"/>
                <w:lang w:eastAsia="en-US"/>
              </w:rPr>
              <w:t xml:space="preserve"> 2,781,549,108.19 </w:t>
            </w:r>
          </w:p>
        </w:tc>
      </w:tr>
    </w:tbl>
    <w:p w14:paraId="679E1890" w14:textId="176FBE5E" w:rsidR="00CD282A" w:rsidRPr="00987CF1" w:rsidRDefault="00CD282A" w:rsidP="00162B9A">
      <w:pPr>
        <w:jc w:val="both"/>
        <w:rPr>
          <w:rFonts w:ascii="Montserrat" w:eastAsia="Times New Roman" w:hAnsi="Montserrat" w:cs="Arial"/>
          <w:color w:val="595959"/>
          <w:sz w:val="20"/>
          <w:szCs w:val="20"/>
          <w:lang w:eastAsia="en-US"/>
        </w:rPr>
      </w:pPr>
    </w:p>
    <w:p w14:paraId="5A6148EC" w14:textId="7C500D8C" w:rsidR="003E39D8" w:rsidRPr="00987CF1" w:rsidRDefault="003E39D8"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De los saldos en bancos 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w:t>
      </w:r>
      <w:r w:rsidR="00B078EF" w:rsidRPr="00987CF1">
        <w:rPr>
          <w:rFonts w:ascii="Montserrat" w:eastAsia="Times New Roman" w:hAnsi="Montserrat" w:cs="Arial"/>
          <w:color w:val="595959"/>
          <w:sz w:val="22"/>
          <w:lang w:eastAsia="en-US"/>
        </w:rPr>
        <w:t>2</w:t>
      </w:r>
      <w:proofErr w:type="gramStart"/>
      <w:r w:rsidR="00B078EF" w:rsidRPr="00987CF1">
        <w:rPr>
          <w:rFonts w:ascii="Montserrat" w:eastAsia="Times New Roman" w:hAnsi="Montserrat" w:cs="Arial"/>
          <w:color w:val="595959"/>
          <w:sz w:val="22"/>
          <w:lang w:eastAsia="en-US"/>
        </w:rPr>
        <w:t>,492,729,141.99</w:t>
      </w:r>
      <w:proofErr w:type="gramEnd"/>
      <w:r w:rsidR="00B078EF" w:rsidRPr="00987CF1">
        <w:rPr>
          <w:rFonts w:ascii="Montserrat" w:eastAsia="Times New Roman" w:hAnsi="Montserrat" w:cs="Arial"/>
          <w:color w:val="595959"/>
          <w:sz w:val="22"/>
          <w:lang w:eastAsia="en-US"/>
        </w:rPr>
        <w:t xml:space="preserve"> </w:t>
      </w:r>
      <w:r w:rsidR="00683161" w:rsidRPr="00987CF1">
        <w:rPr>
          <w:rFonts w:ascii="Montserrat" w:eastAsia="Times New Roman" w:hAnsi="Montserrat" w:cs="Arial"/>
          <w:color w:val="595959"/>
          <w:sz w:val="22"/>
          <w:lang w:eastAsia="en-US"/>
        </w:rPr>
        <w:t xml:space="preserve">y 2,159,082,490.63 del ejercicio fiscal 2023, </w:t>
      </w:r>
      <w:r w:rsidRPr="00987CF1">
        <w:rPr>
          <w:rFonts w:ascii="Montserrat" w:eastAsia="Times New Roman" w:hAnsi="Montserrat" w:cs="Arial"/>
          <w:color w:val="595959"/>
          <w:sz w:val="22"/>
          <w:lang w:eastAsia="en-US"/>
        </w:rPr>
        <w:t xml:space="preserve">representando el </w:t>
      </w:r>
      <w:r w:rsidR="00A55CF9" w:rsidRPr="00987CF1">
        <w:rPr>
          <w:rFonts w:ascii="Montserrat" w:eastAsia="Times New Roman" w:hAnsi="Montserrat" w:cs="Arial"/>
          <w:color w:val="595959"/>
          <w:sz w:val="22"/>
          <w:lang w:eastAsia="en-US"/>
        </w:rPr>
        <w:t>60</w:t>
      </w:r>
      <w:r w:rsidRPr="00987CF1">
        <w:rPr>
          <w:rFonts w:ascii="Montserrat" w:eastAsia="Times New Roman" w:hAnsi="Montserrat" w:cs="Arial"/>
          <w:color w:val="595959"/>
          <w:sz w:val="22"/>
          <w:lang w:eastAsia="en-US"/>
        </w:rPr>
        <w:t>.</w:t>
      </w:r>
      <w:r w:rsidR="00A55CF9" w:rsidRPr="00987CF1">
        <w:rPr>
          <w:rFonts w:ascii="Montserrat" w:eastAsia="Times New Roman" w:hAnsi="Montserrat" w:cs="Arial"/>
          <w:color w:val="595959"/>
          <w:sz w:val="22"/>
          <w:lang w:eastAsia="en-US"/>
        </w:rPr>
        <w:t>82</w:t>
      </w:r>
      <w:r w:rsidR="00683161" w:rsidRPr="00987CF1">
        <w:rPr>
          <w:rFonts w:ascii="Montserrat" w:eastAsia="Times New Roman" w:hAnsi="Montserrat" w:cs="Arial"/>
          <w:color w:val="595959"/>
          <w:sz w:val="22"/>
          <w:lang w:eastAsia="en-US"/>
        </w:rPr>
        <w:t>% y 91.26%, respectivamente,</w:t>
      </w:r>
      <w:r w:rsidRPr="00987CF1">
        <w:rPr>
          <w:rFonts w:ascii="Montserrat" w:eastAsia="Times New Roman" w:hAnsi="Montserrat" w:cs="Arial"/>
          <w:color w:val="595959"/>
          <w:sz w:val="22"/>
          <w:lang w:eastAsia="en-US"/>
        </w:rPr>
        <w:t xml:space="preserve"> son recursos destinados principalmente para su aplicación en inversión pública.</w:t>
      </w:r>
    </w:p>
    <w:p w14:paraId="01C5920A" w14:textId="77777777" w:rsidR="00683161" w:rsidRPr="00987CF1" w:rsidRDefault="00683161" w:rsidP="00162B9A">
      <w:pPr>
        <w:jc w:val="both"/>
        <w:rPr>
          <w:rFonts w:ascii="Montserrat" w:eastAsia="Times New Roman" w:hAnsi="Montserrat" w:cs="Arial"/>
          <w:color w:val="595959"/>
          <w:sz w:val="22"/>
          <w:lang w:eastAsia="en-US"/>
        </w:rPr>
      </w:pPr>
    </w:p>
    <w:p w14:paraId="5DAA6408" w14:textId="56F69187" w:rsidR="00683161" w:rsidRPr="00987CF1" w:rsidRDefault="00683161" w:rsidP="00683161">
      <w:pPr>
        <w:spacing w:line="276" w:lineRule="auto"/>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lastRenderedPageBreak/>
        <w:t xml:space="preserve">Al </w:t>
      </w:r>
      <w:r w:rsidR="0005042D" w:rsidRPr="00987CF1">
        <w:rPr>
          <w:rFonts w:ascii="Montserrat" w:eastAsia="Times New Roman" w:hAnsi="Montserrat" w:cs="Arial"/>
          <w:color w:val="595959"/>
          <w:sz w:val="22"/>
          <w:lang w:eastAsia="en-US"/>
        </w:rPr>
        <w:t>30 de septiembre</w:t>
      </w:r>
      <w:r w:rsidRPr="00987CF1">
        <w:rPr>
          <w:rFonts w:ascii="Montserrat" w:eastAsia="Times New Roman" w:hAnsi="Montserrat" w:cs="Arial"/>
          <w:color w:val="595959"/>
          <w:sz w:val="22"/>
          <w:lang w:eastAsia="en-US"/>
        </w:rPr>
        <w:t xml:space="preserve"> de 2024 y ejercicio fiscal 2023, de los saldos de las inversiones temporales por </w:t>
      </w:r>
      <w:r w:rsidR="002477FC" w:rsidRPr="00987CF1">
        <w:rPr>
          <w:rFonts w:ascii="Montserrat" w:eastAsia="Times New Roman" w:hAnsi="Montserrat" w:cs="Arial"/>
          <w:color w:val="595959"/>
          <w:sz w:val="22"/>
          <w:lang w:eastAsia="en-US"/>
        </w:rPr>
        <w:t xml:space="preserve">1,001,292,155.00 </w:t>
      </w:r>
      <w:r w:rsidRPr="00987CF1">
        <w:rPr>
          <w:rFonts w:ascii="Montserrat" w:eastAsia="Times New Roman" w:hAnsi="Montserrat" w:cs="Arial"/>
          <w:color w:val="595959"/>
          <w:sz w:val="22"/>
          <w:lang w:eastAsia="en-US"/>
        </w:rPr>
        <w:t xml:space="preserve">y 410,054,265.51, forman parte las inversiones en el Fondo Quintana Roo, las cuales corresponden a los organismos descentralizados y a las empresas de participación estatal mayoritaria que ascienden a </w:t>
      </w:r>
      <w:r w:rsidR="00861B5D" w:rsidRPr="00987CF1">
        <w:rPr>
          <w:rFonts w:ascii="Montserrat" w:eastAsia="Times New Roman" w:hAnsi="Montserrat" w:cs="Arial"/>
          <w:color w:val="595959"/>
          <w:sz w:val="22"/>
          <w:lang w:eastAsia="en-US"/>
        </w:rPr>
        <w:t xml:space="preserve">8,655,306.38 </w:t>
      </w:r>
      <w:r w:rsidRPr="00987CF1">
        <w:rPr>
          <w:rFonts w:ascii="Montserrat" w:eastAsia="Times New Roman" w:hAnsi="Montserrat" w:cs="Arial"/>
          <w:color w:val="595959"/>
          <w:sz w:val="22"/>
          <w:lang w:eastAsia="en-US"/>
        </w:rPr>
        <w:t>y 46,550,503.21 pesos, respectivamente.</w:t>
      </w:r>
    </w:p>
    <w:p w14:paraId="650DEB53" w14:textId="77777777" w:rsidR="00D075ED" w:rsidRPr="00987CF1" w:rsidRDefault="00D075ED" w:rsidP="00162B9A">
      <w:pPr>
        <w:jc w:val="both"/>
        <w:rPr>
          <w:rFonts w:ascii="Montserrat" w:eastAsia="Times New Roman" w:hAnsi="Montserrat" w:cs="Arial"/>
          <w:color w:val="595959"/>
          <w:sz w:val="22"/>
          <w:lang w:eastAsia="en-US"/>
        </w:rPr>
      </w:pPr>
    </w:p>
    <w:p w14:paraId="6214DC5C" w14:textId="56C45351" w:rsidR="004D27FD" w:rsidRPr="00987CF1" w:rsidRDefault="00604589"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2.</w:t>
      </w:r>
      <w:r w:rsidR="0067489C" w:rsidRPr="00987CF1">
        <w:rPr>
          <w:rFonts w:ascii="Montserrat" w:eastAsia="Times New Roman" w:hAnsi="Montserrat" w:cs="Arial"/>
          <w:b/>
          <w:iCs/>
          <w:color w:val="595959"/>
          <w:sz w:val="22"/>
        </w:rPr>
        <w:t xml:space="preserve"> </w:t>
      </w:r>
      <w:r w:rsidR="001E3866" w:rsidRPr="00987CF1">
        <w:rPr>
          <w:rFonts w:ascii="Montserrat" w:eastAsia="Times New Roman" w:hAnsi="Montserrat" w:cs="Arial"/>
          <w:b/>
          <w:iCs/>
          <w:color w:val="595959"/>
          <w:sz w:val="22"/>
        </w:rPr>
        <w:t>Derechos a Recibir Efectivo y Equivalentes</w:t>
      </w:r>
      <w:r w:rsidR="00981403" w:rsidRPr="00987CF1">
        <w:rPr>
          <w:rFonts w:ascii="Montserrat" w:eastAsia="Times New Roman" w:hAnsi="Montserrat" w:cs="Arial"/>
          <w:b/>
          <w:iCs/>
          <w:color w:val="595959"/>
          <w:sz w:val="22"/>
        </w:rPr>
        <w:t xml:space="preserve"> </w:t>
      </w:r>
    </w:p>
    <w:p w14:paraId="555694A8" w14:textId="77777777" w:rsidR="00317E55" w:rsidRPr="00987CF1" w:rsidRDefault="00317E55" w:rsidP="00162B9A">
      <w:pPr>
        <w:jc w:val="both"/>
        <w:rPr>
          <w:rFonts w:ascii="Montserrat" w:eastAsia="Times New Roman" w:hAnsi="Montserrat" w:cs="Arial"/>
          <w:b/>
          <w:color w:val="595959"/>
          <w:sz w:val="22"/>
          <w:lang w:eastAsia="en-US"/>
        </w:rPr>
      </w:pPr>
    </w:p>
    <w:p w14:paraId="7591C5B3" w14:textId="72AE9CCC"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este rubro se integra como sigue:</w:t>
      </w:r>
      <w:r w:rsidR="005C3761" w:rsidRPr="00987CF1">
        <w:rPr>
          <w:rFonts w:ascii="Montserrat" w:eastAsia="Times New Roman" w:hAnsi="Montserrat" w:cs="Arial"/>
          <w:color w:val="595959"/>
          <w:sz w:val="22"/>
          <w:lang w:eastAsia="en-US"/>
        </w:rPr>
        <w:t xml:space="preserve"> </w:t>
      </w:r>
    </w:p>
    <w:p w14:paraId="2F0D0919" w14:textId="77777777" w:rsidR="00CD282A" w:rsidRPr="00987CF1" w:rsidRDefault="00CD282A" w:rsidP="00162B9A">
      <w:pPr>
        <w:jc w:val="both"/>
        <w:rPr>
          <w:rFonts w:ascii="Montserrat" w:eastAsia="Times New Roman" w:hAnsi="Montserrat" w:cs="Arial"/>
          <w:color w:val="595959"/>
          <w:sz w:val="20"/>
          <w:szCs w:val="20"/>
          <w:lang w:eastAsia="en-US"/>
        </w:rPr>
      </w:pPr>
    </w:p>
    <w:tbl>
      <w:tblPr>
        <w:tblW w:w="9583" w:type="dxa"/>
        <w:jc w:val="center"/>
        <w:tblCellMar>
          <w:left w:w="70" w:type="dxa"/>
          <w:right w:w="70" w:type="dxa"/>
        </w:tblCellMar>
        <w:tblLook w:val="04A0" w:firstRow="1" w:lastRow="0" w:firstColumn="1" w:lastColumn="0" w:noHBand="0" w:noVBand="1"/>
      </w:tblPr>
      <w:tblGrid>
        <w:gridCol w:w="2990"/>
        <w:gridCol w:w="1301"/>
        <w:gridCol w:w="1234"/>
        <w:gridCol w:w="1266"/>
        <w:gridCol w:w="1417"/>
        <w:gridCol w:w="1375"/>
      </w:tblGrid>
      <w:tr w:rsidR="00136C6A" w:rsidRPr="00987CF1" w14:paraId="5F868487" w14:textId="77777777" w:rsidTr="00861B5D">
        <w:trPr>
          <w:trHeight w:val="480"/>
          <w:jc w:val="center"/>
        </w:trPr>
        <w:tc>
          <w:tcPr>
            <w:tcW w:w="299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C80913D" w14:textId="77777777" w:rsidR="00CD282A" w:rsidRPr="00987CF1" w:rsidRDefault="00CD282A"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Concepto</w:t>
            </w:r>
          </w:p>
        </w:tc>
        <w:tc>
          <w:tcPr>
            <w:tcW w:w="1301" w:type="dxa"/>
            <w:tcBorders>
              <w:top w:val="single" w:sz="4" w:space="0" w:color="auto"/>
              <w:left w:val="nil"/>
              <w:bottom w:val="single" w:sz="4" w:space="0" w:color="auto"/>
              <w:right w:val="single" w:sz="4" w:space="0" w:color="auto"/>
            </w:tcBorders>
            <w:shd w:val="clear" w:color="000000" w:fill="808080"/>
            <w:vAlign w:val="center"/>
            <w:hideMark/>
          </w:tcPr>
          <w:p w14:paraId="5B509C29" w14:textId="77777777" w:rsidR="00CD282A" w:rsidRPr="00987CF1" w:rsidRDefault="00CD282A"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90 días</w:t>
            </w:r>
          </w:p>
        </w:tc>
        <w:tc>
          <w:tcPr>
            <w:tcW w:w="1234" w:type="dxa"/>
            <w:tcBorders>
              <w:top w:val="single" w:sz="4" w:space="0" w:color="auto"/>
              <w:left w:val="nil"/>
              <w:bottom w:val="single" w:sz="4" w:space="0" w:color="auto"/>
              <w:right w:val="single" w:sz="4" w:space="0" w:color="auto"/>
            </w:tcBorders>
            <w:shd w:val="clear" w:color="000000" w:fill="808080"/>
            <w:vAlign w:val="center"/>
            <w:hideMark/>
          </w:tcPr>
          <w:p w14:paraId="3E83CA47" w14:textId="77777777" w:rsidR="00CD282A" w:rsidRPr="00987CF1" w:rsidRDefault="00CD282A"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180 días</w:t>
            </w:r>
          </w:p>
        </w:tc>
        <w:tc>
          <w:tcPr>
            <w:tcW w:w="1266" w:type="dxa"/>
            <w:tcBorders>
              <w:top w:val="single" w:sz="4" w:space="0" w:color="auto"/>
              <w:left w:val="nil"/>
              <w:bottom w:val="single" w:sz="4" w:space="0" w:color="auto"/>
              <w:right w:val="single" w:sz="4" w:space="0" w:color="auto"/>
            </w:tcBorders>
            <w:shd w:val="clear" w:color="000000" w:fill="808080"/>
            <w:vAlign w:val="center"/>
            <w:hideMark/>
          </w:tcPr>
          <w:p w14:paraId="60F3E985" w14:textId="77777777" w:rsidR="00CD282A" w:rsidRPr="00987CF1" w:rsidRDefault="00CD282A"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Menor o igual a 365 días</w:t>
            </w:r>
          </w:p>
        </w:tc>
        <w:tc>
          <w:tcPr>
            <w:tcW w:w="1417" w:type="dxa"/>
            <w:tcBorders>
              <w:top w:val="single" w:sz="4" w:space="0" w:color="auto"/>
              <w:left w:val="nil"/>
              <w:bottom w:val="single" w:sz="4" w:space="0" w:color="auto"/>
              <w:right w:val="single" w:sz="4" w:space="0" w:color="auto"/>
            </w:tcBorders>
            <w:shd w:val="clear" w:color="000000" w:fill="808080"/>
            <w:vAlign w:val="center"/>
            <w:hideMark/>
          </w:tcPr>
          <w:p w14:paraId="08528A75" w14:textId="77777777" w:rsidR="00CD282A" w:rsidRPr="00987CF1" w:rsidRDefault="00CD282A"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Mayor a 365 días</w:t>
            </w:r>
          </w:p>
        </w:tc>
        <w:tc>
          <w:tcPr>
            <w:tcW w:w="1375" w:type="dxa"/>
            <w:tcBorders>
              <w:top w:val="single" w:sz="4" w:space="0" w:color="auto"/>
              <w:left w:val="nil"/>
              <w:bottom w:val="single" w:sz="4" w:space="0" w:color="auto"/>
              <w:right w:val="single" w:sz="4" w:space="0" w:color="auto"/>
            </w:tcBorders>
            <w:shd w:val="clear" w:color="000000" w:fill="808080"/>
            <w:vAlign w:val="center"/>
            <w:hideMark/>
          </w:tcPr>
          <w:p w14:paraId="619656A3" w14:textId="06B98598" w:rsidR="00CD282A" w:rsidRPr="00987CF1" w:rsidRDefault="00057120"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A</w:t>
            </w:r>
            <w:r w:rsidR="00802500" w:rsidRPr="00987CF1">
              <w:rPr>
                <w:rFonts w:ascii="Montserrat" w:hAnsi="Montserrat" w:cs="Calibri"/>
                <w:b/>
                <w:bCs/>
                <w:sz w:val="16"/>
                <w:szCs w:val="18"/>
                <w:lang w:eastAsia="es-MX"/>
              </w:rPr>
              <w:t xml:space="preserve">l </w:t>
            </w:r>
            <w:r w:rsidR="0005042D" w:rsidRPr="00987CF1">
              <w:rPr>
                <w:rFonts w:ascii="Montserrat" w:hAnsi="Montserrat" w:cs="Calibri"/>
                <w:b/>
                <w:bCs/>
                <w:sz w:val="16"/>
                <w:szCs w:val="18"/>
                <w:lang w:eastAsia="es-MX"/>
              </w:rPr>
              <w:t>30 de septiembre</w:t>
            </w:r>
            <w:r w:rsidR="00802500" w:rsidRPr="00987CF1">
              <w:rPr>
                <w:rFonts w:ascii="Montserrat" w:hAnsi="Montserrat" w:cs="Calibri"/>
                <w:b/>
                <w:bCs/>
                <w:sz w:val="16"/>
                <w:szCs w:val="18"/>
                <w:lang w:eastAsia="es-MX"/>
              </w:rPr>
              <w:t xml:space="preserve"> de 2024</w:t>
            </w:r>
          </w:p>
        </w:tc>
      </w:tr>
      <w:tr w:rsidR="00AB7C3B" w:rsidRPr="00987CF1" w14:paraId="6A9AAF17" w14:textId="77777777" w:rsidTr="00861B5D">
        <w:trPr>
          <w:trHeight w:val="240"/>
          <w:jc w:val="center"/>
        </w:trPr>
        <w:tc>
          <w:tcPr>
            <w:tcW w:w="2990" w:type="dxa"/>
            <w:tcBorders>
              <w:top w:val="single" w:sz="4" w:space="0" w:color="auto"/>
              <w:left w:val="single" w:sz="4" w:space="0" w:color="auto"/>
              <w:right w:val="single" w:sz="4" w:space="0" w:color="auto"/>
            </w:tcBorders>
            <w:shd w:val="clear" w:color="auto" w:fill="auto"/>
            <w:noWrap/>
            <w:vAlign w:val="bottom"/>
            <w:hideMark/>
          </w:tcPr>
          <w:p w14:paraId="46971CAA" w14:textId="77777777" w:rsidR="00AB7C3B" w:rsidRPr="00987CF1" w:rsidRDefault="00AB7C3B" w:rsidP="00162B9A">
            <w:pPr>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Deudores diversos por cobrar a corto plazo </w:t>
            </w:r>
          </w:p>
        </w:tc>
        <w:tc>
          <w:tcPr>
            <w:tcW w:w="1301" w:type="dxa"/>
            <w:tcBorders>
              <w:top w:val="single" w:sz="4" w:space="0" w:color="auto"/>
              <w:left w:val="nil"/>
              <w:right w:val="single" w:sz="4" w:space="0" w:color="auto"/>
            </w:tcBorders>
            <w:shd w:val="clear" w:color="auto" w:fill="auto"/>
            <w:noWrap/>
          </w:tcPr>
          <w:p w14:paraId="2E3375A2" w14:textId="064C8CD0"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34" w:type="dxa"/>
            <w:tcBorders>
              <w:top w:val="single" w:sz="4" w:space="0" w:color="auto"/>
              <w:left w:val="nil"/>
              <w:right w:val="single" w:sz="4" w:space="0" w:color="auto"/>
            </w:tcBorders>
            <w:shd w:val="clear" w:color="auto" w:fill="auto"/>
            <w:noWrap/>
          </w:tcPr>
          <w:p w14:paraId="07349375" w14:textId="41C2CCA6"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66" w:type="dxa"/>
            <w:tcBorders>
              <w:top w:val="single" w:sz="4" w:space="0" w:color="auto"/>
              <w:left w:val="nil"/>
              <w:right w:val="single" w:sz="4" w:space="0" w:color="auto"/>
            </w:tcBorders>
            <w:shd w:val="clear" w:color="auto" w:fill="auto"/>
            <w:noWrap/>
          </w:tcPr>
          <w:p w14:paraId="0709AD8C" w14:textId="6931C1E9"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417" w:type="dxa"/>
            <w:tcBorders>
              <w:top w:val="single" w:sz="4" w:space="0" w:color="auto"/>
              <w:left w:val="nil"/>
              <w:right w:val="single" w:sz="4" w:space="0" w:color="auto"/>
            </w:tcBorders>
            <w:shd w:val="clear" w:color="auto" w:fill="auto"/>
            <w:noWrap/>
          </w:tcPr>
          <w:p w14:paraId="195396A0" w14:textId="34E8FE08"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375" w:type="dxa"/>
            <w:tcBorders>
              <w:top w:val="single" w:sz="4" w:space="0" w:color="auto"/>
              <w:left w:val="nil"/>
              <w:right w:val="single" w:sz="4" w:space="0" w:color="auto"/>
            </w:tcBorders>
            <w:shd w:val="clear" w:color="auto" w:fill="auto"/>
            <w:noWrap/>
            <w:hideMark/>
          </w:tcPr>
          <w:p w14:paraId="36C62588" w14:textId="531B99AB" w:rsidR="00AB7C3B" w:rsidRPr="00987CF1" w:rsidRDefault="00AB7C3B" w:rsidP="00162B9A">
            <w:pPr>
              <w:jc w:val="right"/>
              <w:rPr>
                <w:rFonts w:ascii="Montserrat" w:hAnsi="Montserrat"/>
                <w:b/>
                <w:sz w:val="16"/>
                <w:szCs w:val="18"/>
              </w:rPr>
            </w:pPr>
            <w:r w:rsidRPr="00987CF1">
              <w:rPr>
                <w:rFonts w:ascii="Montserrat" w:hAnsi="Montserrat"/>
                <w:b/>
                <w:sz w:val="16"/>
                <w:szCs w:val="18"/>
              </w:rPr>
              <w:t xml:space="preserve"> </w:t>
            </w:r>
            <w:r w:rsidR="002477FC" w:rsidRPr="00987CF1">
              <w:rPr>
                <w:rFonts w:ascii="Montserrat" w:hAnsi="Montserrat"/>
                <w:b/>
                <w:sz w:val="16"/>
                <w:szCs w:val="18"/>
              </w:rPr>
              <w:t>34,560,555.76</w:t>
            </w:r>
          </w:p>
        </w:tc>
      </w:tr>
      <w:tr w:rsidR="00AB7C3B" w:rsidRPr="00987CF1" w14:paraId="2E9B6ABA" w14:textId="77777777" w:rsidTr="00861B5D">
        <w:trPr>
          <w:trHeight w:val="240"/>
          <w:jc w:val="center"/>
        </w:trPr>
        <w:tc>
          <w:tcPr>
            <w:tcW w:w="2990" w:type="dxa"/>
            <w:tcBorders>
              <w:top w:val="nil"/>
              <w:left w:val="single" w:sz="4" w:space="0" w:color="auto"/>
              <w:right w:val="single" w:sz="4" w:space="0" w:color="auto"/>
            </w:tcBorders>
            <w:shd w:val="clear" w:color="auto" w:fill="auto"/>
            <w:noWrap/>
            <w:vAlign w:val="bottom"/>
            <w:hideMark/>
          </w:tcPr>
          <w:p w14:paraId="4B3BF9A5" w14:textId="77777777" w:rsidR="00AB7C3B" w:rsidRPr="00987CF1" w:rsidRDefault="00AB7C3B" w:rsidP="00162B9A">
            <w:pPr>
              <w:rPr>
                <w:rFonts w:ascii="Montserrat" w:hAnsi="Montserrat" w:cs="Calibri"/>
                <w:color w:val="000000"/>
                <w:sz w:val="16"/>
                <w:szCs w:val="18"/>
                <w:lang w:eastAsia="es-MX"/>
              </w:rPr>
            </w:pPr>
            <w:r w:rsidRPr="00987CF1">
              <w:rPr>
                <w:rFonts w:ascii="Montserrat" w:hAnsi="Montserrat" w:cs="Calibri"/>
                <w:color w:val="000000"/>
                <w:sz w:val="16"/>
                <w:szCs w:val="18"/>
                <w:lang w:eastAsia="es-MX"/>
              </w:rPr>
              <w:t>Préstamos otorgados a corto plazo</w:t>
            </w:r>
          </w:p>
        </w:tc>
        <w:tc>
          <w:tcPr>
            <w:tcW w:w="1301" w:type="dxa"/>
            <w:tcBorders>
              <w:top w:val="nil"/>
              <w:left w:val="nil"/>
              <w:right w:val="single" w:sz="4" w:space="0" w:color="auto"/>
            </w:tcBorders>
            <w:shd w:val="clear" w:color="auto" w:fill="auto"/>
            <w:noWrap/>
          </w:tcPr>
          <w:p w14:paraId="56E5052F" w14:textId="69665271"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34" w:type="dxa"/>
            <w:tcBorders>
              <w:top w:val="nil"/>
              <w:left w:val="nil"/>
              <w:right w:val="single" w:sz="4" w:space="0" w:color="auto"/>
            </w:tcBorders>
            <w:shd w:val="clear" w:color="auto" w:fill="auto"/>
            <w:noWrap/>
          </w:tcPr>
          <w:p w14:paraId="2B04B88A" w14:textId="1575BB94"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66" w:type="dxa"/>
            <w:tcBorders>
              <w:top w:val="nil"/>
              <w:left w:val="nil"/>
              <w:right w:val="single" w:sz="4" w:space="0" w:color="auto"/>
            </w:tcBorders>
            <w:shd w:val="clear" w:color="auto" w:fill="auto"/>
            <w:noWrap/>
          </w:tcPr>
          <w:p w14:paraId="6F283F27" w14:textId="60A9E046"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417" w:type="dxa"/>
            <w:tcBorders>
              <w:top w:val="nil"/>
              <w:left w:val="nil"/>
              <w:right w:val="single" w:sz="4" w:space="0" w:color="auto"/>
            </w:tcBorders>
            <w:shd w:val="clear" w:color="auto" w:fill="auto"/>
            <w:noWrap/>
          </w:tcPr>
          <w:p w14:paraId="760B9DC5" w14:textId="700DD084"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375" w:type="dxa"/>
            <w:tcBorders>
              <w:top w:val="nil"/>
              <w:left w:val="nil"/>
              <w:right w:val="single" w:sz="4" w:space="0" w:color="auto"/>
            </w:tcBorders>
            <w:shd w:val="clear" w:color="auto" w:fill="auto"/>
            <w:noWrap/>
            <w:hideMark/>
          </w:tcPr>
          <w:p w14:paraId="36B09045" w14:textId="79479336" w:rsidR="00AB7C3B" w:rsidRPr="00987CF1" w:rsidRDefault="00AB7C3B" w:rsidP="00162B9A">
            <w:pPr>
              <w:jc w:val="right"/>
              <w:rPr>
                <w:rFonts w:ascii="Montserrat" w:hAnsi="Montserrat"/>
                <w:b/>
                <w:sz w:val="16"/>
                <w:szCs w:val="18"/>
              </w:rPr>
            </w:pPr>
            <w:r w:rsidRPr="00987CF1">
              <w:rPr>
                <w:rFonts w:ascii="Montserrat" w:hAnsi="Montserrat"/>
                <w:b/>
                <w:sz w:val="16"/>
                <w:szCs w:val="18"/>
              </w:rPr>
              <w:t xml:space="preserve"> </w:t>
            </w:r>
            <w:r w:rsidR="00CE4121" w:rsidRPr="00987CF1">
              <w:rPr>
                <w:rFonts w:ascii="Montserrat" w:hAnsi="Montserrat"/>
                <w:b/>
                <w:sz w:val="16"/>
                <w:szCs w:val="18"/>
              </w:rPr>
              <w:t>66,544,165.09</w:t>
            </w:r>
          </w:p>
        </w:tc>
      </w:tr>
      <w:tr w:rsidR="00AB7C3B" w:rsidRPr="00987CF1" w14:paraId="7B596732" w14:textId="77777777" w:rsidTr="00861B5D">
        <w:trPr>
          <w:trHeight w:val="371"/>
          <w:jc w:val="center"/>
        </w:trPr>
        <w:tc>
          <w:tcPr>
            <w:tcW w:w="2990" w:type="dxa"/>
            <w:tcBorders>
              <w:left w:val="single" w:sz="4" w:space="0" w:color="auto"/>
              <w:bottom w:val="single" w:sz="4" w:space="0" w:color="auto"/>
              <w:right w:val="single" w:sz="4" w:space="0" w:color="auto"/>
            </w:tcBorders>
            <w:shd w:val="clear" w:color="auto" w:fill="auto"/>
            <w:noWrap/>
            <w:vAlign w:val="bottom"/>
            <w:hideMark/>
          </w:tcPr>
          <w:p w14:paraId="1B5A3C3C" w14:textId="77777777" w:rsidR="00AB7C3B" w:rsidRPr="00987CF1" w:rsidRDefault="00AB7C3B" w:rsidP="00162B9A">
            <w:pPr>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Otros derechos a recibir efectivo o equivalentes a corto plazo </w:t>
            </w:r>
          </w:p>
        </w:tc>
        <w:tc>
          <w:tcPr>
            <w:tcW w:w="1301" w:type="dxa"/>
            <w:tcBorders>
              <w:left w:val="nil"/>
              <w:bottom w:val="single" w:sz="4" w:space="0" w:color="auto"/>
              <w:right w:val="single" w:sz="4" w:space="0" w:color="auto"/>
            </w:tcBorders>
            <w:shd w:val="clear" w:color="auto" w:fill="auto"/>
            <w:noWrap/>
          </w:tcPr>
          <w:p w14:paraId="6FC59B64" w14:textId="5D055827"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34" w:type="dxa"/>
            <w:tcBorders>
              <w:left w:val="nil"/>
              <w:bottom w:val="single" w:sz="4" w:space="0" w:color="auto"/>
              <w:right w:val="single" w:sz="4" w:space="0" w:color="auto"/>
            </w:tcBorders>
            <w:shd w:val="clear" w:color="auto" w:fill="auto"/>
            <w:noWrap/>
          </w:tcPr>
          <w:p w14:paraId="0AE7441E" w14:textId="3113C847"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266" w:type="dxa"/>
            <w:tcBorders>
              <w:left w:val="nil"/>
              <w:bottom w:val="single" w:sz="4" w:space="0" w:color="auto"/>
              <w:right w:val="single" w:sz="4" w:space="0" w:color="auto"/>
            </w:tcBorders>
            <w:shd w:val="clear" w:color="auto" w:fill="auto"/>
            <w:noWrap/>
          </w:tcPr>
          <w:p w14:paraId="652CDEE1" w14:textId="5EF72C26"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417" w:type="dxa"/>
            <w:tcBorders>
              <w:left w:val="nil"/>
              <w:bottom w:val="single" w:sz="4" w:space="0" w:color="auto"/>
              <w:right w:val="single" w:sz="4" w:space="0" w:color="auto"/>
            </w:tcBorders>
            <w:shd w:val="clear" w:color="auto" w:fill="auto"/>
            <w:noWrap/>
          </w:tcPr>
          <w:p w14:paraId="056F4F7C" w14:textId="4B659E46" w:rsidR="00AB7C3B" w:rsidRPr="00987CF1" w:rsidRDefault="00AB7C3B" w:rsidP="00162B9A">
            <w:pPr>
              <w:jc w:val="right"/>
              <w:rPr>
                <w:rFonts w:ascii="Montserrat" w:hAnsi="Montserrat"/>
                <w:sz w:val="16"/>
                <w:szCs w:val="18"/>
              </w:rPr>
            </w:pPr>
            <w:r w:rsidRPr="00987CF1">
              <w:rPr>
                <w:rFonts w:ascii="Montserrat" w:hAnsi="Montserrat"/>
                <w:sz w:val="16"/>
                <w:szCs w:val="18"/>
              </w:rPr>
              <w:t>0.00</w:t>
            </w:r>
          </w:p>
        </w:tc>
        <w:tc>
          <w:tcPr>
            <w:tcW w:w="1375" w:type="dxa"/>
            <w:tcBorders>
              <w:left w:val="nil"/>
              <w:bottom w:val="single" w:sz="4" w:space="0" w:color="auto"/>
              <w:right w:val="single" w:sz="4" w:space="0" w:color="auto"/>
            </w:tcBorders>
            <w:shd w:val="clear" w:color="auto" w:fill="auto"/>
            <w:noWrap/>
          </w:tcPr>
          <w:p w14:paraId="1A48F12F" w14:textId="399599E7" w:rsidR="00AB7C3B" w:rsidRPr="00987CF1" w:rsidRDefault="00CE4121" w:rsidP="00162B9A">
            <w:pPr>
              <w:jc w:val="right"/>
              <w:rPr>
                <w:rFonts w:ascii="Montserrat" w:hAnsi="Montserrat"/>
                <w:b/>
                <w:sz w:val="16"/>
                <w:szCs w:val="18"/>
              </w:rPr>
            </w:pPr>
            <w:r w:rsidRPr="00987CF1">
              <w:rPr>
                <w:rFonts w:ascii="Montserrat" w:hAnsi="Montserrat"/>
                <w:b/>
                <w:sz w:val="16"/>
                <w:szCs w:val="18"/>
              </w:rPr>
              <w:t>56,341,273.69</w:t>
            </w:r>
          </w:p>
        </w:tc>
      </w:tr>
      <w:tr w:rsidR="004270BC" w:rsidRPr="00987CF1" w14:paraId="5C126681" w14:textId="77777777" w:rsidTr="00861B5D">
        <w:trPr>
          <w:trHeight w:val="122"/>
          <w:jc w:val="center"/>
        </w:trPr>
        <w:tc>
          <w:tcPr>
            <w:tcW w:w="2990" w:type="dxa"/>
            <w:tcBorders>
              <w:top w:val="nil"/>
              <w:left w:val="single" w:sz="4" w:space="0" w:color="auto"/>
              <w:bottom w:val="single" w:sz="4" w:space="0" w:color="auto"/>
              <w:right w:val="single" w:sz="4" w:space="0" w:color="auto"/>
            </w:tcBorders>
            <w:shd w:val="clear" w:color="auto" w:fill="auto"/>
            <w:noWrap/>
            <w:vAlign w:val="bottom"/>
            <w:hideMark/>
          </w:tcPr>
          <w:p w14:paraId="2FD8E22D" w14:textId="77777777" w:rsidR="004270BC" w:rsidRPr="00987CF1" w:rsidRDefault="004270BC" w:rsidP="00162B9A">
            <w:pPr>
              <w:rPr>
                <w:rFonts w:ascii="Montserrat" w:hAnsi="Montserrat" w:cs="Calibri"/>
                <w:b/>
                <w:bCs/>
                <w:color w:val="000000"/>
                <w:sz w:val="16"/>
                <w:szCs w:val="18"/>
                <w:lang w:eastAsia="es-MX"/>
              </w:rPr>
            </w:pPr>
            <w:r w:rsidRPr="00987CF1">
              <w:rPr>
                <w:rFonts w:ascii="Montserrat" w:hAnsi="Montserrat" w:cs="Calibri"/>
                <w:b/>
                <w:bCs/>
                <w:color w:val="000000"/>
                <w:sz w:val="16"/>
                <w:szCs w:val="18"/>
                <w:lang w:eastAsia="es-MX"/>
              </w:rPr>
              <w:t>Total</w:t>
            </w:r>
          </w:p>
        </w:tc>
        <w:tc>
          <w:tcPr>
            <w:tcW w:w="1301" w:type="dxa"/>
            <w:tcBorders>
              <w:top w:val="nil"/>
              <w:left w:val="nil"/>
              <w:bottom w:val="single" w:sz="4" w:space="0" w:color="auto"/>
              <w:right w:val="single" w:sz="4" w:space="0" w:color="auto"/>
            </w:tcBorders>
            <w:shd w:val="clear" w:color="auto" w:fill="auto"/>
            <w:noWrap/>
          </w:tcPr>
          <w:p w14:paraId="2E699950" w14:textId="46D29221" w:rsidR="004270BC" w:rsidRPr="00987CF1" w:rsidRDefault="004270BC" w:rsidP="00162B9A">
            <w:pPr>
              <w:jc w:val="right"/>
              <w:rPr>
                <w:rFonts w:ascii="Montserrat" w:hAnsi="Montserrat" w:cs="Calibri"/>
                <w:b/>
                <w:bCs/>
                <w:color w:val="000000"/>
                <w:sz w:val="16"/>
                <w:szCs w:val="18"/>
                <w:lang w:eastAsia="es-MX"/>
              </w:rPr>
            </w:pPr>
            <w:r w:rsidRPr="00987CF1">
              <w:rPr>
                <w:rFonts w:ascii="Montserrat" w:hAnsi="Montserrat"/>
                <w:b/>
                <w:sz w:val="16"/>
                <w:szCs w:val="18"/>
              </w:rPr>
              <w:t>0.00</w:t>
            </w:r>
          </w:p>
        </w:tc>
        <w:tc>
          <w:tcPr>
            <w:tcW w:w="1234" w:type="dxa"/>
            <w:tcBorders>
              <w:top w:val="nil"/>
              <w:left w:val="nil"/>
              <w:bottom w:val="single" w:sz="4" w:space="0" w:color="auto"/>
              <w:right w:val="single" w:sz="4" w:space="0" w:color="auto"/>
            </w:tcBorders>
            <w:shd w:val="clear" w:color="auto" w:fill="auto"/>
            <w:noWrap/>
          </w:tcPr>
          <w:p w14:paraId="242B580C" w14:textId="12BED059" w:rsidR="004270BC" w:rsidRPr="00987CF1" w:rsidRDefault="004270BC" w:rsidP="00162B9A">
            <w:pPr>
              <w:jc w:val="right"/>
              <w:rPr>
                <w:rFonts w:ascii="Montserrat" w:hAnsi="Montserrat"/>
                <w:b/>
                <w:sz w:val="16"/>
                <w:szCs w:val="18"/>
              </w:rPr>
            </w:pPr>
            <w:r w:rsidRPr="00987CF1">
              <w:rPr>
                <w:rFonts w:ascii="Montserrat" w:hAnsi="Montserrat"/>
                <w:b/>
                <w:sz w:val="16"/>
                <w:szCs w:val="18"/>
              </w:rPr>
              <w:t>0.00</w:t>
            </w:r>
          </w:p>
        </w:tc>
        <w:tc>
          <w:tcPr>
            <w:tcW w:w="1266" w:type="dxa"/>
            <w:tcBorders>
              <w:top w:val="nil"/>
              <w:left w:val="nil"/>
              <w:bottom w:val="single" w:sz="4" w:space="0" w:color="auto"/>
              <w:right w:val="single" w:sz="4" w:space="0" w:color="auto"/>
            </w:tcBorders>
            <w:shd w:val="clear" w:color="auto" w:fill="auto"/>
            <w:noWrap/>
            <w:vAlign w:val="bottom"/>
          </w:tcPr>
          <w:p w14:paraId="2DDD90DD" w14:textId="64693C8E" w:rsidR="004270BC" w:rsidRPr="00987CF1" w:rsidRDefault="004270BC" w:rsidP="00162B9A">
            <w:pPr>
              <w:jc w:val="right"/>
              <w:rPr>
                <w:rFonts w:ascii="Montserrat" w:hAnsi="Montserrat"/>
                <w:b/>
                <w:sz w:val="16"/>
                <w:szCs w:val="18"/>
              </w:rPr>
            </w:pPr>
            <w:r w:rsidRPr="00987CF1">
              <w:rPr>
                <w:rFonts w:ascii="Montserrat" w:hAnsi="Montserrat"/>
                <w:b/>
                <w:sz w:val="16"/>
                <w:szCs w:val="18"/>
              </w:rPr>
              <w:t>0.00</w:t>
            </w:r>
          </w:p>
        </w:tc>
        <w:tc>
          <w:tcPr>
            <w:tcW w:w="1417" w:type="dxa"/>
            <w:tcBorders>
              <w:top w:val="nil"/>
              <w:left w:val="nil"/>
              <w:bottom w:val="single" w:sz="4" w:space="0" w:color="auto"/>
              <w:right w:val="single" w:sz="4" w:space="0" w:color="auto"/>
            </w:tcBorders>
            <w:shd w:val="clear" w:color="auto" w:fill="auto"/>
            <w:noWrap/>
            <w:vAlign w:val="bottom"/>
          </w:tcPr>
          <w:p w14:paraId="280B3339" w14:textId="16D45D55" w:rsidR="004270BC" w:rsidRPr="00987CF1" w:rsidRDefault="004270BC" w:rsidP="00162B9A">
            <w:pPr>
              <w:jc w:val="right"/>
              <w:rPr>
                <w:rFonts w:ascii="Montserrat" w:hAnsi="Montserrat"/>
                <w:b/>
                <w:sz w:val="16"/>
                <w:szCs w:val="18"/>
              </w:rPr>
            </w:pPr>
            <w:r w:rsidRPr="00987CF1">
              <w:rPr>
                <w:rFonts w:ascii="Montserrat" w:hAnsi="Montserrat"/>
                <w:b/>
                <w:sz w:val="16"/>
                <w:szCs w:val="18"/>
              </w:rPr>
              <w:t>0.00</w:t>
            </w:r>
          </w:p>
        </w:tc>
        <w:tc>
          <w:tcPr>
            <w:tcW w:w="1375" w:type="dxa"/>
            <w:tcBorders>
              <w:top w:val="nil"/>
              <w:left w:val="nil"/>
              <w:bottom w:val="single" w:sz="4" w:space="0" w:color="auto"/>
              <w:right w:val="single" w:sz="4" w:space="0" w:color="auto"/>
            </w:tcBorders>
            <w:shd w:val="clear" w:color="auto" w:fill="auto"/>
            <w:noWrap/>
            <w:hideMark/>
          </w:tcPr>
          <w:p w14:paraId="50B8C961" w14:textId="0A21E10D" w:rsidR="004270BC" w:rsidRPr="00987CF1" w:rsidRDefault="004270BC" w:rsidP="00CE4121">
            <w:pPr>
              <w:jc w:val="right"/>
              <w:rPr>
                <w:rFonts w:ascii="Montserrat" w:hAnsi="Montserrat"/>
                <w:b/>
                <w:sz w:val="16"/>
                <w:szCs w:val="18"/>
              </w:rPr>
            </w:pPr>
            <w:r w:rsidRPr="00987CF1">
              <w:rPr>
                <w:rFonts w:ascii="Montserrat" w:hAnsi="Montserrat"/>
                <w:b/>
                <w:sz w:val="16"/>
                <w:szCs w:val="18"/>
              </w:rPr>
              <w:t xml:space="preserve"> </w:t>
            </w:r>
            <w:r w:rsidR="00CE4121" w:rsidRPr="00987CF1">
              <w:rPr>
                <w:rFonts w:ascii="Montserrat" w:hAnsi="Montserrat"/>
                <w:b/>
                <w:sz w:val="16"/>
                <w:szCs w:val="18"/>
              </w:rPr>
              <w:t>157</w:t>
            </w:r>
            <w:r w:rsidRPr="00987CF1">
              <w:rPr>
                <w:rFonts w:ascii="Montserrat" w:hAnsi="Montserrat"/>
                <w:b/>
                <w:sz w:val="16"/>
                <w:szCs w:val="18"/>
              </w:rPr>
              <w:t>,</w:t>
            </w:r>
            <w:r w:rsidR="00CE4121" w:rsidRPr="00987CF1">
              <w:rPr>
                <w:rFonts w:ascii="Montserrat" w:hAnsi="Montserrat"/>
                <w:b/>
                <w:sz w:val="16"/>
                <w:szCs w:val="18"/>
              </w:rPr>
              <w:t>445</w:t>
            </w:r>
            <w:r w:rsidRPr="00987CF1">
              <w:rPr>
                <w:rFonts w:ascii="Montserrat" w:hAnsi="Montserrat"/>
                <w:b/>
                <w:sz w:val="16"/>
                <w:szCs w:val="18"/>
              </w:rPr>
              <w:t>,</w:t>
            </w:r>
            <w:r w:rsidR="00CE4121" w:rsidRPr="00987CF1">
              <w:rPr>
                <w:rFonts w:ascii="Montserrat" w:hAnsi="Montserrat"/>
                <w:b/>
                <w:sz w:val="16"/>
                <w:szCs w:val="18"/>
              </w:rPr>
              <w:t>994</w:t>
            </w:r>
            <w:r w:rsidRPr="00987CF1">
              <w:rPr>
                <w:rFonts w:ascii="Montserrat" w:hAnsi="Montserrat"/>
                <w:b/>
                <w:sz w:val="16"/>
                <w:szCs w:val="18"/>
              </w:rPr>
              <w:t>.</w:t>
            </w:r>
            <w:r w:rsidR="00CE4121" w:rsidRPr="00987CF1">
              <w:rPr>
                <w:rFonts w:ascii="Montserrat" w:hAnsi="Montserrat"/>
                <w:b/>
                <w:sz w:val="16"/>
                <w:szCs w:val="18"/>
              </w:rPr>
              <w:t>54</w:t>
            </w:r>
            <w:r w:rsidRPr="00987CF1">
              <w:rPr>
                <w:rFonts w:ascii="Montserrat" w:hAnsi="Montserrat"/>
                <w:b/>
                <w:sz w:val="16"/>
                <w:szCs w:val="18"/>
              </w:rPr>
              <w:t xml:space="preserve"> </w:t>
            </w:r>
          </w:p>
        </w:tc>
      </w:tr>
    </w:tbl>
    <w:p w14:paraId="4BAAC82F" w14:textId="77777777" w:rsidR="00123717" w:rsidRPr="00987CF1" w:rsidRDefault="00123717" w:rsidP="00162B9A">
      <w:pPr>
        <w:jc w:val="both"/>
        <w:rPr>
          <w:rFonts w:ascii="Montserrat" w:eastAsia="Times New Roman" w:hAnsi="Montserrat" w:cs="Arial"/>
          <w:b/>
          <w:color w:val="595959"/>
          <w:sz w:val="22"/>
          <w:lang w:eastAsia="en-US"/>
        </w:rPr>
      </w:pPr>
    </w:p>
    <w:p w14:paraId="32D12E26" w14:textId="6025D409" w:rsidR="004D27FD" w:rsidRPr="00987CF1" w:rsidRDefault="004D27FD"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Deudores diversos</w:t>
      </w:r>
      <w:r w:rsidR="003F1832" w:rsidRPr="00987CF1">
        <w:rPr>
          <w:rFonts w:ascii="Montserrat" w:eastAsia="Times New Roman" w:hAnsi="Montserrat" w:cs="Arial"/>
          <w:b/>
          <w:color w:val="595959"/>
          <w:sz w:val="22"/>
          <w:lang w:eastAsia="en-US"/>
        </w:rPr>
        <w:t xml:space="preserve"> </w:t>
      </w:r>
      <w:r w:rsidR="00E13F90" w:rsidRPr="00987CF1">
        <w:rPr>
          <w:rFonts w:ascii="Montserrat" w:eastAsia="Times New Roman" w:hAnsi="Montserrat" w:cs="Arial"/>
          <w:b/>
          <w:color w:val="595959"/>
          <w:sz w:val="22"/>
          <w:lang w:eastAsia="en-US"/>
        </w:rPr>
        <w:t>por cobrar a corto plazo</w:t>
      </w:r>
    </w:p>
    <w:p w14:paraId="1DE43D13" w14:textId="77777777" w:rsidR="004D27FD" w:rsidRPr="00987CF1" w:rsidRDefault="004D27FD" w:rsidP="00162B9A">
      <w:pPr>
        <w:ind w:firstLine="567"/>
        <w:jc w:val="both"/>
        <w:rPr>
          <w:rFonts w:ascii="Montserrat" w:eastAsia="Times New Roman" w:hAnsi="Montserrat" w:cs="Arial"/>
          <w:color w:val="595959"/>
          <w:sz w:val="22"/>
          <w:lang w:eastAsia="en-US"/>
        </w:rPr>
      </w:pPr>
    </w:p>
    <w:p w14:paraId="5807D080" w14:textId="77777777" w:rsidR="004D27FD" w:rsidRPr="00987CF1" w:rsidRDefault="004D27F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987CF1" w:rsidRDefault="004D717E" w:rsidP="00162B9A">
      <w:pPr>
        <w:jc w:val="both"/>
        <w:rPr>
          <w:rFonts w:ascii="Montserrat" w:eastAsia="Times New Roman" w:hAnsi="Montserrat" w:cs="Arial"/>
          <w:color w:val="595959"/>
          <w:sz w:val="22"/>
          <w:lang w:eastAsia="en-US"/>
        </w:rPr>
      </w:pPr>
    </w:p>
    <w:p w14:paraId="4CBB4F74" w14:textId="77777777" w:rsidR="004D27FD" w:rsidRPr="00987CF1" w:rsidRDefault="004D27FD"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Préstamos otorgados</w:t>
      </w:r>
      <w:r w:rsidR="00E13F90" w:rsidRPr="00987CF1">
        <w:rPr>
          <w:rFonts w:ascii="Montserrat" w:eastAsia="Times New Roman" w:hAnsi="Montserrat" w:cs="Arial"/>
          <w:b/>
          <w:color w:val="595959"/>
          <w:sz w:val="22"/>
          <w:lang w:eastAsia="en-US"/>
        </w:rPr>
        <w:t xml:space="preserve"> a corto plazo</w:t>
      </w:r>
    </w:p>
    <w:p w14:paraId="48E3F7E5" w14:textId="77777777" w:rsidR="004D27FD" w:rsidRPr="00987CF1" w:rsidRDefault="004D27FD" w:rsidP="00162B9A">
      <w:pPr>
        <w:jc w:val="both"/>
        <w:rPr>
          <w:rFonts w:ascii="Montserrat" w:eastAsia="Times New Roman" w:hAnsi="Montserrat" w:cs="Tahoma"/>
          <w:color w:val="595959"/>
          <w:sz w:val="22"/>
          <w:lang w:eastAsia="en-US"/>
        </w:rPr>
      </w:pPr>
    </w:p>
    <w:p w14:paraId="6CA9F577" w14:textId="63F2F32B" w:rsidR="004D27FD" w:rsidRPr="00987CF1" w:rsidRDefault="004D27F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4F674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esta cuenta se encuentra integrada principalmente por el saldo de créditos </w:t>
      </w:r>
      <w:r w:rsidR="0067489C" w:rsidRPr="00987CF1">
        <w:rPr>
          <w:rFonts w:ascii="Montserrat" w:eastAsia="Times New Roman" w:hAnsi="Montserrat" w:cs="Arial"/>
          <w:color w:val="595959"/>
          <w:sz w:val="22"/>
          <w:lang w:eastAsia="en-US"/>
        </w:rPr>
        <w:t xml:space="preserve">educativos </w:t>
      </w:r>
      <w:r w:rsidRPr="00987CF1">
        <w:rPr>
          <w:rFonts w:ascii="Montserrat" w:eastAsia="Times New Roman" w:hAnsi="Montserrat" w:cs="Arial"/>
          <w:color w:val="595959"/>
          <w:sz w:val="22"/>
          <w:lang w:eastAsia="en-US"/>
        </w:rPr>
        <w:t>otorgados a organismos.</w:t>
      </w:r>
    </w:p>
    <w:p w14:paraId="4F3AB7F0" w14:textId="4AE5D7BD" w:rsidR="002A6721" w:rsidRPr="00987CF1" w:rsidRDefault="002A6721" w:rsidP="00162B9A">
      <w:pPr>
        <w:rPr>
          <w:rFonts w:ascii="Montserrat" w:eastAsia="Times New Roman" w:hAnsi="Montserrat" w:cs="Arial"/>
          <w:color w:val="595959"/>
          <w:sz w:val="22"/>
          <w:lang w:eastAsia="en-US"/>
        </w:rPr>
      </w:pPr>
    </w:p>
    <w:p w14:paraId="1AAF46A2" w14:textId="77777777" w:rsidR="001E3866" w:rsidRPr="00987CF1" w:rsidRDefault="001E3866"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Otr</w:t>
      </w:r>
      <w:r w:rsidR="00E13F90" w:rsidRPr="00987CF1">
        <w:rPr>
          <w:rFonts w:ascii="Montserrat" w:eastAsia="Times New Roman" w:hAnsi="Montserrat" w:cs="Arial"/>
          <w:b/>
          <w:color w:val="595959"/>
          <w:sz w:val="22"/>
          <w:lang w:eastAsia="en-US"/>
        </w:rPr>
        <w:t xml:space="preserve">os derechos a recibir efectivo o </w:t>
      </w:r>
      <w:r w:rsidRPr="00987CF1">
        <w:rPr>
          <w:rFonts w:ascii="Montserrat" w:eastAsia="Times New Roman" w:hAnsi="Montserrat" w:cs="Arial"/>
          <w:b/>
          <w:color w:val="595959"/>
          <w:sz w:val="22"/>
          <w:lang w:eastAsia="en-US"/>
        </w:rPr>
        <w:t>equivalentes</w:t>
      </w:r>
      <w:r w:rsidR="00E13F90" w:rsidRPr="00987CF1">
        <w:rPr>
          <w:rFonts w:ascii="Montserrat" w:eastAsia="Times New Roman" w:hAnsi="Montserrat" w:cs="Arial"/>
          <w:b/>
          <w:color w:val="595959"/>
          <w:sz w:val="22"/>
          <w:lang w:eastAsia="en-US"/>
        </w:rPr>
        <w:t xml:space="preserve"> a corto plazo</w:t>
      </w:r>
    </w:p>
    <w:p w14:paraId="51358387" w14:textId="77777777" w:rsidR="001E3866" w:rsidRPr="00987CF1" w:rsidRDefault="001E3866" w:rsidP="00162B9A">
      <w:pPr>
        <w:ind w:firstLine="567"/>
        <w:jc w:val="both"/>
        <w:rPr>
          <w:rFonts w:ascii="Montserrat" w:eastAsia="Times New Roman" w:hAnsi="Montserrat" w:cs="Arial"/>
          <w:color w:val="595959"/>
          <w:sz w:val="22"/>
          <w:lang w:eastAsia="en-US"/>
        </w:rPr>
      </w:pPr>
    </w:p>
    <w:p w14:paraId="0D03A13F" w14:textId="3A912B7C"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La cuenta de otr</w:t>
      </w:r>
      <w:r w:rsidR="00E13F90" w:rsidRPr="00987CF1">
        <w:rPr>
          <w:rFonts w:ascii="Montserrat" w:eastAsia="Times New Roman" w:hAnsi="Montserrat" w:cs="Arial"/>
          <w:color w:val="595959"/>
          <w:sz w:val="22"/>
          <w:lang w:eastAsia="en-US"/>
        </w:rPr>
        <w:t>os derechos a recibir efectivo o</w:t>
      </w:r>
      <w:r w:rsidRPr="00987CF1">
        <w:rPr>
          <w:rFonts w:ascii="Montserrat" w:eastAsia="Times New Roman" w:hAnsi="Montserrat" w:cs="Arial"/>
          <w:color w:val="595959"/>
          <w:sz w:val="22"/>
          <w:lang w:eastAsia="en-US"/>
        </w:rPr>
        <w:t xml:space="preserve"> equivalentes se integra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4F674A" w:rsidRPr="00987CF1">
        <w:rPr>
          <w:rFonts w:ascii="Montserrat" w:eastAsia="Times New Roman" w:hAnsi="Montserrat" w:cs="Arial"/>
          <w:color w:val="595959"/>
          <w:sz w:val="22"/>
          <w:lang w:eastAsia="en-US"/>
        </w:rPr>
        <w:t xml:space="preserve">30 de septiembre </w:t>
      </w:r>
      <w:r w:rsidR="00802500" w:rsidRPr="00987CF1">
        <w:rPr>
          <w:rFonts w:ascii="Montserrat" w:eastAsia="Times New Roman" w:hAnsi="Montserrat" w:cs="Arial"/>
          <w:color w:val="595959"/>
          <w:sz w:val="22"/>
          <w:lang w:eastAsia="en-US"/>
        </w:rPr>
        <w:t>de 2024</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como sigue:</w:t>
      </w:r>
    </w:p>
    <w:p w14:paraId="44A7346E" w14:textId="77777777" w:rsidR="00D95073" w:rsidRPr="00987CF1" w:rsidRDefault="00D95073" w:rsidP="00162B9A">
      <w:pPr>
        <w:jc w:val="both"/>
        <w:rPr>
          <w:rFonts w:ascii="Montserrat" w:eastAsia="Times New Roman" w:hAnsi="Montserrat" w:cs="Arial"/>
          <w:color w:val="595959"/>
          <w:sz w:val="22"/>
          <w:lang w:eastAsia="en-US"/>
        </w:rPr>
      </w:pPr>
    </w:p>
    <w:tbl>
      <w:tblPr>
        <w:tblW w:w="853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659"/>
        <w:gridCol w:w="1659"/>
      </w:tblGrid>
      <w:tr w:rsidR="00861B5D" w:rsidRPr="00987CF1" w14:paraId="28DEF085" w14:textId="30DBDACA" w:rsidTr="004F674A">
        <w:trPr>
          <w:trHeight w:hRule="exact" w:val="664"/>
          <w:tblHeader/>
          <w:jc w:val="center"/>
        </w:trPr>
        <w:tc>
          <w:tcPr>
            <w:tcW w:w="5212" w:type="dxa"/>
            <w:tcBorders>
              <w:top w:val="single" w:sz="4" w:space="0" w:color="auto"/>
              <w:bottom w:val="single" w:sz="4" w:space="0" w:color="auto"/>
            </w:tcBorders>
            <w:shd w:val="clear" w:color="auto" w:fill="A6A6A6"/>
            <w:noWrap/>
            <w:vAlign w:val="center"/>
            <w:hideMark/>
          </w:tcPr>
          <w:p w14:paraId="402B9ED8" w14:textId="77777777" w:rsidR="00861B5D" w:rsidRPr="00987CF1" w:rsidRDefault="00861B5D"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Concepto</w:t>
            </w:r>
          </w:p>
        </w:tc>
        <w:tc>
          <w:tcPr>
            <w:tcW w:w="1659" w:type="dxa"/>
            <w:tcBorders>
              <w:top w:val="single" w:sz="4" w:space="0" w:color="auto"/>
              <w:bottom w:val="single" w:sz="4" w:space="0" w:color="auto"/>
            </w:tcBorders>
            <w:shd w:val="clear" w:color="auto" w:fill="A6A6A6"/>
            <w:vAlign w:val="center"/>
          </w:tcPr>
          <w:p w14:paraId="6479AA38" w14:textId="5ADD7D55" w:rsidR="00861B5D" w:rsidRPr="00987CF1" w:rsidRDefault="00861B5D" w:rsidP="004F674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4F674A" w:rsidRPr="00987CF1">
              <w:rPr>
                <w:rFonts w:ascii="Montserrat" w:eastAsia="Times New Roman" w:hAnsi="Montserrat" w:cs="Arial"/>
                <w:b/>
                <w:sz w:val="18"/>
                <w:szCs w:val="18"/>
                <w:lang w:eastAsia="en-US"/>
              </w:rPr>
              <w:t>30 de septiembre</w:t>
            </w:r>
            <w:r w:rsidRPr="00987CF1">
              <w:rPr>
                <w:rFonts w:ascii="Montserrat" w:eastAsia="Times New Roman" w:hAnsi="Montserrat" w:cs="Arial"/>
                <w:b/>
                <w:sz w:val="18"/>
                <w:szCs w:val="18"/>
                <w:lang w:eastAsia="en-US"/>
              </w:rPr>
              <w:t xml:space="preserve"> de 2024</w:t>
            </w:r>
          </w:p>
        </w:tc>
        <w:tc>
          <w:tcPr>
            <w:tcW w:w="1659" w:type="dxa"/>
            <w:tcBorders>
              <w:top w:val="single" w:sz="4" w:space="0" w:color="auto"/>
              <w:bottom w:val="single" w:sz="4" w:space="0" w:color="auto"/>
            </w:tcBorders>
            <w:shd w:val="clear" w:color="auto" w:fill="A6A6A6"/>
            <w:vAlign w:val="center"/>
          </w:tcPr>
          <w:p w14:paraId="7D653472" w14:textId="23B12927"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861B5D" w:rsidRPr="00987CF1" w14:paraId="71420684" w14:textId="2E99FB0B" w:rsidTr="00322857">
        <w:trPr>
          <w:trHeight w:hRule="exact" w:val="227"/>
          <w:jc w:val="center"/>
        </w:trPr>
        <w:tc>
          <w:tcPr>
            <w:tcW w:w="5212" w:type="dxa"/>
            <w:tcBorders>
              <w:top w:val="single" w:sz="4" w:space="0" w:color="auto"/>
            </w:tcBorders>
            <w:shd w:val="clear" w:color="auto" w:fill="auto"/>
            <w:noWrap/>
            <w:vAlign w:val="bottom"/>
            <w:hideMark/>
          </w:tcPr>
          <w:p w14:paraId="0BBDDB63"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deudores</w:t>
            </w:r>
          </w:p>
        </w:tc>
        <w:tc>
          <w:tcPr>
            <w:tcW w:w="1659" w:type="dxa"/>
            <w:tcBorders>
              <w:top w:val="single" w:sz="4" w:space="0" w:color="auto"/>
            </w:tcBorders>
            <w:vAlign w:val="bottom"/>
          </w:tcPr>
          <w:p w14:paraId="07CA2C64" w14:textId="48409840" w:rsidR="00861B5D" w:rsidRPr="00987CF1" w:rsidRDefault="00861B5D" w:rsidP="00AB7C3B">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39,7</w:t>
            </w:r>
            <w:r w:rsidR="004F674A" w:rsidRPr="00987CF1">
              <w:rPr>
                <w:rFonts w:ascii="Montserrat" w:eastAsia="Times New Roman" w:hAnsi="Montserrat" w:cs="Tahoma"/>
                <w:sz w:val="18"/>
                <w:szCs w:val="18"/>
                <w:lang w:eastAsia="en-US"/>
              </w:rPr>
              <w:t>2</w:t>
            </w:r>
            <w:r w:rsidRPr="00987CF1">
              <w:rPr>
                <w:rFonts w:ascii="Montserrat" w:eastAsia="Times New Roman" w:hAnsi="Montserrat" w:cs="Tahoma"/>
                <w:sz w:val="18"/>
                <w:szCs w:val="18"/>
                <w:lang w:eastAsia="en-US"/>
              </w:rPr>
              <w:t>8,</w:t>
            </w:r>
            <w:r w:rsidR="004F674A" w:rsidRPr="00987CF1">
              <w:rPr>
                <w:rFonts w:ascii="Montserrat" w:eastAsia="Times New Roman" w:hAnsi="Montserrat" w:cs="Tahoma"/>
                <w:sz w:val="18"/>
                <w:szCs w:val="18"/>
                <w:lang w:eastAsia="en-US"/>
              </w:rPr>
              <w:t>011</w:t>
            </w:r>
            <w:r w:rsidRPr="00987CF1">
              <w:rPr>
                <w:rFonts w:ascii="Montserrat" w:eastAsia="Times New Roman" w:hAnsi="Montserrat" w:cs="Tahoma"/>
                <w:sz w:val="18"/>
                <w:szCs w:val="18"/>
                <w:lang w:eastAsia="en-US"/>
              </w:rPr>
              <w:t>.</w:t>
            </w:r>
            <w:r w:rsidR="004F674A" w:rsidRPr="00987CF1">
              <w:rPr>
                <w:rFonts w:ascii="Montserrat" w:eastAsia="Times New Roman" w:hAnsi="Montserrat" w:cs="Tahoma"/>
                <w:sz w:val="18"/>
                <w:szCs w:val="18"/>
                <w:lang w:eastAsia="en-US"/>
              </w:rPr>
              <w:t>72</w:t>
            </w:r>
            <w:r w:rsidRPr="00987CF1">
              <w:rPr>
                <w:rFonts w:ascii="Montserrat" w:eastAsia="Times New Roman" w:hAnsi="Montserrat" w:cs="Tahoma"/>
                <w:sz w:val="18"/>
                <w:szCs w:val="18"/>
                <w:lang w:eastAsia="en-US"/>
              </w:rPr>
              <w:t xml:space="preserve"> </w:t>
            </w:r>
          </w:p>
          <w:p w14:paraId="7215BB89" w14:textId="77777777" w:rsidR="00861B5D" w:rsidRPr="00987CF1" w:rsidRDefault="00861B5D" w:rsidP="00AB7C3B">
            <w:pPr>
              <w:jc w:val="right"/>
              <w:rPr>
                <w:rFonts w:ascii="Montserrat" w:eastAsia="Times New Roman" w:hAnsi="Montserrat" w:cs="Tahoma"/>
                <w:sz w:val="18"/>
                <w:szCs w:val="18"/>
                <w:lang w:eastAsia="en-US"/>
              </w:rPr>
            </w:pPr>
          </w:p>
          <w:p w14:paraId="0D9619DE" w14:textId="754C3640" w:rsidR="00861B5D" w:rsidRPr="00987CF1" w:rsidRDefault="00861B5D" w:rsidP="00162B9A">
            <w:pPr>
              <w:jc w:val="right"/>
              <w:rPr>
                <w:rFonts w:ascii="Montserrat" w:eastAsia="Times New Roman" w:hAnsi="Montserrat" w:cs="Tahoma"/>
                <w:sz w:val="18"/>
                <w:szCs w:val="18"/>
                <w:lang w:eastAsia="en-US"/>
              </w:rPr>
            </w:pPr>
          </w:p>
        </w:tc>
        <w:tc>
          <w:tcPr>
            <w:tcW w:w="1659" w:type="dxa"/>
            <w:tcBorders>
              <w:top w:val="single" w:sz="4" w:space="0" w:color="auto"/>
            </w:tcBorders>
            <w:vAlign w:val="bottom"/>
          </w:tcPr>
          <w:p w14:paraId="644091C3" w14:textId="5E848360" w:rsidR="00861B5D" w:rsidRPr="00987CF1" w:rsidRDefault="00861B5D" w:rsidP="00AB7C3B">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152,400,601.78 </w:t>
            </w:r>
          </w:p>
        </w:tc>
      </w:tr>
      <w:tr w:rsidR="00861B5D" w:rsidRPr="00987CF1" w14:paraId="42DCE842" w14:textId="1C24CB98" w:rsidTr="00322857">
        <w:trPr>
          <w:trHeight w:hRule="exact" w:val="227"/>
          <w:jc w:val="center"/>
        </w:trPr>
        <w:tc>
          <w:tcPr>
            <w:tcW w:w="5212" w:type="dxa"/>
            <w:shd w:val="clear" w:color="auto" w:fill="auto"/>
            <w:noWrap/>
            <w:vAlign w:val="bottom"/>
            <w:hideMark/>
          </w:tcPr>
          <w:p w14:paraId="0D00F1AA"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Anticipos de participaciones a municipios</w:t>
            </w:r>
          </w:p>
        </w:tc>
        <w:tc>
          <w:tcPr>
            <w:tcW w:w="1659" w:type="dxa"/>
          </w:tcPr>
          <w:p w14:paraId="7843B609" w14:textId="002A9800"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20.00 </w:t>
            </w:r>
          </w:p>
        </w:tc>
        <w:tc>
          <w:tcPr>
            <w:tcW w:w="1659" w:type="dxa"/>
            <w:vAlign w:val="bottom"/>
          </w:tcPr>
          <w:p w14:paraId="4AA35352" w14:textId="1CB0DB49"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48,333,333.33</w:t>
            </w:r>
          </w:p>
        </w:tc>
      </w:tr>
      <w:tr w:rsidR="00861B5D" w:rsidRPr="00987CF1" w14:paraId="23A49E32" w14:textId="76C0471A" w:rsidTr="00322857">
        <w:trPr>
          <w:trHeight w:hRule="exact" w:val="227"/>
          <w:jc w:val="center"/>
        </w:trPr>
        <w:tc>
          <w:tcPr>
            <w:tcW w:w="5212" w:type="dxa"/>
            <w:shd w:val="clear" w:color="auto" w:fill="auto"/>
            <w:noWrap/>
            <w:vAlign w:val="bottom"/>
          </w:tcPr>
          <w:p w14:paraId="2FC6F329"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Adeudos de municipios</w:t>
            </w:r>
          </w:p>
        </w:tc>
        <w:tc>
          <w:tcPr>
            <w:tcW w:w="1659" w:type="dxa"/>
          </w:tcPr>
          <w:p w14:paraId="7E6B34CC" w14:textId="4B1D2E55"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c>
          <w:tcPr>
            <w:tcW w:w="1659" w:type="dxa"/>
            <w:vAlign w:val="bottom"/>
          </w:tcPr>
          <w:p w14:paraId="4974BA3D" w14:textId="47D93817"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861B5D" w:rsidRPr="00987CF1" w14:paraId="12A204A5" w14:textId="1E199180" w:rsidTr="00322857">
        <w:trPr>
          <w:trHeight w:hRule="exact" w:val="187"/>
          <w:jc w:val="center"/>
        </w:trPr>
        <w:tc>
          <w:tcPr>
            <w:tcW w:w="5212" w:type="dxa"/>
            <w:shd w:val="clear" w:color="auto" w:fill="auto"/>
            <w:noWrap/>
            <w:vAlign w:val="bottom"/>
            <w:hideMark/>
          </w:tcPr>
          <w:p w14:paraId="7D55AA85"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lastRenderedPageBreak/>
              <w:t>Adeudos de dependencias y unidades administrativas</w:t>
            </w:r>
          </w:p>
        </w:tc>
        <w:tc>
          <w:tcPr>
            <w:tcW w:w="1659" w:type="dxa"/>
          </w:tcPr>
          <w:p w14:paraId="5A7B9FA9" w14:textId="171B3A92"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1,119,901.69 </w:t>
            </w:r>
          </w:p>
        </w:tc>
        <w:tc>
          <w:tcPr>
            <w:tcW w:w="1659" w:type="dxa"/>
            <w:vAlign w:val="bottom"/>
          </w:tcPr>
          <w:p w14:paraId="55EF9F16" w14:textId="44090345"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1,119,901.69</w:t>
            </w:r>
          </w:p>
        </w:tc>
      </w:tr>
      <w:tr w:rsidR="00861B5D" w:rsidRPr="00987CF1" w14:paraId="15FBF84C" w14:textId="64B6E2AF" w:rsidTr="00322857">
        <w:trPr>
          <w:trHeight w:hRule="exact" w:val="227"/>
          <w:jc w:val="center"/>
        </w:trPr>
        <w:tc>
          <w:tcPr>
            <w:tcW w:w="5212" w:type="dxa"/>
            <w:tcBorders>
              <w:bottom w:val="nil"/>
            </w:tcBorders>
            <w:shd w:val="clear" w:color="auto" w:fill="auto"/>
            <w:noWrap/>
            <w:vAlign w:val="bottom"/>
            <w:hideMark/>
          </w:tcPr>
          <w:p w14:paraId="6C98EC5B"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Depósitos en garantía</w:t>
            </w:r>
          </w:p>
        </w:tc>
        <w:tc>
          <w:tcPr>
            <w:tcW w:w="1659" w:type="dxa"/>
            <w:tcBorders>
              <w:bottom w:val="nil"/>
            </w:tcBorders>
          </w:tcPr>
          <w:p w14:paraId="41B044A9" w14:textId="1D1FE486"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15,528,978.44 </w:t>
            </w:r>
          </w:p>
        </w:tc>
        <w:tc>
          <w:tcPr>
            <w:tcW w:w="1659" w:type="dxa"/>
            <w:tcBorders>
              <w:bottom w:val="nil"/>
            </w:tcBorders>
            <w:vAlign w:val="bottom"/>
          </w:tcPr>
          <w:p w14:paraId="6BF8FAA7" w14:textId="77777777" w:rsidR="00861B5D" w:rsidRPr="00987CF1" w:rsidRDefault="00861B5D" w:rsidP="00322857">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4,502,490.14 </w:t>
            </w:r>
          </w:p>
          <w:p w14:paraId="57234FA8" w14:textId="49B4C072"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-€33,137.98</w:t>
            </w:r>
          </w:p>
        </w:tc>
      </w:tr>
      <w:tr w:rsidR="00861B5D" w:rsidRPr="00987CF1" w14:paraId="177B4EF6" w14:textId="00B3B215" w:rsidTr="00322857">
        <w:trPr>
          <w:trHeight w:hRule="exact" w:val="227"/>
          <w:jc w:val="center"/>
        </w:trPr>
        <w:tc>
          <w:tcPr>
            <w:tcW w:w="5212" w:type="dxa"/>
            <w:tcBorders>
              <w:top w:val="nil"/>
              <w:bottom w:val="nil"/>
            </w:tcBorders>
            <w:shd w:val="clear" w:color="auto" w:fill="auto"/>
            <w:noWrap/>
            <w:vAlign w:val="bottom"/>
            <w:hideMark/>
          </w:tcPr>
          <w:p w14:paraId="7E7137EC" w14:textId="77777777" w:rsidR="00861B5D" w:rsidRPr="00987CF1" w:rsidRDefault="00861B5D"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Subsidio al empleo</w:t>
            </w:r>
          </w:p>
        </w:tc>
        <w:tc>
          <w:tcPr>
            <w:tcW w:w="1659" w:type="dxa"/>
            <w:tcBorders>
              <w:top w:val="nil"/>
              <w:bottom w:val="nil"/>
            </w:tcBorders>
          </w:tcPr>
          <w:p w14:paraId="587B6167" w14:textId="5B65210B"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-35,638.16 </w:t>
            </w:r>
          </w:p>
        </w:tc>
        <w:tc>
          <w:tcPr>
            <w:tcW w:w="1659" w:type="dxa"/>
            <w:tcBorders>
              <w:top w:val="nil"/>
              <w:bottom w:val="nil"/>
            </w:tcBorders>
            <w:vAlign w:val="bottom"/>
          </w:tcPr>
          <w:p w14:paraId="08C37F23" w14:textId="36479EEB" w:rsidR="00861B5D" w:rsidRPr="00987CF1" w:rsidRDefault="00861B5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-33,137.98  </w:t>
            </w:r>
          </w:p>
        </w:tc>
      </w:tr>
      <w:tr w:rsidR="00861B5D" w:rsidRPr="00987CF1" w14:paraId="50FA8923" w14:textId="4EF11B56" w:rsidTr="00322857">
        <w:trPr>
          <w:trHeight w:hRule="exact" w:val="227"/>
          <w:jc w:val="center"/>
        </w:trPr>
        <w:tc>
          <w:tcPr>
            <w:tcW w:w="5212" w:type="dxa"/>
            <w:tcBorders>
              <w:top w:val="single" w:sz="4" w:space="0" w:color="auto"/>
              <w:bottom w:val="single" w:sz="4" w:space="0" w:color="auto"/>
            </w:tcBorders>
            <w:shd w:val="clear" w:color="auto" w:fill="auto"/>
            <w:noWrap/>
            <w:vAlign w:val="bottom"/>
            <w:hideMark/>
          </w:tcPr>
          <w:p w14:paraId="7090DF33" w14:textId="77777777" w:rsidR="00861B5D" w:rsidRPr="00987CF1" w:rsidRDefault="00861B5D"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w:t>
            </w:r>
          </w:p>
        </w:tc>
        <w:tc>
          <w:tcPr>
            <w:tcW w:w="1659" w:type="dxa"/>
            <w:tcBorders>
              <w:top w:val="single" w:sz="4" w:space="0" w:color="auto"/>
              <w:bottom w:val="single" w:sz="4" w:space="0" w:color="auto"/>
            </w:tcBorders>
            <w:vAlign w:val="bottom"/>
          </w:tcPr>
          <w:p w14:paraId="00CF8B56" w14:textId="1A00C820" w:rsidR="00861B5D" w:rsidRPr="00987CF1" w:rsidRDefault="004F674A" w:rsidP="00162B9A">
            <w:pPr>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56,341,273.69</w:t>
            </w:r>
          </w:p>
        </w:tc>
        <w:tc>
          <w:tcPr>
            <w:tcW w:w="1659" w:type="dxa"/>
            <w:tcBorders>
              <w:top w:val="single" w:sz="4" w:space="0" w:color="auto"/>
              <w:bottom w:val="single" w:sz="4" w:space="0" w:color="auto"/>
            </w:tcBorders>
            <w:vAlign w:val="bottom"/>
          </w:tcPr>
          <w:p w14:paraId="12B28B5F" w14:textId="74A87E7A" w:rsidR="00861B5D" w:rsidRPr="00987CF1" w:rsidRDefault="00861B5D" w:rsidP="00162B9A">
            <w:pPr>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206,323,188.96</w:t>
            </w:r>
          </w:p>
        </w:tc>
      </w:tr>
    </w:tbl>
    <w:p w14:paraId="5ECCED61" w14:textId="77777777" w:rsidR="00D95073" w:rsidRPr="00987CF1" w:rsidRDefault="00D95073" w:rsidP="00162B9A">
      <w:pPr>
        <w:rPr>
          <w:rFonts w:ascii="Montserrat" w:eastAsia="Times New Roman" w:hAnsi="Montserrat" w:cs="Arial"/>
          <w:b/>
          <w:iCs/>
          <w:color w:val="595959"/>
          <w:sz w:val="22"/>
        </w:rPr>
      </w:pPr>
    </w:p>
    <w:p w14:paraId="76BB9387" w14:textId="77777777" w:rsidR="00D95073" w:rsidRPr="00987CF1" w:rsidRDefault="00D95073" w:rsidP="00162B9A">
      <w:pPr>
        <w:rPr>
          <w:rFonts w:ascii="Montserrat" w:eastAsia="Times New Roman" w:hAnsi="Montserrat" w:cs="Arial"/>
          <w:b/>
          <w:iCs/>
          <w:color w:val="595959"/>
          <w:sz w:val="22"/>
        </w:rPr>
      </w:pPr>
    </w:p>
    <w:p w14:paraId="08B671BE" w14:textId="2D369FD4" w:rsidR="001E3866" w:rsidRPr="00987CF1" w:rsidRDefault="00D97982"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3</w:t>
      </w:r>
      <w:r w:rsidR="00604589" w:rsidRPr="00987CF1">
        <w:rPr>
          <w:rFonts w:ascii="Montserrat" w:eastAsia="Times New Roman" w:hAnsi="Montserrat" w:cs="Arial"/>
          <w:b/>
          <w:iCs/>
          <w:color w:val="595959"/>
          <w:sz w:val="22"/>
        </w:rPr>
        <w:t>.</w:t>
      </w:r>
      <w:r w:rsidR="00317E55" w:rsidRPr="00987CF1">
        <w:rPr>
          <w:rFonts w:ascii="Montserrat" w:eastAsia="Times New Roman" w:hAnsi="Montserrat" w:cs="Arial"/>
          <w:b/>
          <w:iCs/>
          <w:color w:val="595959"/>
          <w:sz w:val="22"/>
        </w:rPr>
        <w:t xml:space="preserve"> </w:t>
      </w:r>
      <w:r w:rsidR="00466D7E" w:rsidRPr="00987CF1">
        <w:rPr>
          <w:rFonts w:ascii="Montserrat" w:eastAsia="Times New Roman" w:hAnsi="Montserrat" w:cs="Arial"/>
          <w:b/>
          <w:iCs/>
          <w:color w:val="595959"/>
          <w:sz w:val="22"/>
        </w:rPr>
        <w:t>Derechos</w:t>
      </w:r>
      <w:r w:rsidR="001E3866" w:rsidRPr="00987CF1">
        <w:rPr>
          <w:rFonts w:ascii="Montserrat" w:eastAsia="Times New Roman" w:hAnsi="Montserrat" w:cs="Arial"/>
          <w:b/>
          <w:iCs/>
          <w:color w:val="595959"/>
          <w:sz w:val="22"/>
        </w:rPr>
        <w:t xml:space="preserve"> a Recibir Bienes o Servicios </w:t>
      </w:r>
    </w:p>
    <w:p w14:paraId="5A362B09" w14:textId="77777777" w:rsidR="001E3866" w:rsidRPr="00987CF1" w:rsidRDefault="001E3866" w:rsidP="00162B9A">
      <w:pPr>
        <w:jc w:val="both"/>
        <w:rPr>
          <w:rFonts w:ascii="Montserrat" w:eastAsia="Times New Roman" w:hAnsi="Montserrat" w:cs="Tahoma"/>
          <w:color w:val="595959"/>
          <w:sz w:val="22"/>
          <w:lang w:eastAsia="en-US"/>
        </w:rPr>
      </w:pPr>
    </w:p>
    <w:p w14:paraId="6B1DEE21" w14:textId="77777777"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987CF1" w:rsidRDefault="000C3F27" w:rsidP="00162B9A">
      <w:pPr>
        <w:jc w:val="both"/>
        <w:rPr>
          <w:rFonts w:ascii="Montserrat" w:eastAsia="Times New Roman" w:hAnsi="Montserrat" w:cs="Arial"/>
          <w:color w:val="595959"/>
          <w:sz w:val="22"/>
          <w:lang w:eastAsia="en-US"/>
        </w:rPr>
      </w:pPr>
    </w:p>
    <w:p w14:paraId="5E1FE3F7" w14:textId="74FF35A9" w:rsidR="00FF0C2E"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Su composición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 xml:space="preserve">corresponde a anticipos a proveedores de bienes y prestación de servicios, así como a contratistas de obras públicas como sigue: </w:t>
      </w:r>
    </w:p>
    <w:p w14:paraId="280D4B41" w14:textId="77777777" w:rsidR="006E71B9" w:rsidRPr="00987CF1" w:rsidRDefault="006E71B9" w:rsidP="00162B9A">
      <w:pPr>
        <w:jc w:val="both"/>
        <w:rPr>
          <w:rFonts w:ascii="Montserrat" w:eastAsia="Times New Roman" w:hAnsi="Montserrat" w:cs="Arial"/>
          <w:b/>
          <w:color w:val="595959"/>
          <w:sz w:val="20"/>
          <w:szCs w:val="20"/>
          <w:lang w:eastAsia="en-US"/>
        </w:rPr>
      </w:pPr>
    </w:p>
    <w:tbl>
      <w:tblPr>
        <w:tblpPr w:leftFromText="141" w:rightFromText="141" w:vertAnchor="text" w:horzAnchor="margin" w:tblpX="140" w:tblpY="86"/>
        <w:tblW w:w="978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9"/>
        <w:gridCol w:w="819"/>
        <w:gridCol w:w="1218"/>
        <w:gridCol w:w="1302"/>
        <w:gridCol w:w="1276"/>
        <w:gridCol w:w="1417"/>
      </w:tblGrid>
      <w:tr w:rsidR="00057120" w:rsidRPr="00987CF1" w14:paraId="59559955" w14:textId="77777777" w:rsidTr="0005042D">
        <w:trPr>
          <w:trHeight w:hRule="exact" w:val="577"/>
        </w:trPr>
        <w:tc>
          <w:tcPr>
            <w:tcW w:w="3749" w:type="dxa"/>
            <w:tcBorders>
              <w:bottom w:val="single" w:sz="4" w:space="0" w:color="auto"/>
            </w:tcBorders>
            <w:shd w:val="clear" w:color="000000" w:fill="808080"/>
            <w:vAlign w:val="center"/>
            <w:hideMark/>
          </w:tcPr>
          <w:p w14:paraId="39A59198" w14:textId="77777777" w:rsidR="00884F1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Concepto</w:t>
            </w:r>
          </w:p>
        </w:tc>
        <w:tc>
          <w:tcPr>
            <w:tcW w:w="819" w:type="dxa"/>
            <w:tcBorders>
              <w:bottom w:val="single" w:sz="4" w:space="0" w:color="auto"/>
            </w:tcBorders>
            <w:shd w:val="clear" w:color="000000" w:fill="808080"/>
            <w:vAlign w:val="center"/>
            <w:hideMark/>
          </w:tcPr>
          <w:p w14:paraId="1FCF4FEF" w14:textId="77777777" w:rsidR="00884F1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90 días</w:t>
            </w:r>
          </w:p>
        </w:tc>
        <w:tc>
          <w:tcPr>
            <w:tcW w:w="1218" w:type="dxa"/>
            <w:tcBorders>
              <w:bottom w:val="single" w:sz="4" w:space="0" w:color="auto"/>
            </w:tcBorders>
            <w:shd w:val="clear" w:color="000000" w:fill="808080"/>
            <w:vAlign w:val="center"/>
            <w:hideMark/>
          </w:tcPr>
          <w:p w14:paraId="6F3A43E3" w14:textId="77777777" w:rsidR="00884F1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180 días</w:t>
            </w:r>
          </w:p>
        </w:tc>
        <w:tc>
          <w:tcPr>
            <w:tcW w:w="1302" w:type="dxa"/>
            <w:tcBorders>
              <w:bottom w:val="single" w:sz="4" w:space="0" w:color="auto"/>
            </w:tcBorders>
            <w:shd w:val="clear" w:color="000000" w:fill="808080"/>
            <w:vAlign w:val="center"/>
            <w:hideMark/>
          </w:tcPr>
          <w:p w14:paraId="294B40EB" w14:textId="77777777" w:rsidR="00884F1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Menor o igual a 365 días</w:t>
            </w:r>
          </w:p>
        </w:tc>
        <w:tc>
          <w:tcPr>
            <w:tcW w:w="1276" w:type="dxa"/>
            <w:tcBorders>
              <w:bottom w:val="single" w:sz="4" w:space="0" w:color="auto"/>
            </w:tcBorders>
            <w:shd w:val="clear" w:color="000000" w:fill="808080"/>
            <w:vAlign w:val="center"/>
            <w:hideMark/>
          </w:tcPr>
          <w:p w14:paraId="58224BA5" w14:textId="77777777" w:rsidR="00C4679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 xml:space="preserve">Mayor a </w:t>
            </w:r>
          </w:p>
          <w:p w14:paraId="47064F1D" w14:textId="36BCED28" w:rsidR="00884F1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365 días</w:t>
            </w:r>
          </w:p>
        </w:tc>
        <w:tc>
          <w:tcPr>
            <w:tcW w:w="1417" w:type="dxa"/>
            <w:tcBorders>
              <w:bottom w:val="single" w:sz="4" w:space="0" w:color="auto"/>
            </w:tcBorders>
            <w:shd w:val="clear" w:color="000000" w:fill="808080"/>
            <w:vAlign w:val="center"/>
            <w:hideMark/>
          </w:tcPr>
          <w:p w14:paraId="08E2E6CF" w14:textId="6E2F7FF9" w:rsidR="00C46798" w:rsidRPr="00987CF1" w:rsidRDefault="00884F18"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A</w:t>
            </w:r>
            <w:r w:rsidR="00026B14" w:rsidRPr="00987CF1">
              <w:rPr>
                <w:rFonts w:ascii="Montserrat" w:hAnsi="Montserrat" w:cs="Calibri"/>
                <w:b/>
                <w:bCs/>
                <w:sz w:val="16"/>
                <w:szCs w:val="18"/>
                <w:lang w:eastAsia="es-MX"/>
              </w:rPr>
              <w:t xml:space="preserve">l </w:t>
            </w:r>
            <w:r w:rsidR="0005042D" w:rsidRPr="00987CF1">
              <w:rPr>
                <w:rFonts w:ascii="Montserrat" w:hAnsi="Montserrat" w:cs="Calibri"/>
                <w:b/>
                <w:bCs/>
                <w:sz w:val="16"/>
                <w:szCs w:val="18"/>
                <w:lang w:eastAsia="es-MX"/>
              </w:rPr>
              <w:t xml:space="preserve">30 de septiembre </w:t>
            </w:r>
            <w:r w:rsidR="00D84B35" w:rsidRPr="00987CF1">
              <w:rPr>
                <w:rFonts w:ascii="Montserrat" w:hAnsi="Montserrat" w:cs="Calibri"/>
                <w:b/>
                <w:bCs/>
                <w:sz w:val="16"/>
                <w:szCs w:val="18"/>
                <w:lang w:eastAsia="es-MX"/>
              </w:rPr>
              <w:t xml:space="preserve"> </w:t>
            </w:r>
          </w:p>
          <w:p w14:paraId="5815D9E9" w14:textId="03BD4D6C" w:rsidR="00884F18" w:rsidRPr="00987CF1" w:rsidRDefault="00D84B35" w:rsidP="00162B9A">
            <w:pPr>
              <w:jc w:val="center"/>
              <w:rPr>
                <w:rFonts w:ascii="Montserrat" w:hAnsi="Montserrat" w:cs="Calibri"/>
                <w:b/>
                <w:bCs/>
                <w:sz w:val="16"/>
                <w:szCs w:val="18"/>
                <w:lang w:eastAsia="es-MX"/>
              </w:rPr>
            </w:pPr>
            <w:r w:rsidRPr="00987CF1">
              <w:rPr>
                <w:rFonts w:ascii="Montserrat" w:hAnsi="Montserrat" w:cs="Calibri"/>
                <w:b/>
                <w:bCs/>
                <w:sz w:val="16"/>
                <w:szCs w:val="18"/>
                <w:lang w:eastAsia="es-MX"/>
              </w:rPr>
              <w:t>de 2024</w:t>
            </w:r>
          </w:p>
        </w:tc>
      </w:tr>
      <w:tr w:rsidR="00AB7C3B" w:rsidRPr="00987CF1" w14:paraId="1C33BD1F" w14:textId="77777777" w:rsidTr="00AB7C3B">
        <w:trPr>
          <w:trHeight w:hRule="exact" w:val="624"/>
        </w:trPr>
        <w:tc>
          <w:tcPr>
            <w:tcW w:w="3749" w:type="dxa"/>
            <w:tcBorders>
              <w:top w:val="single" w:sz="4" w:space="0" w:color="auto"/>
              <w:bottom w:val="nil"/>
            </w:tcBorders>
            <w:shd w:val="clear" w:color="auto" w:fill="auto"/>
            <w:noWrap/>
            <w:vAlign w:val="bottom"/>
            <w:hideMark/>
          </w:tcPr>
          <w:p w14:paraId="43E83BFA" w14:textId="77777777" w:rsidR="00AB7C3B" w:rsidRPr="00987CF1" w:rsidRDefault="00AB7C3B" w:rsidP="00162B9A">
            <w:pPr>
              <w:rPr>
                <w:rFonts w:ascii="Montserrat" w:hAnsi="Montserrat" w:cs="Calibri"/>
                <w:color w:val="000000"/>
                <w:sz w:val="16"/>
                <w:szCs w:val="18"/>
                <w:lang w:eastAsia="es-MX"/>
              </w:rPr>
            </w:pPr>
            <w:r w:rsidRPr="00987CF1">
              <w:rPr>
                <w:rFonts w:ascii="Montserrat" w:eastAsia="Times New Roman" w:hAnsi="Montserrat" w:cs="Arial"/>
                <w:sz w:val="16"/>
                <w:szCs w:val="18"/>
                <w:lang w:eastAsia="en-US"/>
              </w:rPr>
              <w:t>Anticipo a proveedores por adquisición de bienes y prestación de servicios a corto plazo</w:t>
            </w:r>
          </w:p>
        </w:tc>
        <w:tc>
          <w:tcPr>
            <w:tcW w:w="819" w:type="dxa"/>
            <w:tcBorders>
              <w:top w:val="single" w:sz="4" w:space="0" w:color="auto"/>
              <w:bottom w:val="nil"/>
            </w:tcBorders>
            <w:shd w:val="clear" w:color="auto" w:fill="auto"/>
            <w:noWrap/>
            <w:vAlign w:val="bottom"/>
          </w:tcPr>
          <w:p w14:paraId="3F51C774" w14:textId="327E8FEC"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18" w:type="dxa"/>
            <w:tcBorders>
              <w:top w:val="single" w:sz="4" w:space="0" w:color="auto"/>
              <w:bottom w:val="nil"/>
            </w:tcBorders>
            <w:shd w:val="clear" w:color="auto" w:fill="auto"/>
            <w:noWrap/>
            <w:vAlign w:val="bottom"/>
          </w:tcPr>
          <w:p w14:paraId="3F5D7A9E" w14:textId="3C642148"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302" w:type="dxa"/>
            <w:tcBorders>
              <w:top w:val="single" w:sz="4" w:space="0" w:color="auto"/>
              <w:bottom w:val="nil"/>
            </w:tcBorders>
            <w:shd w:val="clear" w:color="auto" w:fill="auto"/>
            <w:noWrap/>
            <w:vAlign w:val="bottom"/>
          </w:tcPr>
          <w:p w14:paraId="0035D233" w14:textId="685DAB1C"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76" w:type="dxa"/>
            <w:tcBorders>
              <w:top w:val="single" w:sz="4" w:space="0" w:color="auto"/>
              <w:bottom w:val="nil"/>
            </w:tcBorders>
            <w:shd w:val="clear" w:color="auto" w:fill="auto"/>
            <w:noWrap/>
            <w:vAlign w:val="bottom"/>
          </w:tcPr>
          <w:p w14:paraId="2BCD96FD" w14:textId="337BB9DB"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417" w:type="dxa"/>
            <w:tcBorders>
              <w:top w:val="single" w:sz="4" w:space="0" w:color="auto"/>
              <w:bottom w:val="nil"/>
            </w:tcBorders>
            <w:shd w:val="clear" w:color="auto" w:fill="auto"/>
            <w:noWrap/>
            <w:vAlign w:val="bottom"/>
            <w:hideMark/>
          </w:tcPr>
          <w:p w14:paraId="0926450D" w14:textId="390D36A5" w:rsidR="00AB7C3B" w:rsidRPr="00987CF1" w:rsidRDefault="00AB7C3B" w:rsidP="00AB7C3B">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 </w:t>
            </w:r>
            <w:r w:rsidR="00CE4121" w:rsidRPr="00987CF1">
              <w:rPr>
                <w:rFonts w:ascii="Montserrat" w:hAnsi="Montserrat"/>
              </w:rPr>
              <w:t xml:space="preserve"> </w:t>
            </w:r>
            <w:r w:rsidR="00CE4121" w:rsidRPr="00987CF1">
              <w:rPr>
                <w:rFonts w:ascii="Montserrat" w:hAnsi="Montserrat" w:cs="Calibri"/>
                <w:color w:val="000000"/>
                <w:sz w:val="16"/>
                <w:szCs w:val="18"/>
                <w:lang w:eastAsia="es-MX"/>
              </w:rPr>
              <w:t>2,703,686.38</w:t>
            </w:r>
          </w:p>
        </w:tc>
      </w:tr>
      <w:tr w:rsidR="00AB7C3B" w:rsidRPr="00987CF1" w14:paraId="0E0D4E85" w14:textId="77777777" w:rsidTr="00AB7C3B">
        <w:trPr>
          <w:trHeight w:hRule="exact" w:val="405"/>
        </w:trPr>
        <w:tc>
          <w:tcPr>
            <w:tcW w:w="3749" w:type="dxa"/>
            <w:tcBorders>
              <w:top w:val="nil"/>
              <w:bottom w:val="nil"/>
            </w:tcBorders>
            <w:shd w:val="clear" w:color="auto" w:fill="auto"/>
            <w:noWrap/>
            <w:vAlign w:val="bottom"/>
            <w:hideMark/>
          </w:tcPr>
          <w:p w14:paraId="07EB06FC" w14:textId="77777777" w:rsidR="00AB7C3B" w:rsidRPr="00987CF1" w:rsidRDefault="00AB7C3B" w:rsidP="00162B9A">
            <w:pPr>
              <w:rPr>
                <w:rFonts w:ascii="Montserrat" w:hAnsi="Montserrat" w:cs="Calibri"/>
                <w:color w:val="000000"/>
                <w:sz w:val="16"/>
                <w:szCs w:val="18"/>
                <w:lang w:eastAsia="es-MX"/>
              </w:rPr>
            </w:pPr>
            <w:r w:rsidRPr="00987CF1">
              <w:rPr>
                <w:rFonts w:ascii="Montserrat" w:eastAsia="Times New Roman" w:hAnsi="Montserrat" w:cs="Arial"/>
                <w:sz w:val="16"/>
                <w:szCs w:val="18"/>
                <w:lang w:eastAsia="en-US"/>
              </w:rPr>
              <w:t>Anticipo a proveedores por adquisición de bienes inmuebles y muebles a corto plazo</w:t>
            </w:r>
          </w:p>
        </w:tc>
        <w:tc>
          <w:tcPr>
            <w:tcW w:w="819" w:type="dxa"/>
            <w:tcBorders>
              <w:top w:val="nil"/>
              <w:bottom w:val="nil"/>
            </w:tcBorders>
            <w:shd w:val="clear" w:color="auto" w:fill="auto"/>
            <w:noWrap/>
            <w:vAlign w:val="bottom"/>
          </w:tcPr>
          <w:p w14:paraId="5E77B847" w14:textId="6C7A36D9"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18" w:type="dxa"/>
            <w:tcBorders>
              <w:top w:val="nil"/>
              <w:bottom w:val="nil"/>
            </w:tcBorders>
            <w:shd w:val="clear" w:color="auto" w:fill="auto"/>
            <w:noWrap/>
            <w:vAlign w:val="bottom"/>
          </w:tcPr>
          <w:p w14:paraId="31E5679E" w14:textId="3A1143F2"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302" w:type="dxa"/>
            <w:tcBorders>
              <w:top w:val="nil"/>
              <w:bottom w:val="nil"/>
            </w:tcBorders>
            <w:shd w:val="clear" w:color="auto" w:fill="auto"/>
            <w:noWrap/>
            <w:vAlign w:val="bottom"/>
          </w:tcPr>
          <w:p w14:paraId="48C4DA7C" w14:textId="43685B81"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76" w:type="dxa"/>
            <w:tcBorders>
              <w:top w:val="nil"/>
              <w:bottom w:val="nil"/>
            </w:tcBorders>
            <w:shd w:val="clear" w:color="auto" w:fill="auto"/>
            <w:noWrap/>
            <w:vAlign w:val="bottom"/>
          </w:tcPr>
          <w:p w14:paraId="42FEA8D4" w14:textId="0B16AE84"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417" w:type="dxa"/>
            <w:tcBorders>
              <w:top w:val="nil"/>
              <w:bottom w:val="nil"/>
            </w:tcBorders>
            <w:shd w:val="clear" w:color="auto" w:fill="auto"/>
            <w:noWrap/>
            <w:vAlign w:val="bottom"/>
            <w:hideMark/>
          </w:tcPr>
          <w:p w14:paraId="3E9FA86E" w14:textId="396AC76C" w:rsidR="00AB7C3B" w:rsidRPr="00987CF1" w:rsidRDefault="00AB7C3B" w:rsidP="00AB7C3B">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 </w:t>
            </w:r>
            <w:r w:rsidR="00CE4121" w:rsidRPr="00987CF1">
              <w:rPr>
                <w:rFonts w:ascii="Montserrat" w:hAnsi="Montserrat"/>
              </w:rPr>
              <w:t xml:space="preserve"> </w:t>
            </w:r>
            <w:r w:rsidR="00CE4121" w:rsidRPr="00987CF1">
              <w:rPr>
                <w:rFonts w:ascii="Montserrat" w:hAnsi="Montserrat" w:cs="Calibri"/>
                <w:color w:val="000000"/>
                <w:sz w:val="16"/>
                <w:szCs w:val="18"/>
                <w:lang w:eastAsia="es-MX"/>
              </w:rPr>
              <w:t>2,821,212.71</w:t>
            </w:r>
          </w:p>
        </w:tc>
      </w:tr>
      <w:tr w:rsidR="00AB7C3B" w:rsidRPr="00987CF1" w14:paraId="0BFD55EA" w14:textId="77777777" w:rsidTr="00AB7C3B">
        <w:trPr>
          <w:trHeight w:hRule="exact" w:val="454"/>
        </w:trPr>
        <w:tc>
          <w:tcPr>
            <w:tcW w:w="3749" w:type="dxa"/>
            <w:tcBorders>
              <w:top w:val="nil"/>
              <w:bottom w:val="single" w:sz="4" w:space="0" w:color="auto"/>
            </w:tcBorders>
            <w:shd w:val="clear" w:color="auto" w:fill="auto"/>
            <w:noWrap/>
            <w:vAlign w:val="bottom"/>
            <w:hideMark/>
          </w:tcPr>
          <w:p w14:paraId="2F89ED87" w14:textId="77777777" w:rsidR="00AB7C3B" w:rsidRPr="00987CF1" w:rsidRDefault="00AB7C3B" w:rsidP="00162B9A">
            <w:pPr>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Anticipo a contratistas por obras públicas a corto plazo </w:t>
            </w:r>
          </w:p>
        </w:tc>
        <w:tc>
          <w:tcPr>
            <w:tcW w:w="819" w:type="dxa"/>
            <w:tcBorders>
              <w:top w:val="nil"/>
              <w:bottom w:val="single" w:sz="4" w:space="0" w:color="auto"/>
            </w:tcBorders>
            <w:shd w:val="clear" w:color="auto" w:fill="auto"/>
            <w:noWrap/>
            <w:vAlign w:val="bottom"/>
          </w:tcPr>
          <w:p w14:paraId="596A2A22" w14:textId="628087E9"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18" w:type="dxa"/>
            <w:tcBorders>
              <w:top w:val="nil"/>
              <w:bottom w:val="single" w:sz="4" w:space="0" w:color="auto"/>
            </w:tcBorders>
            <w:shd w:val="clear" w:color="auto" w:fill="auto"/>
            <w:noWrap/>
            <w:vAlign w:val="bottom"/>
          </w:tcPr>
          <w:p w14:paraId="58DF4F3D" w14:textId="36A4FF09"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302" w:type="dxa"/>
            <w:tcBorders>
              <w:top w:val="nil"/>
              <w:bottom w:val="single" w:sz="4" w:space="0" w:color="auto"/>
            </w:tcBorders>
            <w:shd w:val="clear" w:color="auto" w:fill="auto"/>
            <w:noWrap/>
            <w:vAlign w:val="bottom"/>
          </w:tcPr>
          <w:p w14:paraId="09EFBECA" w14:textId="5B1DAD1D"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276" w:type="dxa"/>
            <w:tcBorders>
              <w:top w:val="nil"/>
              <w:bottom w:val="single" w:sz="4" w:space="0" w:color="auto"/>
            </w:tcBorders>
            <w:shd w:val="clear" w:color="auto" w:fill="auto"/>
            <w:noWrap/>
            <w:vAlign w:val="bottom"/>
          </w:tcPr>
          <w:p w14:paraId="4D7706E0" w14:textId="0FE05E93" w:rsidR="00AB7C3B" w:rsidRPr="00987CF1" w:rsidRDefault="00AB7C3B" w:rsidP="00162B9A">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0.00</w:t>
            </w:r>
          </w:p>
        </w:tc>
        <w:tc>
          <w:tcPr>
            <w:tcW w:w="1417" w:type="dxa"/>
            <w:tcBorders>
              <w:top w:val="nil"/>
              <w:bottom w:val="single" w:sz="4" w:space="0" w:color="auto"/>
            </w:tcBorders>
            <w:shd w:val="clear" w:color="auto" w:fill="auto"/>
            <w:noWrap/>
            <w:vAlign w:val="bottom"/>
            <w:hideMark/>
          </w:tcPr>
          <w:p w14:paraId="6A4FA1C1" w14:textId="2C144E5F" w:rsidR="00AB7C3B" w:rsidRPr="00987CF1" w:rsidRDefault="00AB7C3B" w:rsidP="00AB7C3B">
            <w:pPr>
              <w:jc w:val="right"/>
              <w:rPr>
                <w:rFonts w:ascii="Montserrat" w:hAnsi="Montserrat" w:cs="Calibri"/>
                <w:color w:val="000000"/>
                <w:sz w:val="16"/>
                <w:szCs w:val="18"/>
                <w:lang w:eastAsia="es-MX"/>
              </w:rPr>
            </w:pPr>
            <w:r w:rsidRPr="00987CF1">
              <w:rPr>
                <w:rFonts w:ascii="Montserrat" w:hAnsi="Montserrat" w:cs="Calibri"/>
                <w:color w:val="000000"/>
                <w:sz w:val="16"/>
                <w:szCs w:val="18"/>
                <w:lang w:eastAsia="es-MX"/>
              </w:rPr>
              <w:t xml:space="preserve"> </w:t>
            </w:r>
            <w:r w:rsidR="00CE4121" w:rsidRPr="00987CF1">
              <w:rPr>
                <w:rFonts w:ascii="Montserrat" w:hAnsi="Montserrat"/>
              </w:rPr>
              <w:t xml:space="preserve"> </w:t>
            </w:r>
            <w:r w:rsidR="00CE4121" w:rsidRPr="00987CF1">
              <w:rPr>
                <w:rFonts w:ascii="Montserrat" w:hAnsi="Montserrat" w:cs="Calibri"/>
                <w:color w:val="000000"/>
                <w:sz w:val="16"/>
                <w:szCs w:val="18"/>
                <w:lang w:eastAsia="es-MX"/>
              </w:rPr>
              <w:t>81,908,897.95</w:t>
            </w:r>
          </w:p>
        </w:tc>
      </w:tr>
      <w:tr w:rsidR="00AB7C3B" w:rsidRPr="00987CF1" w14:paraId="3D2A2D3F" w14:textId="77777777" w:rsidTr="00AB7C3B">
        <w:trPr>
          <w:trHeight w:hRule="exact" w:val="255"/>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9B99" w14:textId="37F8744D" w:rsidR="00AB7C3B" w:rsidRPr="00987CF1" w:rsidRDefault="00AB7C3B" w:rsidP="00162B9A">
            <w:pPr>
              <w:rPr>
                <w:rFonts w:ascii="Montserrat" w:hAnsi="Montserrat" w:cs="Calibri"/>
                <w:b/>
                <w:bCs/>
                <w:color w:val="000000"/>
                <w:sz w:val="16"/>
                <w:szCs w:val="18"/>
                <w:lang w:eastAsia="es-MX"/>
              </w:rPr>
            </w:pPr>
            <w:r w:rsidRPr="00987CF1">
              <w:rPr>
                <w:rFonts w:ascii="Montserrat" w:eastAsia="Times New Roman" w:hAnsi="Montserrat" w:cs="Tahoma"/>
                <w:b/>
                <w:bCs/>
                <w:sz w:val="16"/>
                <w:szCs w:val="18"/>
                <w:lang w:eastAsia="en-US"/>
              </w:rPr>
              <w:t>Total</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E8CA" w14:textId="78CE751B" w:rsidR="00AB7C3B" w:rsidRPr="00987CF1" w:rsidRDefault="00AB7C3B" w:rsidP="00162B9A">
            <w:pPr>
              <w:jc w:val="right"/>
              <w:rPr>
                <w:rFonts w:ascii="Montserrat" w:hAnsi="Montserrat" w:cs="Calibri"/>
                <w:b/>
                <w:bCs/>
                <w:color w:val="000000"/>
                <w:sz w:val="16"/>
                <w:szCs w:val="18"/>
                <w:lang w:eastAsia="es-MX"/>
              </w:rPr>
            </w:pPr>
            <w:r w:rsidRPr="00987CF1">
              <w:rPr>
                <w:rFonts w:ascii="Montserrat" w:hAnsi="Montserrat" w:cs="Calibri"/>
                <w:b/>
                <w:bCs/>
                <w:color w:val="000000"/>
                <w:sz w:val="16"/>
                <w:szCs w:val="18"/>
                <w:lang w:eastAsia="es-MX"/>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56DAA" w14:textId="6F341D47" w:rsidR="00AB7C3B" w:rsidRPr="00987CF1" w:rsidRDefault="00AB7C3B" w:rsidP="00162B9A">
            <w:pPr>
              <w:jc w:val="right"/>
              <w:rPr>
                <w:rFonts w:ascii="Montserrat" w:hAnsi="Montserrat" w:cs="Calibri"/>
                <w:b/>
                <w:bCs/>
                <w:color w:val="000000"/>
                <w:sz w:val="16"/>
                <w:szCs w:val="18"/>
                <w:lang w:eastAsia="es-MX"/>
              </w:rPr>
            </w:pPr>
            <w:r w:rsidRPr="00987CF1">
              <w:rPr>
                <w:rFonts w:ascii="Montserrat" w:hAnsi="Montserrat" w:cs="Calibri"/>
                <w:b/>
                <w:bCs/>
                <w:color w:val="000000"/>
                <w:sz w:val="16"/>
                <w:szCs w:val="18"/>
                <w:lang w:eastAsia="es-MX"/>
              </w:rPr>
              <w:t>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CFC56" w14:textId="60CF1A2D" w:rsidR="00AB7C3B" w:rsidRPr="00987CF1" w:rsidRDefault="00AB7C3B" w:rsidP="00162B9A">
            <w:pPr>
              <w:jc w:val="right"/>
              <w:rPr>
                <w:rFonts w:ascii="Montserrat" w:hAnsi="Montserrat" w:cs="Calibri"/>
                <w:b/>
                <w:bCs/>
                <w:color w:val="000000"/>
                <w:sz w:val="16"/>
                <w:szCs w:val="18"/>
                <w:lang w:eastAsia="es-MX"/>
              </w:rPr>
            </w:pPr>
            <w:r w:rsidRPr="00987CF1">
              <w:rPr>
                <w:rFonts w:ascii="Montserrat" w:hAnsi="Montserrat" w:cs="Calibri"/>
                <w:b/>
                <w:bCs/>
                <w:color w:val="000000"/>
                <w:sz w:val="16"/>
                <w:szCs w:val="18"/>
                <w:lang w:eastAsia="es-MX"/>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92018" w14:textId="28CC0265" w:rsidR="00AB7C3B" w:rsidRPr="00987CF1" w:rsidRDefault="00AB7C3B" w:rsidP="00162B9A">
            <w:pPr>
              <w:jc w:val="right"/>
              <w:rPr>
                <w:rFonts w:ascii="Montserrat" w:hAnsi="Montserrat" w:cs="Calibri"/>
                <w:b/>
                <w:bCs/>
                <w:color w:val="000000"/>
                <w:sz w:val="16"/>
                <w:szCs w:val="18"/>
                <w:lang w:eastAsia="es-MX"/>
              </w:rPr>
            </w:pPr>
            <w:r w:rsidRPr="00987CF1">
              <w:rPr>
                <w:rFonts w:ascii="Montserrat" w:hAnsi="Montserrat" w:cs="Calibri"/>
                <w:b/>
                <w:bCs/>
                <w:color w:val="000000"/>
                <w:sz w:val="16"/>
                <w:szCs w:val="18"/>
                <w:lang w:eastAsia="es-MX"/>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230A" w14:textId="778CFA36" w:rsidR="00AB7C3B" w:rsidRPr="00987CF1" w:rsidRDefault="00AB7C3B" w:rsidP="00CE4121">
            <w:pPr>
              <w:jc w:val="right"/>
              <w:rPr>
                <w:rFonts w:ascii="Montserrat" w:hAnsi="Montserrat" w:cs="Calibri"/>
                <w:b/>
                <w:color w:val="000000"/>
                <w:sz w:val="16"/>
                <w:szCs w:val="18"/>
                <w:lang w:eastAsia="es-MX"/>
              </w:rPr>
            </w:pPr>
            <w:r w:rsidRPr="00987CF1">
              <w:rPr>
                <w:rFonts w:ascii="Montserrat" w:hAnsi="Montserrat" w:cs="Calibri"/>
                <w:color w:val="000000"/>
                <w:sz w:val="16"/>
                <w:szCs w:val="18"/>
                <w:lang w:eastAsia="es-MX"/>
              </w:rPr>
              <w:t xml:space="preserve"> </w:t>
            </w:r>
            <w:r w:rsidR="00CE4121" w:rsidRPr="00987CF1">
              <w:rPr>
                <w:rFonts w:ascii="Montserrat" w:hAnsi="Montserrat" w:cs="Calibri"/>
                <w:b/>
                <w:color w:val="000000"/>
                <w:sz w:val="16"/>
                <w:szCs w:val="18"/>
                <w:lang w:eastAsia="es-MX"/>
              </w:rPr>
              <w:t>87</w:t>
            </w:r>
            <w:r w:rsidRPr="00987CF1">
              <w:rPr>
                <w:rFonts w:ascii="Montserrat" w:hAnsi="Montserrat" w:cs="Calibri"/>
                <w:b/>
                <w:color w:val="000000"/>
                <w:sz w:val="16"/>
                <w:szCs w:val="18"/>
                <w:lang w:eastAsia="es-MX"/>
              </w:rPr>
              <w:t>,</w:t>
            </w:r>
            <w:r w:rsidR="00CE4121" w:rsidRPr="00987CF1">
              <w:rPr>
                <w:rFonts w:ascii="Montserrat" w:hAnsi="Montserrat" w:cs="Calibri"/>
                <w:b/>
                <w:color w:val="000000"/>
                <w:sz w:val="16"/>
                <w:szCs w:val="18"/>
                <w:lang w:eastAsia="es-MX"/>
              </w:rPr>
              <w:t>433</w:t>
            </w:r>
            <w:r w:rsidRPr="00987CF1">
              <w:rPr>
                <w:rFonts w:ascii="Montserrat" w:hAnsi="Montserrat" w:cs="Calibri"/>
                <w:b/>
                <w:color w:val="000000"/>
                <w:sz w:val="16"/>
                <w:szCs w:val="18"/>
                <w:lang w:eastAsia="es-MX"/>
              </w:rPr>
              <w:t>,</w:t>
            </w:r>
            <w:r w:rsidR="00CE4121" w:rsidRPr="00987CF1">
              <w:rPr>
                <w:rFonts w:ascii="Montserrat" w:hAnsi="Montserrat" w:cs="Calibri"/>
                <w:b/>
                <w:color w:val="000000"/>
                <w:sz w:val="16"/>
                <w:szCs w:val="18"/>
                <w:lang w:eastAsia="es-MX"/>
              </w:rPr>
              <w:t>797.04</w:t>
            </w:r>
            <w:r w:rsidRPr="00987CF1">
              <w:rPr>
                <w:rFonts w:ascii="Montserrat" w:hAnsi="Montserrat" w:cs="Calibri"/>
                <w:b/>
                <w:color w:val="000000"/>
                <w:sz w:val="16"/>
                <w:szCs w:val="18"/>
                <w:lang w:eastAsia="es-MX"/>
              </w:rPr>
              <w:t xml:space="preserve"> </w:t>
            </w:r>
          </w:p>
        </w:tc>
      </w:tr>
    </w:tbl>
    <w:p w14:paraId="3C76E6A8" w14:textId="77777777" w:rsidR="00884F18" w:rsidRPr="00987CF1" w:rsidRDefault="00884F18" w:rsidP="00162B9A">
      <w:pPr>
        <w:jc w:val="both"/>
        <w:rPr>
          <w:rFonts w:ascii="Montserrat" w:eastAsia="Times New Roman" w:hAnsi="Montserrat" w:cs="Arial"/>
          <w:b/>
          <w:color w:val="595959"/>
          <w:sz w:val="20"/>
          <w:szCs w:val="20"/>
          <w:lang w:eastAsia="en-US"/>
        </w:rPr>
      </w:pPr>
    </w:p>
    <w:p w14:paraId="7DBCDA9E" w14:textId="77777777" w:rsidR="00D075ED" w:rsidRPr="00987CF1" w:rsidRDefault="00D075ED" w:rsidP="00162B9A">
      <w:pPr>
        <w:rPr>
          <w:rFonts w:ascii="Montserrat" w:eastAsia="Times New Roman" w:hAnsi="Montserrat" w:cs="Arial"/>
          <w:iCs/>
          <w:color w:val="595959"/>
          <w:sz w:val="22"/>
        </w:rPr>
      </w:pPr>
    </w:p>
    <w:p w14:paraId="222B36B2" w14:textId="77777777" w:rsidR="006348CC" w:rsidRPr="00987CF1" w:rsidRDefault="00ED5E1B"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 xml:space="preserve">4. </w:t>
      </w:r>
      <w:r w:rsidR="001E3866" w:rsidRPr="00987CF1">
        <w:rPr>
          <w:rFonts w:ascii="Montserrat" w:eastAsia="Times New Roman" w:hAnsi="Montserrat" w:cs="Arial"/>
          <w:b/>
          <w:iCs/>
          <w:color w:val="595959"/>
          <w:sz w:val="22"/>
        </w:rPr>
        <w:t>Inventarios</w:t>
      </w:r>
      <w:r w:rsidR="006769F2" w:rsidRPr="00987CF1">
        <w:rPr>
          <w:rFonts w:ascii="Montserrat" w:eastAsia="Times New Roman" w:hAnsi="Montserrat" w:cs="Arial"/>
          <w:b/>
          <w:iCs/>
          <w:color w:val="595959"/>
          <w:sz w:val="22"/>
        </w:rPr>
        <w:t xml:space="preserve"> </w:t>
      </w:r>
    </w:p>
    <w:p w14:paraId="6EDE172A" w14:textId="77777777" w:rsidR="00ED5E1B" w:rsidRPr="00987CF1" w:rsidRDefault="00ED5E1B" w:rsidP="00162B9A">
      <w:pPr>
        <w:pStyle w:val="Prrafodelista"/>
        <w:jc w:val="both"/>
        <w:rPr>
          <w:rFonts w:ascii="Montserrat" w:eastAsia="Times New Roman" w:hAnsi="Montserrat" w:cs="Arial"/>
          <w:b/>
          <w:color w:val="C0504D"/>
          <w:sz w:val="22"/>
          <w:lang w:eastAsia="en-US"/>
        </w:rPr>
      </w:pPr>
    </w:p>
    <w:p w14:paraId="777BD29E" w14:textId="79AE8405" w:rsidR="006348CC" w:rsidRPr="00987CF1" w:rsidRDefault="00ED5E1B"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Representa el valor de los bienes propiedad del ente público destinados a la venta, a la p</w:t>
      </w:r>
      <w:r w:rsidR="002A5F03" w:rsidRPr="00987CF1">
        <w:rPr>
          <w:rFonts w:ascii="Montserrat" w:eastAsia="Times New Roman" w:hAnsi="Montserrat" w:cs="Arial"/>
          <w:color w:val="595959"/>
          <w:sz w:val="22"/>
          <w:lang w:eastAsia="en-US"/>
        </w:rPr>
        <w:t xml:space="preserve">roducción o para su utilización y se </w:t>
      </w:r>
      <w:r w:rsidR="006348CC" w:rsidRPr="00987CF1">
        <w:rPr>
          <w:rFonts w:ascii="Montserrat" w:eastAsia="Times New Roman" w:hAnsi="Montserrat" w:cs="Arial"/>
          <w:color w:val="595959"/>
          <w:sz w:val="22"/>
          <w:lang w:eastAsia="en-US"/>
        </w:rPr>
        <w:t xml:space="preserve">integran como sigue: </w:t>
      </w:r>
    </w:p>
    <w:p w14:paraId="31CDBF9B" w14:textId="77777777" w:rsidR="002A6721" w:rsidRPr="00987CF1" w:rsidRDefault="002A6721" w:rsidP="00162B9A">
      <w:pPr>
        <w:rPr>
          <w:rFonts w:ascii="Montserrat" w:hAnsi="Montserrat"/>
          <w:sz w:val="22"/>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8"/>
        <w:gridCol w:w="2131"/>
        <w:gridCol w:w="1886"/>
      </w:tblGrid>
      <w:tr w:rsidR="00861B5D" w:rsidRPr="00987CF1" w14:paraId="3E9F5F15" w14:textId="2B24BBFD" w:rsidTr="004F674A">
        <w:trPr>
          <w:trHeight w:val="283"/>
          <w:jc w:val="center"/>
        </w:trPr>
        <w:tc>
          <w:tcPr>
            <w:tcW w:w="371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2131" w:type="dxa"/>
            <w:tcBorders>
              <w:top w:val="single" w:sz="4" w:space="0" w:color="auto"/>
              <w:left w:val="single" w:sz="4" w:space="0" w:color="auto"/>
              <w:bottom w:val="single" w:sz="4" w:space="0" w:color="auto"/>
              <w:right w:val="single" w:sz="4" w:space="0" w:color="auto"/>
            </w:tcBorders>
            <w:shd w:val="clear" w:color="auto" w:fill="A6A6A6"/>
          </w:tcPr>
          <w:p w14:paraId="5D6BB6D3" w14:textId="71CCDC8B" w:rsidR="00861B5D" w:rsidRPr="00987CF1" w:rsidRDefault="00861B5D" w:rsidP="004F674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4F674A" w:rsidRPr="00987CF1">
              <w:rPr>
                <w:rFonts w:ascii="Montserrat" w:eastAsia="Times New Roman" w:hAnsi="Montserrat" w:cs="Arial"/>
                <w:b/>
                <w:sz w:val="18"/>
                <w:szCs w:val="18"/>
                <w:lang w:eastAsia="en-US"/>
              </w:rPr>
              <w:t>30 de septiembre</w:t>
            </w:r>
            <w:r w:rsidRPr="00987CF1">
              <w:rPr>
                <w:rFonts w:ascii="Montserrat" w:eastAsia="Times New Roman" w:hAnsi="Montserrat" w:cs="Arial"/>
                <w:b/>
                <w:sz w:val="18"/>
                <w:szCs w:val="18"/>
                <w:lang w:eastAsia="en-US"/>
              </w:rPr>
              <w:t xml:space="preserve"> de 2024</w:t>
            </w:r>
          </w:p>
        </w:tc>
        <w:tc>
          <w:tcPr>
            <w:tcW w:w="1886" w:type="dxa"/>
            <w:tcBorders>
              <w:top w:val="single" w:sz="4" w:space="0" w:color="auto"/>
              <w:left w:val="single" w:sz="4" w:space="0" w:color="auto"/>
              <w:bottom w:val="single" w:sz="4" w:space="0" w:color="auto"/>
              <w:right w:val="single" w:sz="4" w:space="0" w:color="auto"/>
            </w:tcBorders>
            <w:shd w:val="clear" w:color="auto" w:fill="A6A6A6"/>
            <w:vAlign w:val="center"/>
          </w:tcPr>
          <w:p w14:paraId="3B4CAE67" w14:textId="47C4C4AB"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861B5D" w:rsidRPr="00987CF1" w14:paraId="6BC6035C" w14:textId="07CB88ED" w:rsidTr="004F674A">
        <w:trPr>
          <w:trHeight w:val="255"/>
          <w:jc w:val="center"/>
        </w:trPr>
        <w:tc>
          <w:tcPr>
            <w:tcW w:w="371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861B5D" w:rsidRPr="00987CF1" w:rsidRDefault="00861B5D"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Terrenos Reserva Territorial SEDUVI</w:t>
            </w:r>
          </w:p>
        </w:tc>
        <w:tc>
          <w:tcPr>
            <w:tcW w:w="2131" w:type="dxa"/>
            <w:tcBorders>
              <w:top w:val="single" w:sz="4" w:space="0" w:color="auto"/>
              <w:left w:val="single" w:sz="4" w:space="0" w:color="auto"/>
              <w:bottom w:val="nil"/>
              <w:right w:val="single" w:sz="4" w:space="0" w:color="auto"/>
            </w:tcBorders>
            <w:shd w:val="clear" w:color="auto" w:fill="FFFFFF"/>
            <w:vAlign w:val="center"/>
          </w:tcPr>
          <w:p w14:paraId="038618DC" w14:textId="4A7D7606" w:rsidR="00861B5D" w:rsidRPr="00987CF1" w:rsidRDefault="00861B5D" w:rsidP="00162B9A">
            <w:pPr>
              <w:ind w:left="351" w:hanging="351"/>
              <w:jc w:val="right"/>
              <w:rPr>
                <w:rFonts w:ascii="Montserrat" w:eastAsia="Times New Roman" w:hAnsi="Montserrat" w:cs="Tahoma"/>
                <w:sz w:val="18"/>
                <w:szCs w:val="18"/>
                <w:lang w:eastAsia="en-US"/>
              </w:rPr>
            </w:pPr>
            <w:r w:rsidRPr="00987CF1">
              <w:rPr>
                <w:rFonts w:ascii="Montserrat" w:hAnsi="Montserrat" w:cs="Calibri"/>
                <w:sz w:val="18"/>
                <w:szCs w:val="18"/>
              </w:rPr>
              <w:t>20,766,380.97</w:t>
            </w:r>
          </w:p>
        </w:tc>
        <w:tc>
          <w:tcPr>
            <w:tcW w:w="1886" w:type="dxa"/>
            <w:tcBorders>
              <w:top w:val="single" w:sz="4" w:space="0" w:color="auto"/>
              <w:left w:val="single" w:sz="4" w:space="0" w:color="auto"/>
              <w:bottom w:val="nil"/>
              <w:right w:val="single" w:sz="4" w:space="0" w:color="auto"/>
            </w:tcBorders>
            <w:shd w:val="clear" w:color="auto" w:fill="FFFFFF"/>
            <w:vAlign w:val="bottom"/>
          </w:tcPr>
          <w:p w14:paraId="2650A7F8" w14:textId="62B9A0FF" w:rsidR="00861B5D" w:rsidRPr="00987CF1" w:rsidRDefault="00861B5D" w:rsidP="00162B9A">
            <w:pPr>
              <w:ind w:left="351" w:hanging="351"/>
              <w:jc w:val="right"/>
              <w:rPr>
                <w:rFonts w:ascii="Montserrat" w:hAnsi="Montserrat" w:cs="Calibri"/>
                <w:sz w:val="18"/>
                <w:szCs w:val="18"/>
              </w:rPr>
            </w:pPr>
            <w:r w:rsidRPr="00987CF1">
              <w:rPr>
                <w:rFonts w:ascii="Montserrat" w:hAnsi="Montserrat" w:cs="Calibri"/>
                <w:color w:val="000000"/>
                <w:sz w:val="18"/>
                <w:szCs w:val="18"/>
              </w:rPr>
              <w:t>99,359,503.13</w:t>
            </w:r>
          </w:p>
        </w:tc>
      </w:tr>
      <w:tr w:rsidR="00861B5D" w:rsidRPr="00987CF1" w14:paraId="74836CEC" w14:textId="7F488D96" w:rsidTr="004F674A">
        <w:trPr>
          <w:trHeight w:val="255"/>
          <w:jc w:val="center"/>
        </w:trPr>
        <w:tc>
          <w:tcPr>
            <w:tcW w:w="3718" w:type="dxa"/>
            <w:tcBorders>
              <w:top w:val="nil"/>
              <w:left w:val="single" w:sz="4" w:space="0" w:color="auto"/>
              <w:bottom w:val="nil"/>
              <w:right w:val="single" w:sz="4" w:space="0" w:color="auto"/>
            </w:tcBorders>
            <w:shd w:val="clear" w:color="auto" w:fill="FFFFFF"/>
            <w:noWrap/>
            <w:vAlign w:val="center"/>
          </w:tcPr>
          <w:p w14:paraId="267BCCC5" w14:textId="77777777" w:rsidR="00861B5D" w:rsidRPr="00987CF1" w:rsidRDefault="00861B5D"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Terrenos Lotes Urbanizados SEDETUS</w:t>
            </w:r>
          </w:p>
        </w:tc>
        <w:tc>
          <w:tcPr>
            <w:tcW w:w="2131" w:type="dxa"/>
            <w:tcBorders>
              <w:top w:val="nil"/>
              <w:left w:val="single" w:sz="4" w:space="0" w:color="auto"/>
              <w:bottom w:val="nil"/>
              <w:right w:val="single" w:sz="4" w:space="0" w:color="auto"/>
            </w:tcBorders>
            <w:shd w:val="clear" w:color="auto" w:fill="FFFFFF"/>
            <w:vAlign w:val="center"/>
          </w:tcPr>
          <w:p w14:paraId="766B6E37" w14:textId="5C589B77" w:rsidR="00861B5D" w:rsidRPr="00987CF1" w:rsidRDefault="000B4F42" w:rsidP="00162B9A">
            <w:pPr>
              <w:ind w:left="351" w:hanging="351"/>
              <w:jc w:val="right"/>
              <w:rPr>
                <w:rFonts w:ascii="Montserrat" w:eastAsia="Times New Roman" w:hAnsi="Montserrat" w:cs="Tahoma"/>
                <w:sz w:val="18"/>
                <w:szCs w:val="18"/>
                <w:lang w:eastAsia="en-US"/>
              </w:rPr>
            </w:pPr>
            <w:r w:rsidRPr="00987CF1">
              <w:rPr>
                <w:rFonts w:ascii="Montserrat" w:hAnsi="Montserrat" w:cs="Calibri"/>
                <w:sz w:val="18"/>
                <w:szCs w:val="18"/>
              </w:rPr>
              <w:t>104,751,441.28</w:t>
            </w:r>
          </w:p>
        </w:tc>
        <w:tc>
          <w:tcPr>
            <w:tcW w:w="1886" w:type="dxa"/>
            <w:tcBorders>
              <w:top w:val="nil"/>
              <w:left w:val="single" w:sz="4" w:space="0" w:color="auto"/>
              <w:bottom w:val="nil"/>
              <w:right w:val="single" w:sz="4" w:space="0" w:color="auto"/>
            </w:tcBorders>
            <w:shd w:val="clear" w:color="auto" w:fill="FFFFFF"/>
            <w:vAlign w:val="bottom"/>
          </w:tcPr>
          <w:p w14:paraId="1D6CB20C" w14:textId="06623E6B" w:rsidR="00861B5D" w:rsidRPr="00987CF1" w:rsidRDefault="00861B5D" w:rsidP="00162B9A">
            <w:pPr>
              <w:ind w:left="351" w:hanging="351"/>
              <w:jc w:val="right"/>
              <w:rPr>
                <w:rFonts w:ascii="Montserrat" w:hAnsi="Montserrat" w:cs="Calibri"/>
                <w:sz w:val="18"/>
                <w:szCs w:val="18"/>
              </w:rPr>
            </w:pPr>
            <w:r w:rsidRPr="00987CF1">
              <w:rPr>
                <w:rFonts w:ascii="Montserrat" w:hAnsi="Montserrat" w:cs="Calibri"/>
                <w:color w:val="000000"/>
                <w:sz w:val="18"/>
                <w:szCs w:val="18"/>
              </w:rPr>
              <w:t>104,751,441.28</w:t>
            </w:r>
          </w:p>
        </w:tc>
      </w:tr>
      <w:tr w:rsidR="00861B5D" w:rsidRPr="00987CF1" w14:paraId="592BDC9B" w14:textId="6DF74841" w:rsidTr="004F674A">
        <w:trPr>
          <w:trHeight w:val="255"/>
          <w:jc w:val="center"/>
        </w:trPr>
        <w:tc>
          <w:tcPr>
            <w:tcW w:w="371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861B5D" w:rsidRPr="00987CF1" w:rsidRDefault="00861B5D"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Viviendas Urbanizadas SEDETUS</w:t>
            </w:r>
          </w:p>
        </w:tc>
        <w:tc>
          <w:tcPr>
            <w:tcW w:w="2131" w:type="dxa"/>
            <w:tcBorders>
              <w:top w:val="nil"/>
              <w:left w:val="single" w:sz="4" w:space="0" w:color="auto"/>
              <w:bottom w:val="single" w:sz="4" w:space="0" w:color="auto"/>
              <w:right w:val="single" w:sz="4" w:space="0" w:color="auto"/>
            </w:tcBorders>
            <w:shd w:val="clear" w:color="auto" w:fill="FFFFFF"/>
            <w:vAlign w:val="bottom"/>
          </w:tcPr>
          <w:p w14:paraId="3BB3A998" w14:textId="0D320C3A" w:rsidR="00861B5D" w:rsidRPr="00987CF1" w:rsidRDefault="00861B5D" w:rsidP="00162B9A">
            <w:pPr>
              <w:jc w:val="right"/>
              <w:rPr>
                <w:rFonts w:ascii="Montserrat" w:hAnsi="Montserrat" w:cs="Calibri"/>
                <w:sz w:val="18"/>
                <w:szCs w:val="18"/>
                <w:lang w:val="es-MX" w:eastAsia="es-MX"/>
              </w:rPr>
            </w:pPr>
            <w:r w:rsidRPr="00987CF1">
              <w:rPr>
                <w:rFonts w:ascii="Montserrat" w:hAnsi="Montserrat" w:cs="Calibri"/>
                <w:sz w:val="18"/>
                <w:szCs w:val="18"/>
              </w:rPr>
              <w:t>1,017,097.34</w:t>
            </w:r>
          </w:p>
        </w:tc>
        <w:tc>
          <w:tcPr>
            <w:tcW w:w="1886" w:type="dxa"/>
            <w:tcBorders>
              <w:top w:val="nil"/>
              <w:left w:val="single" w:sz="4" w:space="0" w:color="auto"/>
              <w:bottom w:val="single" w:sz="4" w:space="0" w:color="auto"/>
              <w:right w:val="single" w:sz="4" w:space="0" w:color="auto"/>
            </w:tcBorders>
            <w:shd w:val="clear" w:color="auto" w:fill="FFFFFF"/>
            <w:vAlign w:val="bottom"/>
          </w:tcPr>
          <w:p w14:paraId="429BD3E8" w14:textId="020131F1" w:rsidR="00861B5D" w:rsidRPr="00987CF1" w:rsidRDefault="00861B5D" w:rsidP="00162B9A">
            <w:pPr>
              <w:jc w:val="right"/>
              <w:rPr>
                <w:rFonts w:ascii="Montserrat" w:hAnsi="Montserrat" w:cs="Calibri"/>
                <w:sz w:val="18"/>
                <w:szCs w:val="18"/>
              </w:rPr>
            </w:pPr>
            <w:r w:rsidRPr="00987CF1">
              <w:rPr>
                <w:rFonts w:ascii="Montserrat" w:hAnsi="Montserrat" w:cs="Calibri"/>
                <w:sz w:val="18"/>
                <w:szCs w:val="18"/>
              </w:rPr>
              <w:t>1,017,097.34</w:t>
            </w:r>
          </w:p>
        </w:tc>
      </w:tr>
      <w:tr w:rsidR="00861B5D" w:rsidRPr="00987CF1" w14:paraId="1531B5A2" w14:textId="6F1D5381" w:rsidTr="004F674A">
        <w:trPr>
          <w:trHeight w:val="255"/>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861B5D" w:rsidRPr="00987CF1" w:rsidRDefault="00861B5D" w:rsidP="00162B9A">
            <w:pPr>
              <w:ind w:left="2"/>
              <w:jc w:val="both"/>
              <w:rPr>
                <w:rFonts w:ascii="Montserrat" w:eastAsia="Times New Roman" w:hAnsi="Montserrat" w:cs="Arial"/>
                <w:b/>
                <w:sz w:val="18"/>
                <w:szCs w:val="18"/>
                <w:lang w:eastAsia="en-US"/>
              </w:rPr>
            </w:pPr>
            <w:r w:rsidRPr="00987CF1">
              <w:rPr>
                <w:rFonts w:ascii="Montserrat" w:eastAsia="Times New Roman" w:hAnsi="Montserrat" w:cs="Tahoma"/>
                <w:b/>
                <w:bCs/>
                <w:sz w:val="18"/>
                <w:szCs w:val="18"/>
                <w:lang w:eastAsia="en-US"/>
              </w:rPr>
              <w:t>Total</w:t>
            </w:r>
          </w:p>
        </w:tc>
        <w:tc>
          <w:tcPr>
            <w:tcW w:w="2131" w:type="dxa"/>
            <w:tcBorders>
              <w:top w:val="single" w:sz="4" w:space="0" w:color="auto"/>
              <w:left w:val="single" w:sz="4" w:space="0" w:color="auto"/>
              <w:bottom w:val="single" w:sz="4" w:space="0" w:color="auto"/>
              <w:right w:val="single" w:sz="4" w:space="0" w:color="auto"/>
            </w:tcBorders>
            <w:vAlign w:val="center"/>
          </w:tcPr>
          <w:p w14:paraId="5DCA6367" w14:textId="7CB83877" w:rsidR="00861B5D" w:rsidRPr="00987CF1" w:rsidRDefault="000B4F42" w:rsidP="000B4F42">
            <w:pPr>
              <w:jc w:val="right"/>
              <w:rPr>
                <w:rFonts w:ascii="Montserrat" w:hAnsi="Montserrat" w:cs="Calibri"/>
                <w:b/>
                <w:bCs/>
                <w:sz w:val="18"/>
                <w:szCs w:val="18"/>
                <w:lang w:val="es-MX" w:eastAsia="es-MX"/>
              </w:rPr>
            </w:pPr>
            <w:r w:rsidRPr="00987CF1">
              <w:rPr>
                <w:rFonts w:ascii="Montserrat" w:hAnsi="Montserrat" w:cs="Calibri"/>
                <w:b/>
                <w:bCs/>
                <w:sz w:val="18"/>
                <w:szCs w:val="18"/>
              </w:rPr>
              <w:t>126,534</w:t>
            </w:r>
            <w:r w:rsidR="005A1873" w:rsidRPr="00987CF1">
              <w:rPr>
                <w:rFonts w:ascii="Montserrat" w:hAnsi="Montserrat" w:cs="Calibri"/>
                <w:b/>
                <w:bCs/>
                <w:sz w:val="18"/>
                <w:szCs w:val="18"/>
              </w:rPr>
              <w:t>,</w:t>
            </w:r>
            <w:r w:rsidRPr="00987CF1">
              <w:rPr>
                <w:rFonts w:ascii="Montserrat" w:hAnsi="Montserrat" w:cs="Calibri"/>
                <w:b/>
                <w:bCs/>
                <w:sz w:val="18"/>
                <w:szCs w:val="18"/>
              </w:rPr>
              <w:t>919</w:t>
            </w:r>
            <w:r w:rsidR="005A1873" w:rsidRPr="00987CF1">
              <w:rPr>
                <w:rFonts w:ascii="Montserrat" w:hAnsi="Montserrat" w:cs="Calibri"/>
                <w:b/>
                <w:bCs/>
                <w:sz w:val="18"/>
                <w:szCs w:val="18"/>
              </w:rPr>
              <w:t>.</w:t>
            </w:r>
            <w:r w:rsidRPr="00987CF1">
              <w:rPr>
                <w:rFonts w:ascii="Montserrat" w:hAnsi="Montserrat" w:cs="Calibri"/>
                <w:b/>
                <w:bCs/>
                <w:sz w:val="18"/>
                <w:szCs w:val="18"/>
              </w:rPr>
              <w:t>54</w:t>
            </w:r>
          </w:p>
        </w:tc>
        <w:tc>
          <w:tcPr>
            <w:tcW w:w="1886" w:type="dxa"/>
            <w:tcBorders>
              <w:top w:val="single" w:sz="4" w:space="0" w:color="auto"/>
              <w:left w:val="single" w:sz="4" w:space="0" w:color="auto"/>
              <w:bottom w:val="single" w:sz="4" w:space="0" w:color="auto"/>
              <w:right w:val="single" w:sz="4" w:space="0" w:color="auto"/>
            </w:tcBorders>
            <w:vAlign w:val="center"/>
          </w:tcPr>
          <w:p w14:paraId="53196F1A" w14:textId="02E59E55" w:rsidR="00861B5D" w:rsidRPr="00987CF1" w:rsidRDefault="00861B5D" w:rsidP="00162B9A">
            <w:pPr>
              <w:jc w:val="right"/>
              <w:rPr>
                <w:rFonts w:ascii="Montserrat" w:hAnsi="Montserrat" w:cs="Calibri"/>
                <w:b/>
                <w:bCs/>
                <w:sz w:val="18"/>
                <w:szCs w:val="18"/>
              </w:rPr>
            </w:pPr>
            <w:r w:rsidRPr="00987CF1">
              <w:rPr>
                <w:rFonts w:ascii="Montserrat" w:hAnsi="Montserrat" w:cs="Calibri"/>
                <w:b/>
                <w:bCs/>
                <w:color w:val="000000"/>
                <w:sz w:val="18"/>
                <w:szCs w:val="18"/>
              </w:rPr>
              <w:t>205,128,041.75</w:t>
            </w:r>
          </w:p>
        </w:tc>
      </w:tr>
    </w:tbl>
    <w:p w14:paraId="2F11D388" w14:textId="77777777" w:rsidR="006348CC" w:rsidRPr="00987CF1" w:rsidRDefault="006348CC" w:rsidP="00162B9A">
      <w:pPr>
        <w:contextualSpacing/>
        <w:jc w:val="both"/>
        <w:rPr>
          <w:rFonts w:ascii="Montserrat" w:hAnsi="Montserrat" w:cs="Arial"/>
        </w:rPr>
      </w:pPr>
    </w:p>
    <w:p w14:paraId="59ECCD6A" w14:textId="77777777" w:rsidR="006348CC" w:rsidRPr="00987CF1" w:rsidRDefault="006348CC"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987CF1">
        <w:rPr>
          <w:rFonts w:ascii="Montserrat" w:eastAsia="Times New Roman" w:hAnsi="Montserrat" w:cs="Arial"/>
          <w:color w:val="595959"/>
          <w:sz w:val="22"/>
          <w:lang w:eastAsia="en-US"/>
        </w:rPr>
        <w:t>.</w:t>
      </w:r>
      <w:r w:rsidRPr="00987CF1">
        <w:rPr>
          <w:rFonts w:ascii="Montserrat" w:eastAsia="Times New Roman" w:hAnsi="Montserrat" w:cs="Arial"/>
          <w:color w:val="595959"/>
          <w:sz w:val="22"/>
          <w:lang w:eastAsia="en-US"/>
        </w:rPr>
        <w:t xml:space="preserve"> </w:t>
      </w:r>
    </w:p>
    <w:p w14:paraId="03D83FF1" w14:textId="77777777" w:rsidR="00702C5B" w:rsidRPr="00987CF1" w:rsidRDefault="00702C5B" w:rsidP="00162B9A">
      <w:pPr>
        <w:jc w:val="both"/>
        <w:rPr>
          <w:rFonts w:ascii="Montserrat" w:eastAsia="Times New Roman" w:hAnsi="Montserrat" w:cs="Arial"/>
          <w:color w:val="595959"/>
          <w:sz w:val="22"/>
          <w:lang w:eastAsia="en-US"/>
        </w:rPr>
      </w:pPr>
    </w:p>
    <w:p w14:paraId="1B64B5BD" w14:textId="77777777" w:rsidR="005853F2" w:rsidRPr="00987CF1" w:rsidRDefault="002F1386"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lastRenderedPageBreak/>
        <w:t>5</w:t>
      </w:r>
      <w:r w:rsidR="00604589" w:rsidRPr="00987CF1">
        <w:rPr>
          <w:rFonts w:ascii="Montserrat" w:eastAsia="Times New Roman" w:hAnsi="Montserrat" w:cs="Arial"/>
          <w:b/>
          <w:iCs/>
          <w:color w:val="595959"/>
          <w:sz w:val="22"/>
        </w:rPr>
        <w:t>.</w:t>
      </w:r>
      <w:r w:rsidRPr="00987CF1">
        <w:rPr>
          <w:rFonts w:ascii="Montserrat" w:eastAsia="Times New Roman" w:hAnsi="Montserrat" w:cs="Arial"/>
          <w:b/>
          <w:iCs/>
          <w:color w:val="595959"/>
          <w:sz w:val="22"/>
        </w:rPr>
        <w:t xml:space="preserve"> </w:t>
      </w:r>
      <w:r w:rsidR="00AB1378" w:rsidRPr="00987CF1">
        <w:rPr>
          <w:rFonts w:ascii="Montserrat" w:eastAsia="Times New Roman" w:hAnsi="Montserrat" w:cs="Arial"/>
          <w:b/>
          <w:iCs/>
          <w:color w:val="595959"/>
          <w:sz w:val="22"/>
        </w:rPr>
        <w:t>Almacenes</w:t>
      </w:r>
      <w:r w:rsidR="00340246" w:rsidRPr="00987CF1">
        <w:rPr>
          <w:rFonts w:ascii="Montserrat" w:eastAsia="Times New Roman" w:hAnsi="Montserrat" w:cs="Arial"/>
          <w:b/>
          <w:iCs/>
          <w:color w:val="595959"/>
          <w:sz w:val="22"/>
        </w:rPr>
        <w:t xml:space="preserve"> </w:t>
      </w:r>
    </w:p>
    <w:p w14:paraId="019CC68A" w14:textId="77777777" w:rsidR="00C759ED" w:rsidRPr="00987CF1" w:rsidRDefault="00C759ED" w:rsidP="00162B9A">
      <w:pPr>
        <w:jc w:val="both"/>
        <w:rPr>
          <w:rFonts w:ascii="Montserrat" w:eastAsia="Times New Roman" w:hAnsi="Montserrat" w:cs="Arial"/>
          <w:color w:val="595959"/>
          <w:sz w:val="22"/>
          <w:lang w:eastAsia="en-US"/>
        </w:rPr>
      </w:pPr>
    </w:p>
    <w:p w14:paraId="5B1FEF7B" w14:textId="77777777" w:rsidR="002A5F03" w:rsidRPr="00987CF1" w:rsidRDefault="001F6B2E"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Representa el valor de la existencia de materiales y suministros de consumo para el desempeño de las actividades del ente público. Para el ejercicio fiscal 2023</w:t>
      </w:r>
      <w:r w:rsidR="00980954" w:rsidRPr="00987CF1">
        <w:rPr>
          <w:rFonts w:ascii="Montserrat" w:eastAsia="Times New Roman" w:hAnsi="Montserrat" w:cs="Arial"/>
          <w:color w:val="595959"/>
          <w:sz w:val="22"/>
          <w:lang w:eastAsia="en-US"/>
        </w:rPr>
        <w:t>,</w:t>
      </w:r>
      <w:r w:rsidRPr="00987CF1">
        <w:rPr>
          <w:rFonts w:ascii="Montserrat" w:eastAsia="Times New Roman" w:hAnsi="Montserrat" w:cs="Arial"/>
          <w:color w:val="595959"/>
          <w:sz w:val="22"/>
          <w:lang w:eastAsia="en-US"/>
        </w:rPr>
        <w:t xml:space="preserve"> el módulo de almacén se encuentra configurado con el método de valuación costo promedio. </w:t>
      </w:r>
    </w:p>
    <w:p w14:paraId="4C461D81" w14:textId="77777777" w:rsidR="00EC1A3D" w:rsidRPr="00987CF1" w:rsidRDefault="00EC1A3D" w:rsidP="00162B9A">
      <w:pPr>
        <w:jc w:val="both"/>
        <w:rPr>
          <w:rFonts w:ascii="Montserrat" w:eastAsia="Times New Roman" w:hAnsi="Montserrat" w:cs="Arial"/>
          <w:color w:val="595959"/>
          <w:sz w:val="22"/>
          <w:lang w:eastAsia="en-US"/>
        </w:rPr>
      </w:pPr>
    </w:p>
    <w:p w14:paraId="76795C6B" w14:textId="1E86015C" w:rsidR="001F6B2E" w:rsidRPr="00987CF1" w:rsidRDefault="002A5F03"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P</w:t>
      </w:r>
      <w:r w:rsidR="001F6B2E" w:rsidRPr="00987CF1">
        <w:rPr>
          <w:rFonts w:ascii="Montserrat" w:eastAsia="Times New Roman" w:hAnsi="Montserrat" w:cs="Arial"/>
          <w:color w:val="595959"/>
          <w:sz w:val="22"/>
          <w:lang w:eastAsia="en-US"/>
        </w:rPr>
        <w:t xml:space="preserve">ara el ejercicio en curso se eligió de acuerdo a la Guía Contabilizadora realizar el registro de materiales y suministros sin afectación contable de almacén, es decir la afectación contable será </w:t>
      </w:r>
      <w:r w:rsidR="00980954" w:rsidRPr="00987CF1">
        <w:rPr>
          <w:rFonts w:ascii="Montserrat" w:eastAsia="Times New Roman" w:hAnsi="Montserrat" w:cs="Arial"/>
          <w:color w:val="595959"/>
          <w:sz w:val="22"/>
          <w:lang w:eastAsia="en-US"/>
        </w:rPr>
        <w:t>directa</w:t>
      </w:r>
      <w:r w:rsidR="001F6B2E" w:rsidRPr="00987CF1">
        <w:rPr>
          <w:rFonts w:ascii="Montserrat" w:eastAsia="Times New Roman" w:hAnsi="Montserrat" w:cs="Arial"/>
          <w:color w:val="595959"/>
          <w:sz w:val="22"/>
          <w:lang w:eastAsia="en-US"/>
        </w:rPr>
        <w:t xml:space="preserve"> al gasto. Esto con la finalidad de evitar diferencias al comparar las cifras del reporte de almacén con la existencia física del almacén valuado. La cuenta de almacenes a</w:t>
      </w:r>
      <w:r w:rsidR="00802500" w:rsidRPr="00987CF1">
        <w:rPr>
          <w:rFonts w:ascii="Montserrat" w:eastAsia="Times New Roman" w:hAnsi="Montserrat" w:cs="Arial"/>
          <w:color w:val="595959"/>
          <w:sz w:val="22"/>
          <w:lang w:eastAsia="en-US"/>
        </w:rPr>
        <w:t xml:space="preserve">l </w:t>
      </w:r>
      <w:r w:rsidR="005A1873"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FE465F" w:rsidRPr="00987CF1">
        <w:rPr>
          <w:rFonts w:ascii="Montserrat" w:eastAsia="Times New Roman" w:hAnsi="Montserrat" w:cs="Arial"/>
          <w:color w:val="595959"/>
          <w:sz w:val="22"/>
          <w:lang w:eastAsia="en-US"/>
        </w:rPr>
        <w:t xml:space="preserve"> refleja saldo </w:t>
      </w:r>
      <w:r w:rsidR="001F6B2E" w:rsidRPr="00987CF1">
        <w:rPr>
          <w:rFonts w:ascii="Montserrat" w:eastAsia="Times New Roman" w:hAnsi="Montserrat" w:cs="Arial"/>
          <w:color w:val="595959"/>
          <w:sz w:val="22"/>
          <w:lang w:eastAsia="en-US"/>
        </w:rPr>
        <w:t xml:space="preserve">por un importe de </w:t>
      </w:r>
      <w:r w:rsidR="005A1873" w:rsidRPr="00987CF1">
        <w:rPr>
          <w:rFonts w:ascii="Montserrat" w:eastAsia="Times New Roman" w:hAnsi="Montserrat" w:cs="Arial"/>
          <w:color w:val="595959"/>
          <w:sz w:val="22"/>
          <w:lang w:eastAsia="en-US"/>
        </w:rPr>
        <w:t>269</w:t>
      </w:r>
      <w:proofErr w:type="gramStart"/>
      <w:r w:rsidR="005A1873" w:rsidRPr="00987CF1">
        <w:rPr>
          <w:rFonts w:ascii="Montserrat" w:eastAsia="Times New Roman" w:hAnsi="Montserrat" w:cs="Arial"/>
          <w:color w:val="595959"/>
          <w:sz w:val="22"/>
          <w:lang w:eastAsia="en-US"/>
        </w:rPr>
        <w:t>,713,597.70</w:t>
      </w:r>
      <w:proofErr w:type="gramEnd"/>
    </w:p>
    <w:p w14:paraId="1F943F54" w14:textId="77777777" w:rsidR="00AF639C" w:rsidRDefault="00AF639C" w:rsidP="00162B9A">
      <w:pPr>
        <w:rPr>
          <w:rFonts w:ascii="Montserrat" w:eastAsia="Times New Roman" w:hAnsi="Montserrat" w:cs="Arial"/>
          <w:b/>
          <w:iCs/>
          <w:color w:val="595959"/>
          <w:sz w:val="22"/>
        </w:rPr>
      </w:pPr>
    </w:p>
    <w:p w14:paraId="05470148" w14:textId="61554711" w:rsidR="001E3866" w:rsidRPr="00987CF1" w:rsidRDefault="002F1386"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6</w:t>
      </w:r>
      <w:r w:rsidR="00604589" w:rsidRPr="00987CF1">
        <w:rPr>
          <w:rFonts w:ascii="Montserrat" w:eastAsia="Times New Roman" w:hAnsi="Montserrat" w:cs="Arial"/>
          <w:b/>
          <w:iCs/>
          <w:color w:val="595959"/>
          <w:sz w:val="22"/>
        </w:rPr>
        <w:t>.</w:t>
      </w:r>
      <w:r w:rsidRPr="00987CF1">
        <w:rPr>
          <w:rFonts w:ascii="Montserrat" w:eastAsia="Times New Roman" w:hAnsi="Montserrat" w:cs="Arial"/>
          <w:b/>
          <w:iCs/>
          <w:color w:val="595959"/>
          <w:sz w:val="22"/>
        </w:rPr>
        <w:t xml:space="preserve"> </w:t>
      </w:r>
      <w:r w:rsidR="001E3866" w:rsidRPr="00987CF1">
        <w:rPr>
          <w:rFonts w:ascii="Montserrat" w:eastAsia="Times New Roman" w:hAnsi="Montserrat" w:cs="Arial"/>
          <w:b/>
          <w:iCs/>
          <w:color w:val="595959"/>
          <w:sz w:val="22"/>
        </w:rPr>
        <w:t xml:space="preserve">Inversiones Financieras </w:t>
      </w:r>
    </w:p>
    <w:p w14:paraId="1008C847" w14:textId="77777777" w:rsidR="001E3866" w:rsidRPr="00987CF1" w:rsidRDefault="001E3866" w:rsidP="00162B9A">
      <w:pPr>
        <w:jc w:val="both"/>
        <w:rPr>
          <w:rFonts w:ascii="Montserrat" w:eastAsia="Times New Roman" w:hAnsi="Montserrat" w:cs="Arial"/>
          <w:color w:val="595959"/>
          <w:sz w:val="22"/>
          <w:lang w:eastAsia="en-US"/>
        </w:rPr>
      </w:pPr>
    </w:p>
    <w:p w14:paraId="3BF80A35" w14:textId="77777777"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35AC78DC" w14:textId="77777777" w:rsidR="00605D64" w:rsidRPr="00987CF1" w:rsidRDefault="00605D64" w:rsidP="00162B9A">
      <w:pPr>
        <w:jc w:val="both"/>
        <w:rPr>
          <w:rFonts w:ascii="Montserrat" w:eastAsia="Times New Roman" w:hAnsi="Montserrat" w:cs="Arial"/>
          <w:color w:val="595959"/>
          <w:sz w:val="20"/>
          <w:szCs w:val="20"/>
          <w:lang w:eastAsia="en-US"/>
        </w:rPr>
      </w:pPr>
    </w:p>
    <w:tbl>
      <w:tblPr>
        <w:tblW w:w="7516"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4026"/>
        <w:gridCol w:w="1745"/>
        <w:gridCol w:w="1745"/>
      </w:tblGrid>
      <w:tr w:rsidR="00861B5D" w:rsidRPr="00987CF1" w14:paraId="51A21C39" w14:textId="203837BC" w:rsidTr="00322857">
        <w:trPr>
          <w:trHeight w:val="283"/>
          <w:jc w:val="center"/>
        </w:trPr>
        <w:tc>
          <w:tcPr>
            <w:tcW w:w="402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4A54F16" w14:textId="77777777"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745" w:type="dxa"/>
            <w:tcBorders>
              <w:top w:val="single" w:sz="4" w:space="0" w:color="auto"/>
              <w:left w:val="single" w:sz="4" w:space="0" w:color="auto"/>
              <w:bottom w:val="single" w:sz="4" w:space="0" w:color="auto"/>
              <w:right w:val="single" w:sz="4" w:space="0" w:color="auto"/>
            </w:tcBorders>
            <w:shd w:val="clear" w:color="auto" w:fill="A6A6A6"/>
          </w:tcPr>
          <w:p w14:paraId="44D7DD8D" w14:textId="4BA8D03C"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05042D" w:rsidRPr="00987CF1">
              <w:rPr>
                <w:rFonts w:ascii="Montserrat" w:eastAsia="Times New Roman" w:hAnsi="Montserrat" w:cs="Arial"/>
                <w:b/>
                <w:sz w:val="18"/>
                <w:szCs w:val="18"/>
                <w:lang w:eastAsia="en-US"/>
              </w:rPr>
              <w:t>30 de septiembre</w:t>
            </w:r>
            <w:r w:rsidRPr="00987CF1">
              <w:rPr>
                <w:rFonts w:ascii="Montserrat" w:eastAsia="Times New Roman" w:hAnsi="Montserrat" w:cs="Arial"/>
                <w:b/>
                <w:sz w:val="18"/>
                <w:szCs w:val="18"/>
                <w:lang w:eastAsia="en-US"/>
              </w:rPr>
              <w:t xml:space="preserve"> de 2024</w:t>
            </w:r>
          </w:p>
        </w:tc>
        <w:tc>
          <w:tcPr>
            <w:tcW w:w="1745" w:type="dxa"/>
            <w:tcBorders>
              <w:top w:val="single" w:sz="4" w:space="0" w:color="auto"/>
              <w:left w:val="single" w:sz="4" w:space="0" w:color="auto"/>
              <w:bottom w:val="single" w:sz="4" w:space="0" w:color="auto"/>
              <w:right w:val="single" w:sz="4" w:space="0" w:color="auto"/>
            </w:tcBorders>
            <w:shd w:val="clear" w:color="auto" w:fill="A6A6A6"/>
            <w:vAlign w:val="center"/>
          </w:tcPr>
          <w:p w14:paraId="27BEF3BA" w14:textId="1A334EEA" w:rsidR="00861B5D" w:rsidRPr="00987CF1" w:rsidRDefault="00861B5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861B5D" w:rsidRPr="00987CF1" w14:paraId="71D88EC6" w14:textId="6398E489" w:rsidTr="003E116F">
        <w:trPr>
          <w:trHeight w:val="255"/>
          <w:jc w:val="center"/>
        </w:trPr>
        <w:tc>
          <w:tcPr>
            <w:tcW w:w="4026" w:type="dxa"/>
            <w:tcBorders>
              <w:top w:val="single" w:sz="4" w:space="0" w:color="auto"/>
              <w:left w:val="single" w:sz="4" w:space="0" w:color="auto"/>
              <w:bottom w:val="nil"/>
              <w:right w:val="single" w:sz="4" w:space="0" w:color="auto"/>
            </w:tcBorders>
            <w:shd w:val="clear" w:color="auto" w:fill="auto"/>
            <w:noWrap/>
            <w:vAlign w:val="bottom"/>
          </w:tcPr>
          <w:p w14:paraId="53219C89" w14:textId="38C7A76A" w:rsidR="00861B5D" w:rsidRPr="00987CF1" w:rsidRDefault="00861B5D"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Fideicomisos </w:t>
            </w:r>
          </w:p>
        </w:tc>
        <w:tc>
          <w:tcPr>
            <w:tcW w:w="1745" w:type="dxa"/>
            <w:tcBorders>
              <w:top w:val="single" w:sz="4" w:space="0" w:color="auto"/>
              <w:left w:val="single" w:sz="4" w:space="0" w:color="auto"/>
              <w:bottom w:val="nil"/>
              <w:right w:val="single" w:sz="4" w:space="0" w:color="auto"/>
            </w:tcBorders>
            <w:vAlign w:val="bottom"/>
          </w:tcPr>
          <w:p w14:paraId="4B7F07D7" w14:textId="20287CE1" w:rsidR="00861B5D" w:rsidRPr="00987CF1" w:rsidRDefault="00020327" w:rsidP="003E116F">
            <w:pPr>
              <w:ind w:left="351" w:hanging="351"/>
              <w:jc w:val="right"/>
              <w:rPr>
                <w:rFonts w:ascii="Montserrat" w:hAnsi="Montserrat"/>
                <w:sz w:val="18"/>
                <w:szCs w:val="18"/>
              </w:rPr>
            </w:pPr>
            <w:r w:rsidRPr="00987CF1">
              <w:rPr>
                <w:rFonts w:ascii="Montserrat" w:hAnsi="Montserrat"/>
                <w:sz w:val="18"/>
                <w:szCs w:val="18"/>
              </w:rPr>
              <w:t>1,197,700,423.43</w:t>
            </w:r>
          </w:p>
        </w:tc>
        <w:tc>
          <w:tcPr>
            <w:tcW w:w="1745" w:type="dxa"/>
            <w:tcBorders>
              <w:top w:val="single" w:sz="4" w:space="0" w:color="auto"/>
              <w:left w:val="single" w:sz="4" w:space="0" w:color="auto"/>
              <w:bottom w:val="nil"/>
              <w:right w:val="single" w:sz="4" w:space="0" w:color="auto"/>
            </w:tcBorders>
            <w:vAlign w:val="bottom"/>
          </w:tcPr>
          <w:p w14:paraId="7B843DEC" w14:textId="3D671C35" w:rsidR="00861B5D" w:rsidRPr="00987CF1" w:rsidRDefault="00861B5D" w:rsidP="003E116F">
            <w:pPr>
              <w:ind w:left="351" w:hanging="351"/>
              <w:jc w:val="right"/>
              <w:rPr>
                <w:rFonts w:ascii="Montserrat" w:hAnsi="Montserrat"/>
                <w:sz w:val="18"/>
                <w:szCs w:val="18"/>
              </w:rPr>
            </w:pPr>
            <w:r w:rsidRPr="00987CF1">
              <w:rPr>
                <w:rFonts w:ascii="Montserrat" w:hAnsi="Montserrat"/>
                <w:sz w:val="18"/>
                <w:szCs w:val="18"/>
              </w:rPr>
              <w:t xml:space="preserve"> 497,567,745.19 </w:t>
            </w:r>
          </w:p>
        </w:tc>
      </w:tr>
      <w:tr w:rsidR="00861B5D" w:rsidRPr="00987CF1" w14:paraId="115EBA7B" w14:textId="1B4884FE" w:rsidTr="003E116F">
        <w:trPr>
          <w:trHeight w:val="255"/>
          <w:jc w:val="center"/>
        </w:trPr>
        <w:tc>
          <w:tcPr>
            <w:tcW w:w="4026" w:type="dxa"/>
            <w:tcBorders>
              <w:top w:val="nil"/>
              <w:left w:val="single" w:sz="4" w:space="0" w:color="auto"/>
              <w:bottom w:val="single" w:sz="4" w:space="0" w:color="auto"/>
              <w:right w:val="single" w:sz="4" w:space="0" w:color="auto"/>
            </w:tcBorders>
            <w:shd w:val="clear" w:color="auto" w:fill="auto"/>
            <w:noWrap/>
            <w:vAlign w:val="bottom"/>
          </w:tcPr>
          <w:p w14:paraId="1BEA4009" w14:textId="4D45F58B" w:rsidR="00861B5D" w:rsidRPr="00987CF1" w:rsidRDefault="00861B5D" w:rsidP="00162B9A">
            <w:pPr>
              <w:ind w:left="2"/>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Participaciones y aportaciones de capital </w:t>
            </w:r>
          </w:p>
        </w:tc>
        <w:tc>
          <w:tcPr>
            <w:tcW w:w="1745" w:type="dxa"/>
            <w:tcBorders>
              <w:top w:val="nil"/>
              <w:left w:val="single" w:sz="4" w:space="0" w:color="auto"/>
              <w:bottom w:val="single" w:sz="4" w:space="0" w:color="auto"/>
              <w:right w:val="single" w:sz="4" w:space="0" w:color="auto"/>
            </w:tcBorders>
            <w:vAlign w:val="bottom"/>
          </w:tcPr>
          <w:p w14:paraId="04A767B9" w14:textId="5279F140" w:rsidR="00861B5D" w:rsidRPr="00987CF1" w:rsidRDefault="00861B5D" w:rsidP="003E116F">
            <w:pPr>
              <w:ind w:left="351" w:hanging="351"/>
              <w:jc w:val="right"/>
              <w:rPr>
                <w:rFonts w:ascii="Montserrat" w:hAnsi="Montserrat"/>
                <w:sz w:val="18"/>
                <w:szCs w:val="18"/>
              </w:rPr>
            </w:pPr>
            <w:r w:rsidRPr="00987CF1">
              <w:rPr>
                <w:rFonts w:ascii="Montserrat" w:hAnsi="Montserrat"/>
                <w:sz w:val="18"/>
                <w:szCs w:val="18"/>
              </w:rPr>
              <w:t xml:space="preserve">256,526,199.64 </w:t>
            </w:r>
          </w:p>
        </w:tc>
        <w:tc>
          <w:tcPr>
            <w:tcW w:w="1745" w:type="dxa"/>
            <w:tcBorders>
              <w:top w:val="nil"/>
              <w:left w:val="single" w:sz="4" w:space="0" w:color="auto"/>
              <w:bottom w:val="single" w:sz="4" w:space="0" w:color="auto"/>
              <w:right w:val="single" w:sz="4" w:space="0" w:color="auto"/>
            </w:tcBorders>
            <w:vAlign w:val="bottom"/>
          </w:tcPr>
          <w:p w14:paraId="4822BA4C" w14:textId="37B1F5BF" w:rsidR="00861B5D" w:rsidRPr="00987CF1" w:rsidRDefault="00861B5D" w:rsidP="003E116F">
            <w:pPr>
              <w:ind w:left="351" w:hanging="351"/>
              <w:jc w:val="right"/>
              <w:rPr>
                <w:rFonts w:ascii="Montserrat" w:hAnsi="Montserrat"/>
                <w:sz w:val="18"/>
                <w:szCs w:val="18"/>
              </w:rPr>
            </w:pPr>
            <w:r w:rsidRPr="00987CF1">
              <w:rPr>
                <w:rFonts w:ascii="Montserrat" w:hAnsi="Montserrat"/>
                <w:sz w:val="18"/>
                <w:szCs w:val="18"/>
              </w:rPr>
              <w:t xml:space="preserve"> 256,526,199.64 </w:t>
            </w:r>
          </w:p>
        </w:tc>
      </w:tr>
      <w:tr w:rsidR="00861B5D" w:rsidRPr="00987CF1" w14:paraId="36F0CE73" w14:textId="7751CE06" w:rsidTr="00322857">
        <w:trPr>
          <w:trHeight w:val="255"/>
          <w:jc w:val="center"/>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BC53" w14:textId="77777777" w:rsidR="00861B5D" w:rsidRPr="00987CF1" w:rsidRDefault="00861B5D" w:rsidP="00162B9A">
            <w:pPr>
              <w:ind w:left="2"/>
              <w:jc w:val="both"/>
              <w:rPr>
                <w:rFonts w:ascii="Montserrat" w:eastAsia="Times New Roman" w:hAnsi="Montserrat" w:cs="Arial"/>
                <w:b/>
                <w:sz w:val="18"/>
                <w:szCs w:val="18"/>
                <w:lang w:eastAsia="en-US"/>
              </w:rPr>
            </w:pPr>
            <w:r w:rsidRPr="00987CF1">
              <w:rPr>
                <w:rFonts w:ascii="Montserrat" w:eastAsia="Times New Roman" w:hAnsi="Montserrat" w:cs="Tahoma"/>
                <w:b/>
                <w:bCs/>
                <w:sz w:val="18"/>
                <w:szCs w:val="18"/>
                <w:lang w:eastAsia="en-US"/>
              </w:rPr>
              <w:t>Total</w:t>
            </w:r>
          </w:p>
        </w:tc>
        <w:tc>
          <w:tcPr>
            <w:tcW w:w="1745" w:type="dxa"/>
            <w:tcBorders>
              <w:top w:val="single" w:sz="4" w:space="0" w:color="auto"/>
              <w:left w:val="single" w:sz="4" w:space="0" w:color="auto"/>
              <w:bottom w:val="single" w:sz="4" w:space="0" w:color="auto"/>
              <w:right w:val="single" w:sz="4" w:space="0" w:color="auto"/>
            </w:tcBorders>
            <w:vAlign w:val="bottom"/>
          </w:tcPr>
          <w:p w14:paraId="6E59AC78" w14:textId="7A8F435A" w:rsidR="00861B5D" w:rsidRPr="00987CF1" w:rsidRDefault="00020327" w:rsidP="00162B9A">
            <w:pPr>
              <w:ind w:left="351" w:hanging="351"/>
              <w:jc w:val="right"/>
              <w:rPr>
                <w:rFonts w:ascii="Montserrat" w:eastAsia="Times New Roman" w:hAnsi="Montserrat" w:cs="Calibri"/>
                <w:b/>
                <w:sz w:val="18"/>
                <w:szCs w:val="18"/>
              </w:rPr>
            </w:pPr>
            <w:r w:rsidRPr="00987CF1">
              <w:rPr>
                <w:rFonts w:ascii="Montserrat" w:hAnsi="Montserrat"/>
                <w:b/>
                <w:sz w:val="18"/>
                <w:szCs w:val="18"/>
              </w:rPr>
              <w:t>1,454,226,623.07</w:t>
            </w:r>
          </w:p>
        </w:tc>
        <w:tc>
          <w:tcPr>
            <w:tcW w:w="1745" w:type="dxa"/>
            <w:tcBorders>
              <w:top w:val="single" w:sz="4" w:space="0" w:color="auto"/>
              <w:left w:val="single" w:sz="4" w:space="0" w:color="auto"/>
              <w:bottom w:val="single" w:sz="4" w:space="0" w:color="auto"/>
              <w:right w:val="single" w:sz="4" w:space="0" w:color="auto"/>
            </w:tcBorders>
            <w:vAlign w:val="bottom"/>
          </w:tcPr>
          <w:p w14:paraId="1859A2E9" w14:textId="412D67B8" w:rsidR="00861B5D" w:rsidRPr="00987CF1" w:rsidRDefault="00861B5D" w:rsidP="00162B9A">
            <w:pPr>
              <w:ind w:left="351" w:hanging="351"/>
              <w:jc w:val="right"/>
              <w:rPr>
                <w:rFonts w:ascii="Montserrat" w:hAnsi="Montserrat"/>
                <w:b/>
                <w:sz w:val="18"/>
                <w:szCs w:val="18"/>
              </w:rPr>
            </w:pPr>
            <w:r w:rsidRPr="00987CF1">
              <w:rPr>
                <w:rFonts w:ascii="Montserrat" w:hAnsi="Montserrat"/>
                <w:b/>
                <w:sz w:val="18"/>
                <w:szCs w:val="18"/>
              </w:rPr>
              <w:t xml:space="preserve"> 754,093,944.83 </w:t>
            </w:r>
          </w:p>
        </w:tc>
      </w:tr>
    </w:tbl>
    <w:p w14:paraId="4F2CE027" w14:textId="77777777" w:rsidR="002F1386" w:rsidRPr="00987CF1" w:rsidRDefault="002F1386" w:rsidP="00162B9A">
      <w:pPr>
        <w:jc w:val="both"/>
        <w:rPr>
          <w:rFonts w:ascii="Montserrat" w:eastAsia="Times New Roman" w:hAnsi="Montserrat" w:cs="Arial"/>
          <w:b/>
          <w:color w:val="595959"/>
          <w:sz w:val="20"/>
          <w:szCs w:val="20"/>
          <w:lang w:eastAsia="en-US"/>
        </w:rPr>
      </w:pPr>
    </w:p>
    <w:p w14:paraId="07A01D53" w14:textId="45DC2C98" w:rsidR="001E3866" w:rsidRPr="00987CF1" w:rsidRDefault="001E3866" w:rsidP="00162B9A">
      <w:pPr>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Fideicomisos</w:t>
      </w:r>
      <w:r w:rsidR="00F6177F" w:rsidRPr="00987CF1">
        <w:rPr>
          <w:rFonts w:ascii="Montserrat" w:eastAsia="Times New Roman" w:hAnsi="Montserrat" w:cs="Arial"/>
          <w:b/>
          <w:color w:val="595959"/>
          <w:sz w:val="22"/>
          <w:lang w:eastAsia="en-US"/>
        </w:rPr>
        <w:t xml:space="preserve"> </w:t>
      </w:r>
    </w:p>
    <w:p w14:paraId="2491B4DF" w14:textId="77777777" w:rsidR="00DA4E97" w:rsidRPr="00987CF1" w:rsidRDefault="00DA4E97" w:rsidP="00162B9A">
      <w:pPr>
        <w:rPr>
          <w:rFonts w:ascii="Montserrat" w:eastAsia="Times New Roman" w:hAnsi="Montserrat" w:cs="Arial"/>
          <w:color w:val="595959"/>
          <w:lang w:eastAsia="en-US"/>
        </w:rPr>
      </w:pPr>
    </w:p>
    <w:p w14:paraId="04D49FF0" w14:textId="407177D2" w:rsidR="0062599F"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Los saldos de esta cuenta representan el monto de los recursos para el ejercicio de las funciones encomendadas y se integran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 xml:space="preserve">30 de septiembre </w:t>
      </w:r>
      <w:r w:rsidR="00802500" w:rsidRPr="00987CF1">
        <w:rPr>
          <w:rFonts w:ascii="Montserrat" w:eastAsia="Times New Roman" w:hAnsi="Montserrat" w:cs="Arial"/>
          <w:color w:val="595959"/>
          <w:sz w:val="22"/>
          <w:lang w:eastAsia="en-US"/>
        </w:rPr>
        <w:t>de 2024</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como se muestra a continuación:</w:t>
      </w:r>
    </w:p>
    <w:p w14:paraId="29F85D9D" w14:textId="77777777" w:rsidR="00AD3716" w:rsidRPr="00987CF1" w:rsidRDefault="00AD3716" w:rsidP="00162B9A">
      <w:pPr>
        <w:jc w:val="both"/>
        <w:rPr>
          <w:rFonts w:ascii="Montserrat" w:eastAsia="Times New Roman" w:hAnsi="Montserrat" w:cs="Arial"/>
          <w:color w:val="595959"/>
          <w:sz w:val="22"/>
          <w:lang w:eastAsia="en-US"/>
        </w:rPr>
      </w:pPr>
    </w:p>
    <w:tbl>
      <w:tblPr>
        <w:tblW w:w="972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2"/>
        <w:gridCol w:w="1560"/>
        <w:gridCol w:w="1570"/>
      </w:tblGrid>
      <w:tr w:rsidR="00F700B1" w:rsidRPr="00987CF1" w14:paraId="3F9FC000" w14:textId="77777777" w:rsidTr="00AD3716">
        <w:trPr>
          <w:trHeight w:val="283"/>
          <w:tblHeader/>
          <w:jc w:val="center"/>
        </w:trPr>
        <w:tc>
          <w:tcPr>
            <w:tcW w:w="6592" w:type="dxa"/>
            <w:tcBorders>
              <w:top w:val="single" w:sz="4" w:space="0" w:color="auto"/>
              <w:bottom w:val="single" w:sz="4" w:space="0" w:color="auto"/>
            </w:tcBorders>
            <w:shd w:val="clear" w:color="auto" w:fill="A6A6A6"/>
            <w:noWrap/>
            <w:vAlign w:val="center"/>
          </w:tcPr>
          <w:p w14:paraId="248FD38A" w14:textId="77777777" w:rsidR="00F700B1" w:rsidRPr="00987CF1" w:rsidRDefault="00F700B1" w:rsidP="00322857">
            <w:pPr>
              <w:jc w:val="center"/>
              <w:rPr>
                <w:rFonts w:ascii="Montserrat" w:eastAsia="Times New Roman" w:hAnsi="Montserrat" w:cs="Futura Medium"/>
                <w:b/>
                <w:sz w:val="17"/>
                <w:szCs w:val="17"/>
                <w:lang w:eastAsia="en-US"/>
              </w:rPr>
            </w:pPr>
            <w:r w:rsidRPr="00987CF1">
              <w:rPr>
                <w:rFonts w:ascii="Montserrat" w:eastAsia="Times New Roman" w:hAnsi="Montserrat" w:cs="Futura Medium"/>
                <w:sz w:val="17"/>
                <w:szCs w:val="17"/>
                <w:lang w:eastAsia="en-US"/>
              </w:rPr>
              <w:br w:type="page"/>
            </w:r>
            <w:r w:rsidRPr="00987CF1">
              <w:rPr>
                <w:rFonts w:ascii="Montserrat" w:eastAsia="Times New Roman" w:hAnsi="Montserrat" w:cs="Futura Medium"/>
                <w:b/>
                <w:sz w:val="17"/>
                <w:szCs w:val="17"/>
                <w:lang w:eastAsia="en-US"/>
              </w:rPr>
              <w:t>Fideicomiso</w:t>
            </w:r>
          </w:p>
        </w:tc>
        <w:tc>
          <w:tcPr>
            <w:tcW w:w="1560" w:type="dxa"/>
            <w:tcBorders>
              <w:top w:val="single" w:sz="4" w:space="0" w:color="auto"/>
              <w:bottom w:val="single" w:sz="4" w:space="0" w:color="auto"/>
            </w:tcBorders>
            <w:shd w:val="clear" w:color="auto" w:fill="A6A6A6"/>
            <w:vAlign w:val="center"/>
          </w:tcPr>
          <w:p w14:paraId="3CB30C48" w14:textId="39E8E2A8" w:rsidR="00F700B1" w:rsidRPr="00987CF1" w:rsidRDefault="00F700B1" w:rsidP="00322857">
            <w:pPr>
              <w:jc w:val="center"/>
              <w:rPr>
                <w:rFonts w:ascii="Montserrat" w:eastAsia="Times New Roman" w:hAnsi="Montserrat" w:cs="Futura Medium"/>
                <w:b/>
                <w:sz w:val="17"/>
                <w:szCs w:val="17"/>
                <w:lang w:eastAsia="en-US"/>
              </w:rPr>
            </w:pPr>
            <w:r w:rsidRPr="00987CF1">
              <w:rPr>
                <w:rFonts w:ascii="Montserrat" w:eastAsia="Times New Roman" w:hAnsi="Montserrat" w:cs="Futura Medium"/>
                <w:b/>
                <w:sz w:val="17"/>
                <w:szCs w:val="17"/>
                <w:lang w:eastAsia="en-US"/>
              </w:rPr>
              <w:t xml:space="preserve">Al </w:t>
            </w:r>
            <w:r w:rsidR="0005042D" w:rsidRPr="00987CF1">
              <w:rPr>
                <w:rFonts w:ascii="Montserrat" w:eastAsia="Times New Roman" w:hAnsi="Montserrat" w:cs="Futura Medium"/>
                <w:b/>
                <w:sz w:val="17"/>
                <w:szCs w:val="17"/>
                <w:lang w:eastAsia="en-US"/>
              </w:rPr>
              <w:t xml:space="preserve">30 de septiembre </w:t>
            </w:r>
            <w:r w:rsidRPr="00987CF1">
              <w:rPr>
                <w:rFonts w:ascii="Montserrat" w:eastAsia="Times New Roman" w:hAnsi="Montserrat" w:cs="Futura Medium"/>
                <w:b/>
                <w:sz w:val="17"/>
                <w:szCs w:val="17"/>
                <w:lang w:eastAsia="en-US"/>
              </w:rPr>
              <w:t>de 2024</w:t>
            </w:r>
          </w:p>
        </w:tc>
        <w:tc>
          <w:tcPr>
            <w:tcW w:w="1570" w:type="dxa"/>
            <w:tcBorders>
              <w:top w:val="single" w:sz="4" w:space="0" w:color="auto"/>
              <w:bottom w:val="single" w:sz="4" w:space="0" w:color="auto"/>
            </w:tcBorders>
            <w:shd w:val="clear" w:color="auto" w:fill="A6A6A6"/>
            <w:vAlign w:val="center"/>
          </w:tcPr>
          <w:p w14:paraId="3BEAF402" w14:textId="77777777" w:rsidR="00F700B1" w:rsidRPr="00987CF1" w:rsidRDefault="00F700B1" w:rsidP="00322857">
            <w:pPr>
              <w:jc w:val="center"/>
              <w:rPr>
                <w:rFonts w:ascii="Montserrat" w:eastAsia="Times New Roman" w:hAnsi="Montserrat" w:cs="Futura Medium"/>
                <w:b/>
                <w:sz w:val="17"/>
                <w:szCs w:val="17"/>
                <w:lang w:eastAsia="en-US"/>
              </w:rPr>
            </w:pPr>
            <w:r w:rsidRPr="00987CF1">
              <w:rPr>
                <w:rFonts w:ascii="Montserrat" w:eastAsia="Times New Roman" w:hAnsi="Montserrat" w:cs="Futura Medium"/>
                <w:b/>
                <w:sz w:val="17"/>
                <w:szCs w:val="17"/>
                <w:lang w:eastAsia="en-US"/>
              </w:rPr>
              <w:t>2023</w:t>
            </w:r>
          </w:p>
        </w:tc>
      </w:tr>
      <w:tr w:rsidR="00F700B1" w:rsidRPr="00987CF1" w14:paraId="6852671F" w14:textId="77777777" w:rsidTr="00AD3716">
        <w:trPr>
          <w:trHeight w:val="1181"/>
          <w:jc w:val="center"/>
        </w:trPr>
        <w:tc>
          <w:tcPr>
            <w:tcW w:w="6592" w:type="dxa"/>
            <w:tcBorders>
              <w:top w:val="single" w:sz="4" w:space="0" w:color="auto"/>
            </w:tcBorders>
            <w:shd w:val="clear" w:color="auto" w:fill="FFFFFF"/>
            <w:noWrap/>
            <w:vAlign w:val="bottom"/>
          </w:tcPr>
          <w:p w14:paraId="6E95A094"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560" w:type="dxa"/>
            <w:tcBorders>
              <w:top w:val="single" w:sz="4" w:space="0" w:color="auto"/>
            </w:tcBorders>
            <w:shd w:val="clear" w:color="auto" w:fill="auto"/>
            <w:vAlign w:val="bottom"/>
          </w:tcPr>
          <w:p w14:paraId="7D3E5322" w14:textId="76EDB8E2" w:rsidR="00F700B1" w:rsidRPr="00987CF1" w:rsidRDefault="009A4249" w:rsidP="00322857">
            <w:pPr>
              <w:jc w:val="right"/>
              <w:rPr>
                <w:rFonts w:ascii="Montserrat" w:eastAsia="Times New Roman" w:hAnsi="Montserrat" w:cs="Futura Medium"/>
                <w:sz w:val="18"/>
                <w:szCs w:val="17"/>
                <w:lang w:eastAsia="en-US"/>
              </w:rPr>
            </w:pPr>
            <w:r w:rsidRPr="00987CF1">
              <w:rPr>
                <w:rFonts w:ascii="Montserrat" w:hAnsi="Montserrat"/>
                <w:sz w:val="18"/>
              </w:rPr>
              <w:t>32,860,621.78</w:t>
            </w:r>
          </w:p>
        </w:tc>
        <w:tc>
          <w:tcPr>
            <w:tcW w:w="1570" w:type="dxa"/>
            <w:tcBorders>
              <w:top w:val="single" w:sz="4" w:space="0" w:color="auto"/>
            </w:tcBorders>
            <w:vAlign w:val="bottom"/>
          </w:tcPr>
          <w:p w14:paraId="5B084BD7" w14:textId="77777777" w:rsidR="00F700B1" w:rsidRPr="00987CF1" w:rsidRDefault="00F700B1" w:rsidP="00322857">
            <w:pPr>
              <w:jc w:val="right"/>
              <w:rPr>
                <w:rFonts w:ascii="Montserrat" w:eastAsia="Times New Roman" w:hAnsi="Montserrat" w:cs="Futura Medium"/>
                <w:sz w:val="18"/>
                <w:szCs w:val="17"/>
                <w:lang w:eastAsia="en-US"/>
              </w:rPr>
            </w:pPr>
            <w:r w:rsidRPr="00987CF1">
              <w:rPr>
                <w:rFonts w:ascii="Montserrat" w:hAnsi="Montserrat"/>
                <w:sz w:val="18"/>
              </w:rPr>
              <w:t xml:space="preserve"> 31,776,070.21 </w:t>
            </w:r>
          </w:p>
        </w:tc>
      </w:tr>
      <w:tr w:rsidR="00F700B1" w:rsidRPr="00987CF1" w14:paraId="11BBF95A" w14:textId="77777777" w:rsidTr="00AD3716">
        <w:trPr>
          <w:trHeight w:val="761"/>
          <w:jc w:val="center"/>
        </w:trPr>
        <w:tc>
          <w:tcPr>
            <w:tcW w:w="6592" w:type="dxa"/>
            <w:shd w:val="clear" w:color="auto" w:fill="FFFFFF"/>
            <w:noWrap/>
            <w:vAlign w:val="bottom"/>
          </w:tcPr>
          <w:p w14:paraId="24313485"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Fideicomiso de Administración e inversión N° 2004216 denominado Fideicomiso para el manejo integral de la zona costera, desarrollo social y seguridad para el Estado de Quintana Roo.</w:t>
            </w:r>
          </w:p>
        </w:tc>
        <w:tc>
          <w:tcPr>
            <w:tcW w:w="1560" w:type="dxa"/>
            <w:shd w:val="clear" w:color="auto" w:fill="auto"/>
            <w:vAlign w:val="bottom"/>
          </w:tcPr>
          <w:p w14:paraId="0EB89C59" w14:textId="0A9532A9" w:rsidR="00F700B1" w:rsidRPr="00987CF1" w:rsidRDefault="009A4249" w:rsidP="00322857">
            <w:pPr>
              <w:jc w:val="right"/>
              <w:rPr>
                <w:rFonts w:ascii="Montserrat" w:eastAsia="Times New Roman" w:hAnsi="Montserrat" w:cs="Futura Medium"/>
                <w:sz w:val="18"/>
                <w:szCs w:val="17"/>
                <w:lang w:eastAsia="en-US"/>
              </w:rPr>
            </w:pPr>
            <w:r w:rsidRPr="00987CF1">
              <w:rPr>
                <w:rFonts w:ascii="Montserrat" w:hAnsi="Montserrat"/>
                <w:sz w:val="18"/>
              </w:rPr>
              <w:t>27,712,088.98</w:t>
            </w:r>
          </w:p>
        </w:tc>
        <w:tc>
          <w:tcPr>
            <w:tcW w:w="1570" w:type="dxa"/>
            <w:vAlign w:val="bottom"/>
          </w:tcPr>
          <w:p w14:paraId="5B52C77D" w14:textId="77777777" w:rsidR="00F700B1" w:rsidRPr="00987CF1" w:rsidRDefault="00F700B1" w:rsidP="00322857">
            <w:pPr>
              <w:jc w:val="right"/>
              <w:rPr>
                <w:rFonts w:ascii="Montserrat" w:eastAsia="Times New Roman" w:hAnsi="Montserrat" w:cs="Futura Medium"/>
                <w:sz w:val="18"/>
                <w:szCs w:val="17"/>
                <w:lang w:eastAsia="en-US"/>
              </w:rPr>
            </w:pPr>
            <w:r w:rsidRPr="00987CF1">
              <w:rPr>
                <w:rFonts w:ascii="Montserrat" w:hAnsi="Montserrat"/>
                <w:sz w:val="18"/>
              </w:rPr>
              <w:t xml:space="preserve"> 27,651,654.09 </w:t>
            </w:r>
          </w:p>
        </w:tc>
      </w:tr>
      <w:tr w:rsidR="00F700B1" w:rsidRPr="00987CF1" w14:paraId="2A4B1DEA" w14:textId="77777777" w:rsidTr="00AD3716">
        <w:trPr>
          <w:trHeight w:val="2855"/>
          <w:jc w:val="center"/>
        </w:trPr>
        <w:tc>
          <w:tcPr>
            <w:tcW w:w="6592" w:type="dxa"/>
            <w:shd w:val="clear" w:color="auto" w:fill="FFFFFF"/>
            <w:noWrap/>
            <w:vAlign w:val="center"/>
          </w:tcPr>
          <w:p w14:paraId="54CB707F"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lastRenderedPageBreak/>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560" w:type="dxa"/>
            <w:shd w:val="clear" w:color="auto" w:fill="auto"/>
            <w:vAlign w:val="bottom"/>
          </w:tcPr>
          <w:p w14:paraId="1BA790C8" w14:textId="74B14BBA" w:rsidR="00F700B1" w:rsidRPr="00987CF1" w:rsidRDefault="009A4249" w:rsidP="00322857">
            <w:pPr>
              <w:jc w:val="right"/>
              <w:rPr>
                <w:rFonts w:ascii="Montserrat" w:hAnsi="Montserrat" w:cs="Calibri"/>
                <w:color w:val="000000"/>
                <w:sz w:val="17"/>
                <w:szCs w:val="17"/>
              </w:rPr>
            </w:pPr>
            <w:r w:rsidRPr="00987CF1">
              <w:rPr>
                <w:rFonts w:ascii="Montserrat" w:eastAsia="Times New Roman" w:hAnsi="Montserrat" w:cs="Futura Medium"/>
                <w:sz w:val="17"/>
                <w:szCs w:val="17"/>
              </w:rPr>
              <w:t>163,125,065.49</w:t>
            </w:r>
          </w:p>
        </w:tc>
        <w:tc>
          <w:tcPr>
            <w:tcW w:w="1570" w:type="dxa"/>
            <w:vAlign w:val="bottom"/>
          </w:tcPr>
          <w:p w14:paraId="0669F791" w14:textId="77777777" w:rsidR="00F700B1" w:rsidRPr="00987CF1" w:rsidRDefault="00F700B1" w:rsidP="00322857">
            <w:pPr>
              <w:jc w:val="right"/>
              <w:rPr>
                <w:rFonts w:ascii="Montserrat" w:hAnsi="Montserrat" w:cs="Calibri"/>
                <w:color w:val="000000"/>
                <w:sz w:val="17"/>
                <w:szCs w:val="17"/>
              </w:rPr>
            </w:pPr>
            <w:r w:rsidRPr="00987CF1">
              <w:rPr>
                <w:rFonts w:ascii="Montserrat" w:eastAsia="Times New Roman" w:hAnsi="Montserrat" w:cs="Futura Medium"/>
                <w:sz w:val="17"/>
                <w:szCs w:val="17"/>
              </w:rPr>
              <w:t xml:space="preserve">70,000.00 </w:t>
            </w:r>
          </w:p>
        </w:tc>
      </w:tr>
      <w:tr w:rsidR="00F700B1" w:rsidRPr="00987CF1" w14:paraId="5CCF7D41" w14:textId="77777777" w:rsidTr="00AD3716">
        <w:trPr>
          <w:trHeight w:val="4844"/>
          <w:jc w:val="center"/>
        </w:trPr>
        <w:tc>
          <w:tcPr>
            <w:tcW w:w="6592" w:type="dxa"/>
            <w:shd w:val="clear" w:color="auto" w:fill="FFFFFF"/>
            <w:noWrap/>
            <w:vAlign w:val="bottom"/>
          </w:tcPr>
          <w:p w14:paraId="1EC7623E"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560" w:type="dxa"/>
            <w:shd w:val="clear" w:color="auto" w:fill="auto"/>
            <w:vAlign w:val="bottom"/>
          </w:tcPr>
          <w:p w14:paraId="62109BE5" w14:textId="4CE87359" w:rsidR="00F700B1" w:rsidRPr="00987CF1" w:rsidRDefault="00A579C9" w:rsidP="00322857">
            <w:pPr>
              <w:jc w:val="right"/>
              <w:rPr>
                <w:rFonts w:ascii="Montserrat" w:hAnsi="Montserrat" w:cs="Calibri"/>
                <w:color w:val="000000"/>
                <w:sz w:val="17"/>
                <w:szCs w:val="17"/>
              </w:rPr>
            </w:pPr>
            <w:r w:rsidRPr="00987CF1">
              <w:rPr>
                <w:rFonts w:ascii="Montserrat" w:hAnsi="Montserrat" w:cs="Calibri"/>
                <w:color w:val="000000"/>
                <w:sz w:val="17"/>
                <w:szCs w:val="17"/>
              </w:rPr>
              <w:t>376,737,265.73</w:t>
            </w:r>
          </w:p>
        </w:tc>
        <w:tc>
          <w:tcPr>
            <w:tcW w:w="1570" w:type="dxa"/>
            <w:vAlign w:val="center"/>
          </w:tcPr>
          <w:p w14:paraId="323982F3" w14:textId="77777777" w:rsidR="00F700B1" w:rsidRPr="00987CF1" w:rsidRDefault="00F700B1" w:rsidP="00322857">
            <w:pPr>
              <w:jc w:val="right"/>
              <w:rPr>
                <w:rFonts w:ascii="Montserrat" w:hAnsi="Montserrat" w:cs="Calibri"/>
                <w:color w:val="000000"/>
                <w:sz w:val="17"/>
                <w:szCs w:val="17"/>
              </w:rPr>
            </w:pPr>
            <w:r w:rsidRPr="00987CF1">
              <w:rPr>
                <w:rFonts w:ascii="Montserrat" w:hAnsi="Montserrat" w:cs="Calibri"/>
                <w:color w:val="000000"/>
                <w:sz w:val="17"/>
                <w:szCs w:val="17"/>
              </w:rPr>
              <w:t xml:space="preserve">    </w:t>
            </w:r>
          </w:p>
          <w:p w14:paraId="63616730" w14:textId="77777777" w:rsidR="00F700B1" w:rsidRPr="00987CF1" w:rsidRDefault="00F700B1" w:rsidP="00322857">
            <w:pPr>
              <w:jc w:val="right"/>
              <w:rPr>
                <w:rFonts w:ascii="Montserrat" w:hAnsi="Montserrat" w:cs="Calibri"/>
                <w:color w:val="000000"/>
                <w:sz w:val="17"/>
                <w:szCs w:val="17"/>
              </w:rPr>
            </w:pPr>
          </w:p>
          <w:p w14:paraId="2AC07E25" w14:textId="77777777" w:rsidR="00F700B1" w:rsidRPr="00987CF1" w:rsidRDefault="00F700B1" w:rsidP="00322857">
            <w:pPr>
              <w:jc w:val="right"/>
              <w:rPr>
                <w:rFonts w:ascii="Montserrat" w:hAnsi="Montserrat" w:cs="Calibri"/>
                <w:color w:val="000000"/>
                <w:sz w:val="17"/>
                <w:szCs w:val="17"/>
              </w:rPr>
            </w:pPr>
          </w:p>
          <w:p w14:paraId="35B425E3" w14:textId="77777777" w:rsidR="00F700B1" w:rsidRPr="00987CF1" w:rsidRDefault="00F700B1" w:rsidP="00322857">
            <w:pPr>
              <w:jc w:val="right"/>
              <w:rPr>
                <w:rFonts w:ascii="Montserrat" w:hAnsi="Montserrat" w:cs="Calibri"/>
                <w:color w:val="000000"/>
                <w:sz w:val="17"/>
                <w:szCs w:val="17"/>
              </w:rPr>
            </w:pPr>
          </w:p>
          <w:p w14:paraId="5B1E4423" w14:textId="77777777" w:rsidR="00F700B1" w:rsidRPr="00987CF1" w:rsidRDefault="00F700B1" w:rsidP="00322857">
            <w:pPr>
              <w:jc w:val="right"/>
              <w:rPr>
                <w:rFonts w:ascii="Montserrat" w:hAnsi="Montserrat" w:cs="Calibri"/>
                <w:color w:val="000000"/>
                <w:sz w:val="17"/>
                <w:szCs w:val="17"/>
              </w:rPr>
            </w:pPr>
          </w:p>
          <w:p w14:paraId="3328E847" w14:textId="77777777" w:rsidR="00F700B1" w:rsidRPr="00987CF1" w:rsidRDefault="00F700B1" w:rsidP="00322857">
            <w:pPr>
              <w:jc w:val="right"/>
              <w:rPr>
                <w:rFonts w:ascii="Montserrat" w:hAnsi="Montserrat" w:cs="Calibri"/>
                <w:color w:val="000000"/>
                <w:sz w:val="17"/>
                <w:szCs w:val="17"/>
              </w:rPr>
            </w:pPr>
          </w:p>
          <w:p w14:paraId="4363C568" w14:textId="77777777" w:rsidR="00F700B1" w:rsidRPr="00987CF1" w:rsidRDefault="00F700B1" w:rsidP="00322857">
            <w:pPr>
              <w:jc w:val="right"/>
              <w:rPr>
                <w:rFonts w:ascii="Montserrat" w:hAnsi="Montserrat" w:cs="Calibri"/>
                <w:color w:val="000000"/>
                <w:sz w:val="17"/>
                <w:szCs w:val="17"/>
              </w:rPr>
            </w:pPr>
          </w:p>
          <w:p w14:paraId="659909E9" w14:textId="77777777" w:rsidR="00F700B1" w:rsidRPr="00987CF1" w:rsidRDefault="00F700B1" w:rsidP="00322857">
            <w:pPr>
              <w:jc w:val="right"/>
              <w:rPr>
                <w:rFonts w:ascii="Montserrat" w:hAnsi="Montserrat" w:cs="Calibri"/>
                <w:color w:val="000000"/>
                <w:sz w:val="17"/>
                <w:szCs w:val="17"/>
              </w:rPr>
            </w:pPr>
          </w:p>
          <w:p w14:paraId="3B1E1566" w14:textId="77777777" w:rsidR="00F700B1" w:rsidRPr="00987CF1" w:rsidRDefault="00F700B1" w:rsidP="00322857">
            <w:pPr>
              <w:jc w:val="right"/>
              <w:rPr>
                <w:rFonts w:ascii="Montserrat" w:hAnsi="Montserrat" w:cs="Calibri"/>
                <w:color w:val="000000"/>
                <w:sz w:val="17"/>
                <w:szCs w:val="17"/>
              </w:rPr>
            </w:pPr>
          </w:p>
          <w:p w14:paraId="0C27B729" w14:textId="77777777" w:rsidR="00F700B1" w:rsidRPr="00987CF1" w:rsidRDefault="00F700B1" w:rsidP="00322857">
            <w:pPr>
              <w:jc w:val="right"/>
              <w:rPr>
                <w:rFonts w:ascii="Montserrat" w:hAnsi="Montserrat" w:cs="Calibri"/>
                <w:color w:val="000000"/>
                <w:sz w:val="17"/>
                <w:szCs w:val="17"/>
              </w:rPr>
            </w:pPr>
          </w:p>
          <w:p w14:paraId="6AAA4FD9" w14:textId="77777777" w:rsidR="00F700B1" w:rsidRPr="00987CF1" w:rsidRDefault="00F700B1" w:rsidP="00322857">
            <w:pPr>
              <w:jc w:val="right"/>
              <w:rPr>
                <w:rFonts w:ascii="Montserrat" w:hAnsi="Montserrat" w:cs="Calibri"/>
                <w:color w:val="000000"/>
                <w:sz w:val="17"/>
                <w:szCs w:val="17"/>
              </w:rPr>
            </w:pPr>
          </w:p>
          <w:p w14:paraId="22C61B44" w14:textId="77777777" w:rsidR="00F700B1" w:rsidRPr="00987CF1" w:rsidRDefault="00F700B1" w:rsidP="00322857">
            <w:pPr>
              <w:jc w:val="right"/>
              <w:rPr>
                <w:rFonts w:ascii="Montserrat" w:hAnsi="Montserrat" w:cs="Calibri"/>
                <w:color w:val="000000"/>
                <w:sz w:val="17"/>
                <w:szCs w:val="17"/>
              </w:rPr>
            </w:pPr>
          </w:p>
          <w:p w14:paraId="2510B49B" w14:textId="77777777" w:rsidR="00F700B1" w:rsidRPr="00987CF1" w:rsidRDefault="00F700B1" w:rsidP="00322857">
            <w:pPr>
              <w:jc w:val="right"/>
              <w:rPr>
                <w:rFonts w:ascii="Montserrat" w:hAnsi="Montserrat" w:cs="Calibri"/>
                <w:color w:val="000000"/>
                <w:sz w:val="17"/>
                <w:szCs w:val="17"/>
              </w:rPr>
            </w:pPr>
          </w:p>
          <w:p w14:paraId="0CED5AEE" w14:textId="77777777" w:rsidR="00F700B1" w:rsidRPr="00987CF1" w:rsidRDefault="00F700B1" w:rsidP="00322857">
            <w:pPr>
              <w:jc w:val="right"/>
              <w:rPr>
                <w:rFonts w:ascii="Montserrat" w:hAnsi="Montserrat" w:cs="Calibri"/>
                <w:color w:val="000000"/>
                <w:sz w:val="17"/>
                <w:szCs w:val="17"/>
              </w:rPr>
            </w:pPr>
          </w:p>
          <w:p w14:paraId="08C60DEB" w14:textId="77777777" w:rsidR="00F700B1" w:rsidRPr="00987CF1" w:rsidRDefault="00F700B1" w:rsidP="00322857">
            <w:pPr>
              <w:jc w:val="right"/>
              <w:rPr>
                <w:rFonts w:ascii="Montserrat" w:hAnsi="Montserrat" w:cs="Calibri"/>
                <w:color w:val="000000"/>
                <w:sz w:val="17"/>
                <w:szCs w:val="17"/>
              </w:rPr>
            </w:pPr>
          </w:p>
          <w:p w14:paraId="31109F5A" w14:textId="77777777" w:rsidR="00F700B1" w:rsidRPr="00987CF1" w:rsidRDefault="00F700B1" w:rsidP="00322857">
            <w:pPr>
              <w:jc w:val="right"/>
              <w:rPr>
                <w:rFonts w:ascii="Montserrat" w:hAnsi="Montserrat" w:cs="Calibri"/>
                <w:color w:val="000000"/>
                <w:sz w:val="17"/>
                <w:szCs w:val="17"/>
              </w:rPr>
            </w:pPr>
          </w:p>
          <w:p w14:paraId="65BE1543" w14:textId="77777777" w:rsidR="00F700B1" w:rsidRPr="00987CF1" w:rsidRDefault="00F700B1" w:rsidP="00322857">
            <w:pPr>
              <w:jc w:val="right"/>
              <w:rPr>
                <w:rFonts w:ascii="Montserrat" w:hAnsi="Montserrat" w:cs="Calibri"/>
                <w:color w:val="000000"/>
                <w:sz w:val="17"/>
                <w:szCs w:val="17"/>
              </w:rPr>
            </w:pPr>
          </w:p>
          <w:p w14:paraId="484295D0" w14:textId="77777777" w:rsidR="00F700B1" w:rsidRPr="00987CF1" w:rsidRDefault="00F700B1" w:rsidP="00322857">
            <w:pPr>
              <w:jc w:val="right"/>
              <w:rPr>
                <w:rFonts w:ascii="Montserrat" w:hAnsi="Montserrat" w:cs="Calibri"/>
                <w:color w:val="000000"/>
                <w:sz w:val="17"/>
                <w:szCs w:val="17"/>
              </w:rPr>
            </w:pPr>
          </w:p>
          <w:p w14:paraId="3D7A2AAC" w14:textId="77777777" w:rsidR="00F700B1" w:rsidRPr="00987CF1" w:rsidRDefault="00F700B1" w:rsidP="00322857">
            <w:pPr>
              <w:jc w:val="right"/>
              <w:rPr>
                <w:rFonts w:ascii="Montserrat" w:hAnsi="Montserrat" w:cs="Calibri"/>
                <w:color w:val="000000"/>
                <w:sz w:val="17"/>
                <w:szCs w:val="17"/>
              </w:rPr>
            </w:pPr>
          </w:p>
          <w:p w14:paraId="12C3E7B9" w14:textId="77777777" w:rsidR="00F700B1" w:rsidRPr="00987CF1" w:rsidRDefault="00F700B1" w:rsidP="00322857">
            <w:pPr>
              <w:jc w:val="right"/>
              <w:rPr>
                <w:rFonts w:ascii="Montserrat" w:hAnsi="Montserrat" w:cs="Calibri"/>
                <w:color w:val="000000"/>
                <w:sz w:val="17"/>
                <w:szCs w:val="17"/>
              </w:rPr>
            </w:pPr>
          </w:p>
          <w:p w14:paraId="009D5284" w14:textId="77777777" w:rsidR="00F700B1" w:rsidRPr="00987CF1" w:rsidRDefault="00F700B1" w:rsidP="00322857">
            <w:pPr>
              <w:jc w:val="right"/>
              <w:rPr>
                <w:rFonts w:ascii="Montserrat" w:hAnsi="Montserrat" w:cs="Calibri"/>
                <w:color w:val="000000"/>
                <w:sz w:val="17"/>
                <w:szCs w:val="17"/>
              </w:rPr>
            </w:pPr>
          </w:p>
          <w:p w14:paraId="2E734F2C" w14:textId="77777777" w:rsidR="00F700B1" w:rsidRPr="00987CF1" w:rsidRDefault="00F700B1" w:rsidP="00322857">
            <w:pPr>
              <w:jc w:val="right"/>
              <w:rPr>
                <w:rFonts w:ascii="Montserrat" w:hAnsi="Montserrat" w:cs="Calibri"/>
                <w:color w:val="000000"/>
                <w:sz w:val="17"/>
                <w:szCs w:val="17"/>
              </w:rPr>
            </w:pPr>
          </w:p>
          <w:p w14:paraId="18B10DD3" w14:textId="77777777" w:rsidR="00F700B1" w:rsidRPr="00987CF1" w:rsidRDefault="00F700B1" w:rsidP="00322857">
            <w:pPr>
              <w:jc w:val="right"/>
              <w:rPr>
                <w:rFonts w:ascii="Montserrat" w:hAnsi="Montserrat" w:cs="Calibri"/>
                <w:color w:val="000000"/>
                <w:sz w:val="17"/>
                <w:szCs w:val="17"/>
              </w:rPr>
            </w:pPr>
          </w:p>
          <w:p w14:paraId="5B6C1787" w14:textId="77777777" w:rsidR="00F700B1" w:rsidRPr="00987CF1" w:rsidRDefault="00F700B1" w:rsidP="00322857">
            <w:pPr>
              <w:jc w:val="right"/>
              <w:rPr>
                <w:rFonts w:ascii="Montserrat" w:eastAsia="Times New Roman" w:hAnsi="Montserrat" w:cs="Futura Medium"/>
                <w:sz w:val="17"/>
                <w:szCs w:val="17"/>
                <w:lang w:eastAsia="en-US"/>
              </w:rPr>
            </w:pPr>
            <w:r w:rsidRPr="00987CF1">
              <w:rPr>
                <w:rFonts w:ascii="Montserrat" w:hAnsi="Montserrat" w:cs="Calibri"/>
                <w:color w:val="000000"/>
                <w:sz w:val="17"/>
                <w:szCs w:val="17"/>
              </w:rPr>
              <w:t>398,043,322.10</w:t>
            </w:r>
          </w:p>
        </w:tc>
      </w:tr>
      <w:tr w:rsidR="00F700B1" w:rsidRPr="00987CF1" w14:paraId="0F9D3207" w14:textId="77777777" w:rsidTr="00AD3716">
        <w:trPr>
          <w:trHeight w:val="3201"/>
          <w:jc w:val="center"/>
        </w:trPr>
        <w:tc>
          <w:tcPr>
            <w:tcW w:w="6592" w:type="dxa"/>
            <w:shd w:val="clear" w:color="auto" w:fill="FFFFFF"/>
            <w:noWrap/>
            <w:vAlign w:val="bottom"/>
          </w:tcPr>
          <w:p w14:paraId="1F051BA7"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2202A4DF"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1560" w:type="dxa"/>
            <w:shd w:val="clear" w:color="auto" w:fill="auto"/>
          </w:tcPr>
          <w:p w14:paraId="5A7BB243" w14:textId="77777777" w:rsidR="00F700B1" w:rsidRPr="00987CF1" w:rsidRDefault="00F700B1" w:rsidP="00322857">
            <w:pPr>
              <w:jc w:val="right"/>
              <w:rPr>
                <w:rFonts w:ascii="Montserrat" w:hAnsi="Montserrat"/>
                <w:sz w:val="17"/>
                <w:szCs w:val="17"/>
              </w:rPr>
            </w:pPr>
          </w:p>
          <w:p w14:paraId="56729778" w14:textId="77777777" w:rsidR="00F700B1" w:rsidRPr="00987CF1" w:rsidRDefault="00F700B1" w:rsidP="00322857">
            <w:pPr>
              <w:jc w:val="right"/>
              <w:rPr>
                <w:rFonts w:ascii="Montserrat" w:hAnsi="Montserrat"/>
                <w:sz w:val="17"/>
                <w:szCs w:val="17"/>
              </w:rPr>
            </w:pPr>
          </w:p>
          <w:p w14:paraId="0529BC5A" w14:textId="77777777" w:rsidR="00F700B1" w:rsidRPr="00987CF1" w:rsidRDefault="00F700B1" w:rsidP="00322857">
            <w:pPr>
              <w:jc w:val="right"/>
              <w:rPr>
                <w:rFonts w:ascii="Montserrat" w:hAnsi="Montserrat"/>
                <w:sz w:val="17"/>
                <w:szCs w:val="17"/>
              </w:rPr>
            </w:pPr>
          </w:p>
          <w:p w14:paraId="2D2B6F6F" w14:textId="77777777" w:rsidR="00F700B1" w:rsidRPr="00987CF1" w:rsidRDefault="00F700B1" w:rsidP="00322857">
            <w:pPr>
              <w:jc w:val="right"/>
              <w:rPr>
                <w:rFonts w:ascii="Montserrat" w:hAnsi="Montserrat"/>
                <w:sz w:val="17"/>
                <w:szCs w:val="17"/>
              </w:rPr>
            </w:pPr>
          </w:p>
          <w:p w14:paraId="765ECBA3" w14:textId="77777777" w:rsidR="00F700B1" w:rsidRPr="00987CF1" w:rsidRDefault="00F700B1" w:rsidP="00322857">
            <w:pPr>
              <w:jc w:val="right"/>
              <w:rPr>
                <w:rFonts w:ascii="Montserrat" w:hAnsi="Montserrat"/>
                <w:sz w:val="17"/>
                <w:szCs w:val="17"/>
              </w:rPr>
            </w:pPr>
          </w:p>
          <w:p w14:paraId="2DB73602" w14:textId="77777777" w:rsidR="00F700B1" w:rsidRPr="00987CF1" w:rsidRDefault="00F700B1" w:rsidP="00322857">
            <w:pPr>
              <w:jc w:val="right"/>
              <w:rPr>
                <w:rFonts w:ascii="Montserrat" w:hAnsi="Montserrat"/>
                <w:sz w:val="17"/>
                <w:szCs w:val="17"/>
              </w:rPr>
            </w:pPr>
          </w:p>
          <w:p w14:paraId="689FC610" w14:textId="77777777" w:rsidR="00F700B1" w:rsidRPr="00987CF1" w:rsidRDefault="00F700B1" w:rsidP="00322857">
            <w:pPr>
              <w:jc w:val="right"/>
              <w:rPr>
                <w:rFonts w:ascii="Montserrat" w:hAnsi="Montserrat"/>
                <w:sz w:val="17"/>
                <w:szCs w:val="17"/>
              </w:rPr>
            </w:pPr>
          </w:p>
          <w:p w14:paraId="547E3DC3" w14:textId="77777777" w:rsidR="00F700B1" w:rsidRPr="00987CF1" w:rsidRDefault="00F700B1" w:rsidP="00322857">
            <w:pPr>
              <w:jc w:val="right"/>
              <w:rPr>
                <w:rFonts w:ascii="Montserrat" w:hAnsi="Montserrat"/>
                <w:sz w:val="17"/>
                <w:szCs w:val="17"/>
              </w:rPr>
            </w:pPr>
          </w:p>
          <w:p w14:paraId="0A14358A" w14:textId="77777777" w:rsidR="00F700B1" w:rsidRPr="00987CF1" w:rsidRDefault="00F700B1" w:rsidP="00322857">
            <w:pPr>
              <w:jc w:val="right"/>
              <w:rPr>
                <w:rFonts w:ascii="Montserrat" w:hAnsi="Montserrat"/>
                <w:sz w:val="17"/>
                <w:szCs w:val="17"/>
              </w:rPr>
            </w:pPr>
          </w:p>
          <w:p w14:paraId="44569E7D" w14:textId="77777777" w:rsidR="00F700B1" w:rsidRPr="00987CF1" w:rsidRDefault="00F700B1" w:rsidP="00322857">
            <w:pPr>
              <w:jc w:val="right"/>
              <w:rPr>
                <w:rFonts w:ascii="Montserrat" w:hAnsi="Montserrat"/>
                <w:sz w:val="17"/>
                <w:szCs w:val="17"/>
              </w:rPr>
            </w:pPr>
          </w:p>
          <w:p w14:paraId="4A0AF375" w14:textId="77777777" w:rsidR="00F700B1" w:rsidRPr="00987CF1" w:rsidRDefault="00F700B1" w:rsidP="00322857">
            <w:pPr>
              <w:jc w:val="right"/>
              <w:rPr>
                <w:rFonts w:ascii="Montserrat" w:hAnsi="Montserrat"/>
                <w:sz w:val="17"/>
                <w:szCs w:val="17"/>
              </w:rPr>
            </w:pPr>
          </w:p>
          <w:p w14:paraId="212AA560" w14:textId="77777777" w:rsidR="00F700B1" w:rsidRPr="00987CF1" w:rsidRDefault="00F700B1" w:rsidP="00322857">
            <w:pPr>
              <w:jc w:val="right"/>
              <w:rPr>
                <w:rFonts w:ascii="Montserrat" w:hAnsi="Montserrat"/>
                <w:sz w:val="17"/>
                <w:szCs w:val="17"/>
              </w:rPr>
            </w:pPr>
          </w:p>
          <w:p w14:paraId="7C170D7E" w14:textId="77777777" w:rsidR="00F700B1" w:rsidRPr="00987CF1" w:rsidRDefault="00F700B1" w:rsidP="00322857">
            <w:pPr>
              <w:jc w:val="right"/>
              <w:rPr>
                <w:rFonts w:ascii="Montserrat" w:hAnsi="Montserrat"/>
                <w:sz w:val="17"/>
                <w:szCs w:val="17"/>
              </w:rPr>
            </w:pPr>
          </w:p>
          <w:p w14:paraId="1B6D8EC4" w14:textId="77777777" w:rsidR="00F700B1" w:rsidRPr="00987CF1" w:rsidRDefault="00F700B1" w:rsidP="00322857">
            <w:pPr>
              <w:jc w:val="right"/>
              <w:rPr>
                <w:rFonts w:ascii="Montserrat" w:hAnsi="Montserrat"/>
                <w:sz w:val="17"/>
                <w:szCs w:val="17"/>
              </w:rPr>
            </w:pPr>
          </w:p>
          <w:p w14:paraId="550AAF92" w14:textId="77777777" w:rsidR="00F700B1" w:rsidRPr="00987CF1" w:rsidRDefault="00F700B1" w:rsidP="00322857">
            <w:pPr>
              <w:jc w:val="right"/>
              <w:rPr>
                <w:rFonts w:ascii="Montserrat" w:hAnsi="Montserrat"/>
                <w:sz w:val="17"/>
                <w:szCs w:val="17"/>
              </w:rPr>
            </w:pPr>
          </w:p>
          <w:p w14:paraId="15FE60FD" w14:textId="078F2CCD" w:rsidR="00F700B1" w:rsidRPr="00987CF1" w:rsidRDefault="009A4249" w:rsidP="00322857">
            <w:pPr>
              <w:jc w:val="right"/>
              <w:rPr>
                <w:rFonts w:ascii="Montserrat" w:eastAsia="Times New Roman" w:hAnsi="Montserrat" w:cs="Futura Medium"/>
                <w:sz w:val="17"/>
                <w:szCs w:val="17"/>
                <w:lang w:eastAsia="en-US"/>
              </w:rPr>
            </w:pPr>
            <w:r w:rsidRPr="00987CF1">
              <w:rPr>
                <w:rFonts w:ascii="Montserrat" w:hAnsi="Montserrat"/>
                <w:sz w:val="17"/>
                <w:szCs w:val="17"/>
              </w:rPr>
              <w:t>35,017.64</w:t>
            </w:r>
          </w:p>
        </w:tc>
        <w:tc>
          <w:tcPr>
            <w:tcW w:w="1570" w:type="dxa"/>
          </w:tcPr>
          <w:p w14:paraId="5ADB816E" w14:textId="77777777" w:rsidR="00F700B1" w:rsidRPr="00987CF1" w:rsidRDefault="00F700B1" w:rsidP="00322857">
            <w:pPr>
              <w:jc w:val="right"/>
              <w:rPr>
                <w:rFonts w:ascii="Montserrat" w:hAnsi="Montserrat"/>
                <w:sz w:val="17"/>
                <w:szCs w:val="17"/>
              </w:rPr>
            </w:pPr>
          </w:p>
          <w:p w14:paraId="320149A7" w14:textId="77777777" w:rsidR="00F700B1" w:rsidRPr="00987CF1" w:rsidRDefault="00F700B1" w:rsidP="00322857">
            <w:pPr>
              <w:jc w:val="right"/>
              <w:rPr>
                <w:rFonts w:ascii="Montserrat" w:hAnsi="Montserrat"/>
                <w:sz w:val="17"/>
                <w:szCs w:val="17"/>
              </w:rPr>
            </w:pPr>
          </w:p>
          <w:p w14:paraId="76736CB2" w14:textId="77777777" w:rsidR="00F700B1" w:rsidRPr="00987CF1" w:rsidRDefault="00F700B1" w:rsidP="00322857">
            <w:pPr>
              <w:jc w:val="right"/>
              <w:rPr>
                <w:rFonts w:ascii="Montserrat" w:hAnsi="Montserrat"/>
                <w:sz w:val="17"/>
                <w:szCs w:val="17"/>
              </w:rPr>
            </w:pPr>
          </w:p>
          <w:p w14:paraId="451DF17C" w14:textId="77777777" w:rsidR="00F700B1" w:rsidRPr="00987CF1" w:rsidRDefault="00F700B1" w:rsidP="00322857">
            <w:pPr>
              <w:jc w:val="right"/>
              <w:rPr>
                <w:rFonts w:ascii="Montserrat" w:hAnsi="Montserrat"/>
                <w:sz w:val="17"/>
                <w:szCs w:val="17"/>
              </w:rPr>
            </w:pPr>
          </w:p>
          <w:p w14:paraId="28C5EF99" w14:textId="77777777" w:rsidR="00F700B1" w:rsidRPr="00987CF1" w:rsidRDefault="00F700B1" w:rsidP="00322857">
            <w:pPr>
              <w:jc w:val="right"/>
              <w:rPr>
                <w:rFonts w:ascii="Montserrat" w:hAnsi="Montserrat"/>
                <w:sz w:val="17"/>
                <w:szCs w:val="17"/>
              </w:rPr>
            </w:pPr>
          </w:p>
          <w:p w14:paraId="4C859A58" w14:textId="77777777" w:rsidR="00F700B1" w:rsidRPr="00987CF1" w:rsidRDefault="00F700B1" w:rsidP="00322857">
            <w:pPr>
              <w:jc w:val="right"/>
              <w:rPr>
                <w:rFonts w:ascii="Montserrat" w:hAnsi="Montserrat"/>
                <w:sz w:val="17"/>
                <w:szCs w:val="17"/>
              </w:rPr>
            </w:pPr>
          </w:p>
          <w:p w14:paraId="3C7F1309" w14:textId="77777777" w:rsidR="00F700B1" w:rsidRPr="00987CF1" w:rsidRDefault="00F700B1" w:rsidP="00322857">
            <w:pPr>
              <w:jc w:val="right"/>
              <w:rPr>
                <w:rFonts w:ascii="Montserrat" w:hAnsi="Montserrat"/>
                <w:sz w:val="17"/>
                <w:szCs w:val="17"/>
              </w:rPr>
            </w:pPr>
          </w:p>
          <w:p w14:paraId="720A1DC7" w14:textId="77777777" w:rsidR="00F700B1" w:rsidRPr="00987CF1" w:rsidRDefault="00F700B1" w:rsidP="00322857">
            <w:pPr>
              <w:jc w:val="right"/>
              <w:rPr>
                <w:rFonts w:ascii="Montserrat" w:hAnsi="Montserrat"/>
                <w:sz w:val="17"/>
                <w:szCs w:val="17"/>
              </w:rPr>
            </w:pPr>
          </w:p>
          <w:p w14:paraId="09254F83" w14:textId="77777777" w:rsidR="00F700B1" w:rsidRPr="00987CF1" w:rsidRDefault="00F700B1" w:rsidP="00322857">
            <w:pPr>
              <w:jc w:val="right"/>
              <w:rPr>
                <w:rFonts w:ascii="Montserrat" w:hAnsi="Montserrat"/>
                <w:sz w:val="17"/>
                <w:szCs w:val="17"/>
              </w:rPr>
            </w:pPr>
          </w:p>
          <w:p w14:paraId="7767FD93" w14:textId="77777777" w:rsidR="00F700B1" w:rsidRPr="00987CF1" w:rsidRDefault="00F700B1" w:rsidP="00322857">
            <w:pPr>
              <w:jc w:val="right"/>
              <w:rPr>
                <w:rFonts w:ascii="Montserrat" w:hAnsi="Montserrat"/>
                <w:sz w:val="17"/>
                <w:szCs w:val="17"/>
              </w:rPr>
            </w:pPr>
          </w:p>
          <w:p w14:paraId="6B77D7F3" w14:textId="77777777" w:rsidR="00F700B1" w:rsidRPr="00987CF1" w:rsidRDefault="00F700B1" w:rsidP="00322857">
            <w:pPr>
              <w:jc w:val="right"/>
              <w:rPr>
                <w:rFonts w:ascii="Montserrat" w:hAnsi="Montserrat"/>
                <w:sz w:val="17"/>
                <w:szCs w:val="17"/>
              </w:rPr>
            </w:pPr>
          </w:p>
          <w:p w14:paraId="6FA486AD" w14:textId="77777777" w:rsidR="00F700B1" w:rsidRPr="00987CF1" w:rsidRDefault="00F700B1" w:rsidP="00322857">
            <w:pPr>
              <w:jc w:val="right"/>
              <w:rPr>
                <w:rFonts w:ascii="Montserrat" w:hAnsi="Montserrat"/>
                <w:sz w:val="17"/>
                <w:szCs w:val="17"/>
              </w:rPr>
            </w:pPr>
          </w:p>
          <w:p w14:paraId="15CF8F5D" w14:textId="77777777" w:rsidR="00F700B1" w:rsidRPr="00987CF1" w:rsidRDefault="00F700B1" w:rsidP="00322857">
            <w:pPr>
              <w:jc w:val="right"/>
              <w:rPr>
                <w:rFonts w:ascii="Montserrat" w:hAnsi="Montserrat"/>
                <w:sz w:val="17"/>
                <w:szCs w:val="17"/>
              </w:rPr>
            </w:pPr>
          </w:p>
          <w:p w14:paraId="56BBA7A5" w14:textId="77777777" w:rsidR="00F700B1" w:rsidRPr="00987CF1" w:rsidRDefault="00F700B1" w:rsidP="00322857">
            <w:pPr>
              <w:jc w:val="right"/>
              <w:rPr>
                <w:rFonts w:ascii="Montserrat" w:hAnsi="Montserrat"/>
                <w:sz w:val="17"/>
                <w:szCs w:val="17"/>
              </w:rPr>
            </w:pPr>
          </w:p>
          <w:p w14:paraId="781B3C01" w14:textId="77777777" w:rsidR="00F700B1" w:rsidRPr="00987CF1" w:rsidRDefault="00F700B1" w:rsidP="00322857">
            <w:pPr>
              <w:jc w:val="right"/>
              <w:rPr>
                <w:rFonts w:ascii="Montserrat" w:hAnsi="Montserrat"/>
                <w:sz w:val="17"/>
                <w:szCs w:val="17"/>
              </w:rPr>
            </w:pPr>
          </w:p>
          <w:p w14:paraId="47D9F51D" w14:textId="77777777" w:rsidR="00F700B1" w:rsidRPr="00987CF1" w:rsidRDefault="00F700B1" w:rsidP="00322857">
            <w:pPr>
              <w:jc w:val="right"/>
              <w:rPr>
                <w:rFonts w:ascii="Montserrat" w:eastAsia="Times New Roman" w:hAnsi="Montserrat" w:cs="Futura Medium"/>
                <w:bCs/>
                <w:sz w:val="17"/>
                <w:szCs w:val="17"/>
              </w:rPr>
            </w:pPr>
            <w:r w:rsidRPr="00987CF1">
              <w:rPr>
                <w:rFonts w:ascii="Montserrat" w:hAnsi="Montserrat"/>
                <w:sz w:val="17"/>
                <w:szCs w:val="17"/>
              </w:rPr>
              <w:t xml:space="preserve"> 10,019,514.98 </w:t>
            </w:r>
          </w:p>
        </w:tc>
      </w:tr>
      <w:tr w:rsidR="00F700B1" w:rsidRPr="00987CF1" w14:paraId="06D4C53D" w14:textId="77777777" w:rsidTr="00AD3716">
        <w:trPr>
          <w:trHeight w:val="1307"/>
          <w:jc w:val="center"/>
        </w:trPr>
        <w:tc>
          <w:tcPr>
            <w:tcW w:w="6592" w:type="dxa"/>
            <w:shd w:val="clear" w:color="auto" w:fill="FFFFFF"/>
            <w:noWrap/>
            <w:vAlign w:val="bottom"/>
          </w:tcPr>
          <w:p w14:paraId="1ADC5138"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lastRenderedPageBreak/>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560" w:type="dxa"/>
            <w:shd w:val="clear" w:color="auto" w:fill="auto"/>
          </w:tcPr>
          <w:p w14:paraId="112498D4" w14:textId="77777777" w:rsidR="00F700B1" w:rsidRPr="00987CF1" w:rsidRDefault="00F700B1" w:rsidP="00322857">
            <w:pPr>
              <w:jc w:val="right"/>
              <w:rPr>
                <w:rFonts w:ascii="Montserrat" w:hAnsi="Montserrat"/>
                <w:sz w:val="17"/>
                <w:szCs w:val="17"/>
              </w:rPr>
            </w:pPr>
          </w:p>
          <w:p w14:paraId="4407BB6E" w14:textId="77777777" w:rsidR="00F700B1" w:rsidRPr="00987CF1" w:rsidRDefault="00F700B1" w:rsidP="00322857">
            <w:pPr>
              <w:jc w:val="right"/>
              <w:rPr>
                <w:rFonts w:ascii="Montserrat" w:hAnsi="Montserrat"/>
                <w:sz w:val="17"/>
                <w:szCs w:val="17"/>
              </w:rPr>
            </w:pPr>
          </w:p>
          <w:p w14:paraId="77AE5090" w14:textId="77777777" w:rsidR="00F700B1" w:rsidRPr="00987CF1" w:rsidRDefault="00F700B1" w:rsidP="00322857">
            <w:pPr>
              <w:jc w:val="right"/>
              <w:rPr>
                <w:rFonts w:ascii="Montserrat" w:hAnsi="Montserrat"/>
                <w:sz w:val="17"/>
                <w:szCs w:val="17"/>
              </w:rPr>
            </w:pPr>
          </w:p>
          <w:p w14:paraId="755589D6" w14:textId="77777777" w:rsidR="00F700B1" w:rsidRPr="00987CF1" w:rsidRDefault="00F700B1" w:rsidP="00322857">
            <w:pPr>
              <w:jc w:val="right"/>
              <w:rPr>
                <w:rFonts w:ascii="Montserrat" w:hAnsi="Montserrat"/>
                <w:sz w:val="17"/>
                <w:szCs w:val="17"/>
              </w:rPr>
            </w:pPr>
          </w:p>
          <w:p w14:paraId="6D95DBBD" w14:textId="77777777" w:rsidR="00F700B1" w:rsidRPr="00987CF1" w:rsidRDefault="00F700B1" w:rsidP="00322857">
            <w:pPr>
              <w:jc w:val="right"/>
              <w:rPr>
                <w:rFonts w:ascii="Montserrat" w:hAnsi="Montserrat"/>
                <w:sz w:val="17"/>
                <w:szCs w:val="17"/>
              </w:rPr>
            </w:pPr>
          </w:p>
          <w:p w14:paraId="2A5653D5" w14:textId="65274A16" w:rsidR="00F700B1" w:rsidRPr="00987CF1" w:rsidRDefault="009A4249" w:rsidP="00322857">
            <w:pPr>
              <w:jc w:val="right"/>
              <w:rPr>
                <w:rFonts w:ascii="Montserrat" w:hAnsi="Montserrat"/>
                <w:sz w:val="17"/>
                <w:szCs w:val="17"/>
              </w:rPr>
            </w:pPr>
            <w:r w:rsidRPr="00987CF1">
              <w:rPr>
                <w:rFonts w:ascii="Montserrat" w:hAnsi="Montserrat"/>
                <w:sz w:val="17"/>
                <w:szCs w:val="17"/>
              </w:rPr>
              <w:t>9,919,923.64</w:t>
            </w:r>
          </w:p>
        </w:tc>
        <w:tc>
          <w:tcPr>
            <w:tcW w:w="1570" w:type="dxa"/>
          </w:tcPr>
          <w:p w14:paraId="4CDAD511" w14:textId="77777777" w:rsidR="00F700B1" w:rsidRPr="00987CF1" w:rsidRDefault="00F700B1" w:rsidP="00322857">
            <w:pPr>
              <w:jc w:val="right"/>
              <w:rPr>
                <w:rFonts w:ascii="Montserrat" w:hAnsi="Montserrat"/>
                <w:sz w:val="17"/>
                <w:szCs w:val="17"/>
              </w:rPr>
            </w:pPr>
          </w:p>
          <w:p w14:paraId="022CB9FB" w14:textId="77777777" w:rsidR="00F700B1" w:rsidRPr="00987CF1" w:rsidRDefault="00F700B1" w:rsidP="00322857">
            <w:pPr>
              <w:jc w:val="right"/>
              <w:rPr>
                <w:rFonts w:ascii="Montserrat" w:hAnsi="Montserrat"/>
                <w:sz w:val="17"/>
                <w:szCs w:val="17"/>
              </w:rPr>
            </w:pPr>
          </w:p>
          <w:p w14:paraId="08E78CA2" w14:textId="77777777" w:rsidR="00F700B1" w:rsidRPr="00987CF1" w:rsidRDefault="00F700B1" w:rsidP="00322857">
            <w:pPr>
              <w:jc w:val="right"/>
              <w:rPr>
                <w:rFonts w:ascii="Montserrat" w:hAnsi="Montserrat"/>
                <w:sz w:val="17"/>
                <w:szCs w:val="17"/>
              </w:rPr>
            </w:pPr>
          </w:p>
          <w:p w14:paraId="360ACA0B" w14:textId="77777777" w:rsidR="00F700B1" w:rsidRPr="00987CF1" w:rsidRDefault="00F700B1" w:rsidP="00322857">
            <w:pPr>
              <w:jc w:val="right"/>
              <w:rPr>
                <w:rFonts w:ascii="Montserrat" w:hAnsi="Montserrat"/>
                <w:sz w:val="17"/>
                <w:szCs w:val="17"/>
              </w:rPr>
            </w:pPr>
          </w:p>
          <w:p w14:paraId="56F5D264" w14:textId="77777777" w:rsidR="00F700B1" w:rsidRPr="00987CF1" w:rsidRDefault="00F700B1" w:rsidP="00322857">
            <w:pPr>
              <w:jc w:val="right"/>
              <w:rPr>
                <w:rFonts w:ascii="Montserrat" w:hAnsi="Montserrat"/>
                <w:sz w:val="17"/>
                <w:szCs w:val="17"/>
              </w:rPr>
            </w:pPr>
          </w:p>
          <w:p w14:paraId="2F951F0B" w14:textId="77777777" w:rsidR="00F700B1" w:rsidRPr="00987CF1" w:rsidRDefault="00F700B1" w:rsidP="00322857">
            <w:pPr>
              <w:jc w:val="right"/>
              <w:rPr>
                <w:rFonts w:ascii="Montserrat" w:hAnsi="Montserrat"/>
                <w:sz w:val="17"/>
                <w:szCs w:val="17"/>
              </w:rPr>
            </w:pPr>
            <w:r w:rsidRPr="00987CF1">
              <w:rPr>
                <w:rFonts w:ascii="Montserrat" w:hAnsi="Montserrat"/>
                <w:sz w:val="17"/>
                <w:szCs w:val="17"/>
              </w:rPr>
              <w:t xml:space="preserve"> 10,173,719.62 </w:t>
            </w:r>
          </w:p>
        </w:tc>
      </w:tr>
      <w:tr w:rsidR="00F700B1" w:rsidRPr="00987CF1" w14:paraId="5F9A66BD" w14:textId="77777777" w:rsidTr="00AD3716">
        <w:trPr>
          <w:trHeight w:val="1427"/>
          <w:jc w:val="center"/>
        </w:trPr>
        <w:tc>
          <w:tcPr>
            <w:tcW w:w="6592" w:type="dxa"/>
            <w:shd w:val="clear" w:color="auto" w:fill="FFFFFF"/>
            <w:noWrap/>
            <w:vAlign w:val="bottom"/>
          </w:tcPr>
          <w:p w14:paraId="1B30C167"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tc>
        <w:tc>
          <w:tcPr>
            <w:tcW w:w="1560" w:type="dxa"/>
            <w:shd w:val="clear" w:color="auto" w:fill="auto"/>
          </w:tcPr>
          <w:p w14:paraId="38784045" w14:textId="77777777" w:rsidR="00F700B1" w:rsidRPr="00987CF1" w:rsidRDefault="00F700B1" w:rsidP="00322857">
            <w:pPr>
              <w:jc w:val="right"/>
              <w:rPr>
                <w:rFonts w:ascii="Montserrat" w:hAnsi="Montserrat"/>
                <w:sz w:val="17"/>
                <w:szCs w:val="17"/>
              </w:rPr>
            </w:pPr>
            <w:r w:rsidRPr="00987CF1">
              <w:rPr>
                <w:rFonts w:ascii="Montserrat" w:hAnsi="Montserrat"/>
                <w:sz w:val="17"/>
                <w:szCs w:val="17"/>
              </w:rPr>
              <w:t xml:space="preserve"> </w:t>
            </w:r>
          </w:p>
          <w:p w14:paraId="78466537" w14:textId="77777777" w:rsidR="00F700B1" w:rsidRPr="00987CF1" w:rsidRDefault="00F700B1" w:rsidP="00322857">
            <w:pPr>
              <w:jc w:val="right"/>
              <w:rPr>
                <w:rFonts w:ascii="Montserrat" w:hAnsi="Montserrat"/>
                <w:sz w:val="17"/>
                <w:szCs w:val="17"/>
              </w:rPr>
            </w:pPr>
          </w:p>
          <w:p w14:paraId="3FA5DA21" w14:textId="77777777" w:rsidR="00F700B1" w:rsidRPr="00987CF1" w:rsidRDefault="00F700B1" w:rsidP="00322857">
            <w:pPr>
              <w:jc w:val="right"/>
              <w:rPr>
                <w:rFonts w:ascii="Montserrat" w:hAnsi="Montserrat"/>
                <w:sz w:val="17"/>
                <w:szCs w:val="17"/>
              </w:rPr>
            </w:pPr>
          </w:p>
          <w:p w14:paraId="58ADF43C" w14:textId="77777777" w:rsidR="00F700B1" w:rsidRPr="00987CF1" w:rsidRDefault="00F700B1" w:rsidP="00322857">
            <w:pPr>
              <w:jc w:val="right"/>
              <w:rPr>
                <w:rFonts w:ascii="Montserrat" w:hAnsi="Montserrat"/>
                <w:sz w:val="17"/>
                <w:szCs w:val="17"/>
              </w:rPr>
            </w:pPr>
          </w:p>
          <w:p w14:paraId="247F903E" w14:textId="77777777" w:rsidR="00F700B1" w:rsidRPr="00987CF1" w:rsidRDefault="00F700B1" w:rsidP="00322857">
            <w:pPr>
              <w:jc w:val="right"/>
              <w:rPr>
                <w:rFonts w:ascii="Montserrat" w:hAnsi="Montserrat"/>
                <w:sz w:val="17"/>
                <w:szCs w:val="17"/>
              </w:rPr>
            </w:pPr>
          </w:p>
          <w:p w14:paraId="4CCD6A52" w14:textId="77777777" w:rsidR="00F700B1" w:rsidRPr="00987CF1" w:rsidRDefault="00F700B1" w:rsidP="00322857">
            <w:pPr>
              <w:jc w:val="right"/>
              <w:rPr>
                <w:rFonts w:ascii="Montserrat" w:hAnsi="Montserrat"/>
                <w:sz w:val="17"/>
                <w:szCs w:val="17"/>
              </w:rPr>
            </w:pPr>
          </w:p>
          <w:p w14:paraId="5D70BA8F" w14:textId="77777777" w:rsidR="00125E63" w:rsidRPr="00987CF1" w:rsidRDefault="00125E63" w:rsidP="00322857">
            <w:pPr>
              <w:jc w:val="right"/>
              <w:rPr>
                <w:rFonts w:ascii="Montserrat" w:hAnsi="Montserrat"/>
                <w:sz w:val="17"/>
                <w:szCs w:val="17"/>
              </w:rPr>
            </w:pPr>
          </w:p>
          <w:p w14:paraId="7F74B6C8" w14:textId="4415CC78" w:rsidR="00F700B1" w:rsidRPr="00987CF1" w:rsidRDefault="009A4249" w:rsidP="00322857">
            <w:pPr>
              <w:jc w:val="right"/>
              <w:rPr>
                <w:rFonts w:ascii="Montserrat" w:hAnsi="Montserrat"/>
                <w:sz w:val="17"/>
                <w:szCs w:val="17"/>
              </w:rPr>
            </w:pPr>
            <w:r w:rsidRPr="00987CF1">
              <w:rPr>
                <w:rFonts w:ascii="Montserrat" w:hAnsi="Montserrat"/>
                <w:sz w:val="17"/>
                <w:szCs w:val="17"/>
              </w:rPr>
              <w:t>313,200,907.38</w:t>
            </w:r>
          </w:p>
        </w:tc>
        <w:tc>
          <w:tcPr>
            <w:tcW w:w="1570" w:type="dxa"/>
          </w:tcPr>
          <w:p w14:paraId="3B95258C" w14:textId="77777777" w:rsidR="00F700B1" w:rsidRPr="00987CF1" w:rsidRDefault="00F700B1" w:rsidP="00322857">
            <w:pPr>
              <w:jc w:val="right"/>
              <w:rPr>
                <w:rFonts w:ascii="Montserrat" w:hAnsi="Montserrat"/>
                <w:sz w:val="17"/>
                <w:szCs w:val="17"/>
              </w:rPr>
            </w:pPr>
          </w:p>
          <w:p w14:paraId="63CE2E52" w14:textId="77777777" w:rsidR="00F700B1" w:rsidRPr="00987CF1" w:rsidRDefault="00F700B1" w:rsidP="00322857">
            <w:pPr>
              <w:jc w:val="right"/>
              <w:rPr>
                <w:rFonts w:ascii="Montserrat" w:hAnsi="Montserrat"/>
                <w:sz w:val="17"/>
                <w:szCs w:val="17"/>
              </w:rPr>
            </w:pPr>
          </w:p>
          <w:p w14:paraId="77D3DE0C" w14:textId="77777777" w:rsidR="00F700B1" w:rsidRPr="00987CF1" w:rsidRDefault="00F700B1" w:rsidP="00322857">
            <w:pPr>
              <w:jc w:val="right"/>
              <w:rPr>
                <w:rFonts w:ascii="Montserrat" w:hAnsi="Montserrat"/>
                <w:sz w:val="17"/>
                <w:szCs w:val="17"/>
              </w:rPr>
            </w:pPr>
          </w:p>
          <w:p w14:paraId="15FA5F88" w14:textId="77777777" w:rsidR="00F700B1" w:rsidRPr="00987CF1" w:rsidRDefault="00F700B1" w:rsidP="00322857">
            <w:pPr>
              <w:jc w:val="right"/>
              <w:rPr>
                <w:rFonts w:ascii="Montserrat" w:hAnsi="Montserrat"/>
                <w:sz w:val="17"/>
                <w:szCs w:val="17"/>
              </w:rPr>
            </w:pPr>
          </w:p>
          <w:p w14:paraId="412FB0E9" w14:textId="77777777" w:rsidR="00F700B1" w:rsidRPr="00987CF1" w:rsidRDefault="00F700B1" w:rsidP="00322857">
            <w:pPr>
              <w:jc w:val="right"/>
              <w:rPr>
                <w:rFonts w:ascii="Montserrat" w:hAnsi="Montserrat"/>
                <w:sz w:val="17"/>
                <w:szCs w:val="17"/>
              </w:rPr>
            </w:pPr>
          </w:p>
          <w:p w14:paraId="5DA29F94" w14:textId="77777777" w:rsidR="00F700B1" w:rsidRPr="00987CF1" w:rsidRDefault="00F700B1" w:rsidP="00322857">
            <w:pPr>
              <w:jc w:val="right"/>
              <w:rPr>
                <w:rFonts w:ascii="Montserrat" w:hAnsi="Montserrat"/>
                <w:sz w:val="17"/>
                <w:szCs w:val="17"/>
              </w:rPr>
            </w:pPr>
          </w:p>
          <w:p w14:paraId="48B1D538" w14:textId="77777777" w:rsidR="00125E63" w:rsidRPr="00987CF1" w:rsidRDefault="00125E63" w:rsidP="00322857">
            <w:pPr>
              <w:jc w:val="right"/>
              <w:rPr>
                <w:rFonts w:ascii="Montserrat" w:hAnsi="Montserrat"/>
                <w:sz w:val="17"/>
                <w:szCs w:val="17"/>
              </w:rPr>
            </w:pPr>
          </w:p>
          <w:p w14:paraId="42D0CECD" w14:textId="77777777" w:rsidR="00F700B1" w:rsidRPr="00987CF1" w:rsidRDefault="00F700B1" w:rsidP="00322857">
            <w:pPr>
              <w:jc w:val="right"/>
              <w:rPr>
                <w:rFonts w:ascii="Montserrat" w:hAnsi="Montserrat"/>
                <w:sz w:val="17"/>
                <w:szCs w:val="17"/>
              </w:rPr>
            </w:pPr>
            <w:r w:rsidRPr="00987CF1">
              <w:rPr>
                <w:rFonts w:ascii="Montserrat" w:hAnsi="Montserrat"/>
                <w:sz w:val="17"/>
                <w:szCs w:val="17"/>
              </w:rPr>
              <w:t xml:space="preserve"> 269,571.18 </w:t>
            </w:r>
          </w:p>
        </w:tc>
      </w:tr>
      <w:tr w:rsidR="00F700B1" w:rsidRPr="00987CF1" w14:paraId="7429FD42" w14:textId="77777777" w:rsidTr="00AD3716">
        <w:trPr>
          <w:trHeight w:val="4118"/>
          <w:jc w:val="center"/>
        </w:trPr>
        <w:tc>
          <w:tcPr>
            <w:tcW w:w="6592" w:type="dxa"/>
            <w:shd w:val="clear" w:color="auto" w:fill="FFFFFF"/>
            <w:noWrap/>
            <w:vAlign w:val="bottom"/>
          </w:tcPr>
          <w:p w14:paraId="41643973"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560" w:type="dxa"/>
            <w:shd w:val="clear" w:color="auto" w:fill="auto"/>
            <w:vAlign w:val="bottom"/>
          </w:tcPr>
          <w:p w14:paraId="3CFCD3FC" w14:textId="77777777" w:rsidR="00F700B1" w:rsidRPr="00987CF1" w:rsidRDefault="00F700B1"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0.00</w:t>
            </w:r>
          </w:p>
        </w:tc>
        <w:tc>
          <w:tcPr>
            <w:tcW w:w="1570" w:type="dxa"/>
            <w:vAlign w:val="bottom"/>
          </w:tcPr>
          <w:p w14:paraId="4A5D30E7" w14:textId="77777777" w:rsidR="00F700B1" w:rsidRPr="00987CF1" w:rsidRDefault="00F700B1"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0.00</w:t>
            </w:r>
          </w:p>
        </w:tc>
      </w:tr>
      <w:tr w:rsidR="00F700B1" w:rsidRPr="00987CF1" w14:paraId="38A16EE0" w14:textId="77777777" w:rsidTr="00AD3716">
        <w:trPr>
          <w:trHeight w:val="153"/>
          <w:jc w:val="center"/>
        </w:trPr>
        <w:tc>
          <w:tcPr>
            <w:tcW w:w="6592" w:type="dxa"/>
            <w:shd w:val="clear" w:color="auto" w:fill="FFFFFF"/>
            <w:noWrap/>
            <w:vAlign w:val="center"/>
          </w:tcPr>
          <w:p w14:paraId="09E5CA09" w14:textId="77777777" w:rsidR="00F700B1" w:rsidRPr="00987CF1" w:rsidRDefault="00F700B1" w:rsidP="00322857">
            <w:pPr>
              <w:jc w:val="both"/>
              <w:rPr>
                <w:rFonts w:ascii="Montserrat" w:eastAsia="Times New Roman" w:hAnsi="Montserrat" w:cs="Futura Medium"/>
                <w:sz w:val="17"/>
                <w:szCs w:val="17"/>
                <w:lang w:eastAsia="en-US"/>
              </w:rPr>
            </w:pPr>
          </w:p>
        </w:tc>
        <w:tc>
          <w:tcPr>
            <w:tcW w:w="1560" w:type="dxa"/>
            <w:shd w:val="clear" w:color="auto" w:fill="auto"/>
          </w:tcPr>
          <w:p w14:paraId="4F8474E4" w14:textId="77777777" w:rsidR="00F700B1" w:rsidRPr="00987CF1" w:rsidRDefault="00F700B1" w:rsidP="00322857">
            <w:pPr>
              <w:ind w:left="351" w:hanging="351"/>
              <w:jc w:val="right"/>
              <w:rPr>
                <w:rFonts w:ascii="Montserrat" w:eastAsia="Times New Roman" w:hAnsi="Montserrat" w:cs="Futura Medium"/>
                <w:sz w:val="17"/>
                <w:szCs w:val="17"/>
              </w:rPr>
            </w:pPr>
          </w:p>
        </w:tc>
        <w:tc>
          <w:tcPr>
            <w:tcW w:w="1570" w:type="dxa"/>
          </w:tcPr>
          <w:p w14:paraId="27851C75" w14:textId="77777777" w:rsidR="00F700B1" w:rsidRPr="00987CF1" w:rsidRDefault="00F700B1" w:rsidP="00322857">
            <w:pPr>
              <w:ind w:left="351" w:hanging="351"/>
              <w:jc w:val="right"/>
              <w:rPr>
                <w:rFonts w:ascii="Montserrat" w:eastAsia="Times New Roman" w:hAnsi="Montserrat" w:cs="Futura Medium"/>
                <w:sz w:val="17"/>
                <w:szCs w:val="17"/>
              </w:rPr>
            </w:pPr>
          </w:p>
        </w:tc>
      </w:tr>
      <w:tr w:rsidR="00F700B1" w:rsidRPr="00987CF1" w14:paraId="31E7EC85" w14:textId="77777777" w:rsidTr="00AD3716">
        <w:trPr>
          <w:trHeight w:val="3361"/>
          <w:jc w:val="center"/>
        </w:trPr>
        <w:tc>
          <w:tcPr>
            <w:tcW w:w="6592" w:type="dxa"/>
            <w:tcBorders>
              <w:bottom w:val="nil"/>
            </w:tcBorders>
            <w:shd w:val="clear" w:color="auto" w:fill="FFFFFF"/>
            <w:noWrap/>
            <w:vAlign w:val="center"/>
          </w:tcPr>
          <w:p w14:paraId="24274DF6"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560" w:type="dxa"/>
            <w:tcBorders>
              <w:bottom w:val="nil"/>
            </w:tcBorders>
            <w:shd w:val="clear" w:color="auto" w:fill="auto"/>
          </w:tcPr>
          <w:p w14:paraId="12E68DE4" w14:textId="77777777" w:rsidR="00F700B1" w:rsidRPr="00987CF1" w:rsidRDefault="00F700B1" w:rsidP="00322857">
            <w:pPr>
              <w:ind w:left="351" w:hanging="351"/>
              <w:jc w:val="right"/>
              <w:rPr>
                <w:rFonts w:ascii="Montserrat" w:eastAsia="Times New Roman" w:hAnsi="Montserrat" w:cs="Futura Medium"/>
                <w:sz w:val="17"/>
                <w:szCs w:val="17"/>
              </w:rPr>
            </w:pPr>
          </w:p>
          <w:p w14:paraId="31DE2E28" w14:textId="77777777" w:rsidR="00F700B1" w:rsidRPr="00987CF1" w:rsidRDefault="00F700B1" w:rsidP="00322857">
            <w:pPr>
              <w:ind w:left="351" w:hanging="351"/>
              <w:jc w:val="right"/>
              <w:rPr>
                <w:rFonts w:ascii="Montserrat" w:eastAsia="Times New Roman" w:hAnsi="Montserrat" w:cs="Futura Medium"/>
                <w:sz w:val="17"/>
                <w:szCs w:val="17"/>
              </w:rPr>
            </w:pPr>
          </w:p>
          <w:p w14:paraId="339D9591" w14:textId="77777777" w:rsidR="00F700B1" w:rsidRPr="00987CF1" w:rsidRDefault="00F700B1" w:rsidP="00322857">
            <w:pPr>
              <w:ind w:left="351" w:hanging="351"/>
              <w:jc w:val="right"/>
              <w:rPr>
                <w:rFonts w:ascii="Montserrat" w:eastAsia="Times New Roman" w:hAnsi="Montserrat" w:cs="Futura Medium"/>
                <w:sz w:val="17"/>
                <w:szCs w:val="17"/>
              </w:rPr>
            </w:pPr>
          </w:p>
          <w:p w14:paraId="3F7F97C5" w14:textId="77777777" w:rsidR="00F700B1" w:rsidRPr="00987CF1" w:rsidRDefault="00F700B1" w:rsidP="00322857">
            <w:pPr>
              <w:ind w:left="351" w:hanging="351"/>
              <w:jc w:val="right"/>
              <w:rPr>
                <w:rFonts w:ascii="Montserrat" w:eastAsia="Times New Roman" w:hAnsi="Montserrat" w:cs="Futura Medium"/>
                <w:sz w:val="17"/>
                <w:szCs w:val="17"/>
              </w:rPr>
            </w:pPr>
          </w:p>
          <w:p w14:paraId="1CEE2DF8" w14:textId="77777777" w:rsidR="00F700B1" w:rsidRPr="00987CF1" w:rsidRDefault="00F700B1" w:rsidP="00322857">
            <w:pPr>
              <w:ind w:left="351" w:hanging="351"/>
              <w:jc w:val="right"/>
              <w:rPr>
                <w:rFonts w:ascii="Montserrat" w:eastAsia="Times New Roman" w:hAnsi="Montserrat" w:cs="Futura Medium"/>
                <w:sz w:val="17"/>
                <w:szCs w:val="17"/>
              </w:rPr>
            </w:pPr>
          </w:p>
          <w:p w14:paraId="78664EEB" w14:textId="77777777" w:rsidR="00F700B1" w:rsidRPr="00987CF1" w:rsidRDefault="00F700B1" w:rsidP="00322857">
            <w:pPr>
              <w:ind w:left="351" w:hanging="351"/>
              <w:jc w:val="right"/>
              <w:rPr>
                <w:rFonts w:ascii="Montserrat" w:eastAsia="Times New Roman" w:hAnsi="Montserrat" w:cs="Futura Medium"/>
                <w:sz w:val="17"/>
                <w:szCs w:val="17"/>
              </w:rPr>
            </w:pPr>
          </w:p>
          <w:p w14:paraId="07EE86AF" w14:textId="77777777" w:rsidR="00F700B1" w:rsidRPr="00987CF1" w:rsidRDefault="00F700B1" w:rsidP="00322857">
            <w:pPr>
              <w:ind w:left="351" w:hanging="351"/>
              <w:jc w:val="right"/>
              <w:rPr>
                <w:rFonts w:ascii="Montserrat" w:eastAsia="Times New Roman" w:hAnsi="Montserrat" w:cs="Futura Medium"/>
                <w:sz w:val="17"/>
                <w:szCs w:val="17"/>
              </w:rPr>
            </w:pPr>
          </w:p>
          <w:p w14:paraId="64B19E0C" w14:textId="77777777" w:rsidR="00F700B1" w:rsidRPr="00987CF1" w:rsidRDefault="00F700B1" w:rsidP="00322857">
            <w:pPr>
              <w:ind w:left="351" w:hanging="351"/>
              <w:jc w:val="right"/>
              <w:rPr>
                <w:rFonts w:ascii="Montserrat" w:eastAsia="Times New Roman" w:hAnsi="Montserrat" w:cs="Futura Medium"/>
                <w:sz w:val="17"/>
                <w:szCs w:val="17"/>
              </w:rPr>
            </w:pPr>
          </w:p>
          <w:p w14:paraId="0D090E3A" w14:textId="77777777" w:rsidR="00F700B1" w:rsidRPr="00987CF1" w:rsidRDefault="00F700B1" w:rsidP="00322857">
            <w:pPr>
              <w:ind w:left="351" w:hanging="351"/>
              <w:jc w:val="right"/>
              <w:rPr>
                <w:rFonts w:ascii="Montserrat" w:eastAsia="Times New Roman" w:hAnsi="Montserrat" w:cs="Futura Medium"/>
                <w:sz w:val="17"/>
                <w:szCs w:val="17"/>
              </w:rPr>
            </w:pPr>
          </w:p>
          <w:p w14:paraId="2F736EB5" w14:textId="77777777" w:rsidR="00F700B1" w:rsidRPr="00987CF1" w:rsidRDefault="00F700B1" w:rsidP="00322857">
            <w:pPr>
              <w:ind w:left="351" w:hanging="351"/>
              <w:jc w:val="right"/>
              <w:rPr>
                <w:rFonts w:ascii="Montserrat" w:eastAsia="Times New Roman" w:hAnsi="Montserrat" w:cs="Futura Medium"/>
                <w:sz w:val="17"/>
                <w:szCs w:val="17"/>
              </w:rPr>
            </w:pPr>
          </w:p>
          <w:p w14:paraId="7A6AF2F6" w14:textId="77777777" w:rsidR="00F700B1" w:rsidRPr="00987CF1" w:rsidRDefault="00F700B1" w:rsidP="00322857">
            <w:pPr>
              <w:ind w:left="351" w:hanging="351"/>
              <w:jc w:val="right"/>
              <w:rPr>
                <w:rFonts w:ascii="Montserrat" w:eastAsia="Times New Roman" w:hAnsi="Montserrat" w:cs="Futura Medium"/>
                <w:sz w:val="17"/>
                <w:szCs w:val="17"/>
              </w:rPr>
            </w:pPr>
          </w:p>
          <w:p w14:paraId="73F7C611" w14:textId="77777777" w:rsidR="00F700B1" w:rsidRPr="00987CF1" w:rsidRDefault="00F700B1" w:rsidP="00322857">
            <w:pPr>
              <w:ind w:left="351" w:hanging="351"/>
              <w:jc w:val="right"/>
              <w:rPr>
                <w:rFonts w:ascii="Montserrat" w:eastAsia="Times New Roman" w:hAnsi="Montserrat" w:cs="Futura Medium"/>
                <w:sz w:val="17"/>
                <w:szCs w:val="17"/>
              </w:rPr>
            </w:pPr>
          </w:p>
          <w:p w14:paraId="03768060" w14:textId="77777777" w:rsidR="00F700B1" w:rsidRPr="00987CF1" w:rsidRDefault="00F700B1" w:rsidP="00322857">
            <w:pPr>
              <w:ind w:left="351" w:hanging="351"/>
              <w:jc w:val="right"/>
              <w:rPr>
                <w:rFonts w:ascii="Montserrat" w:eastAsia="Times New Roman" w:hAnsi="Montserrat" w:cs="Futura Medium"/>
                <w:sz w:val="17"/>
                <w:szCs w:val="17"/>
              </w:rPr>
            </w:pPr>
          </w:p>
          <w:p w14:paraId="7427A2A3" w14:textId="77777777" w:rsidR="00F700B1" w:rsidRPr="00987CF1" w:rsidRDefault="00F700B1" w:rsidP="00322857">
            <w:pPr>
              <w:ind w:left="351" w:hanging="351"/>
              <w:jc w:val="right"/>
              <w:rPr>
                <w:rFonts w:ascii="Montserrat" w:eastAsia="Times New Roman" w:hAnsi="Montserrat" w:cs="Futura Medium"/>
                <w:sz w:val="17"/>
                <w:szCs w:val="17"/>
              </w:rPr>
            </w:pPr>
          </w:p>
          <w:p w14:paraId="2F973729" w14:textId="77777777" w:rsidR="00F700B1" w:rsidRPr="00987CF1" w:rsidRDefault="00F700B1" w:rsidP="00322857">
            <w:pPr>
              <w:ind w:left="351" w:hanging="351"/>
              <w:jc w:val="right"/>
              <w:rPr>
                <w:rFonts w:ascii="Montserrat" w:eastAsia="Times New Roman" w:hAnsi="Montserrat" w:cs="Futura Medium"/>
                <w:sz w:val="17"/>
                <w:szCs w:val="17"/>
              </w:rPr>
            </w:pPr>
          </w:p>
          <w:p w14:paraId="572BE1C1" w14:textId="6BD09CC4" w:rsidR="00F700B1" w:rsidRPr="00987CF1" w:rsidRDefault="009A4249"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168,832,949.72</w:t>
            </w:r>
          </w:p>
        </w:tc>
        <w:tc>
          <w:tcPr>
            <w:tcW w:w="1570" w:type="dxa"/>
            <w:tcBorders>
              <w:bottom w:val="nil"/>
            </w:tcBorders>
          </w:tcPr>
          <w:p w14:paraId="49809C5A" w14:textId="77777777" w:rsidR="00F700B1" w:rsidRPr="00987CF1" w:rsidRDefault="00F700B1" w:rsidP="00322857">
            <w:pPr>
              <w:ind w:left="351" w:hanging="351"/>
              <w:jc w:val="right"/>
              <w:rPr>
                <w:rFonts w:ascii="Montserrat" w:eastAsia="Times New Roman" w:hAnsi="Montserrat" w:cs="Futura Medium"/>
                <w:sz w:val="17"/>
                <w:szCs w:val="17"/>
              </w:rPr>
            </w:pPr>
          </w:p>
          <w:p w14:paraId="65FB1078" w14:textId="77777777" w:rsidR="00F700B1" w:rsidRPr="00987CF1" w:rsidRDefault="00F700B1" w:rsidP="00322857">
            <w:pPr>
              <w:ind w:left="351" w:hanging="351"/>
              <w:jc w:val="right"/>
              <w:rPr>
                <w:rFonts w:ascii="Montserrat" w:eastAsia="Times New Roman" w:hAnsi="Montserrat" w:cs="Futura Medium"/>
                <w:sz w:val="17"/>
                <w:szCs w:val="17"/>
              </w:rPr>
            </w:pPr>
          </w:p>
          <w:p w14:paraId="6BB3BB62" w14:textId="77777777" w:rsidR="00F700B1" w:rsidRPr="00987CF1" w:rsidRDefault="00F700B1" w:rsidP="00322857">
            <w:pPr>
              <w:ind w:left="351" w:hanging="351"/>
              <w:jc w:val="right"/>
              <w:rPr>
                <w:rFonts w:ascii="Montserrat" w:eastAsia="Times New Roman" w:hAnsi="Montserrat" w:cs="Futura Medium"/>
                <w:sz w:val="17"/>
                <w:szCs w:val="17"/>
              </w:rPr>
            </w:pPr>
          </w:p>
          <w:p w14:paraId="69289F1A" w14:textId="77777777" w:rsidR="00F700B1" w:rsidRPr="00987CF1" w:rsidRDefault="00F700B1" w:rsidP="00322857">
            <w:pPr>
              <w:ind w:left="351" w:hanging="351"/>
              <w:jc w:val="right"/>
              <w:rPr>
                <w:rFonts w:ascii="Montserrat" w:eastAsia="Times New Roman" w:hAnsi="Montserrat" w:cs="Futura Medium"/>
                <w:sz w:val="17"/>
                <w:szCs w:val="17"/>
              </w:rPr>
            </w:pPr>
          </w:p>
          <w:p w14:paraId="566C9610" w14:textId="77777777" w:rsidR="00F700B1" w:rsidRPr="00987CF1" w:rsidRDefault="00F700B1" w:rsidP="00322857">
            <w:pPr>
              <w:ind w:left="351" w:hanging="351"/>
              <w:jc w:val="right"/>
              <w:rPr>
                <w:rFonts w:ascii="Montserrat" w:eastAsia="Times New Roman" w:hAnsi="Montserrat" w:cs="Futura Medium"/>
                <w:sz w:val="17"/>
                <w:szCs w:val="17"/>
              </w:rPr>
            </w:pPr>
          </w:p>
          <w:p w14:paraId="1EC5DA0D" w14:textId="77777777" w:rsidR="00F700B1" w:rsidRPr="00987CF1" w:rsidRDefault="00F700B1" w:rsidP="00322857">
            <w:pPr>
              <w:ind w:left="351" w:hanging="351"/>
              <w:jc w:val="right"/>
              <w:rPr>
                <w:rFonts w:ascii="Montserrat" w:eastAsia="Times New Roman" w:hAnsi="Montserrat" w:cs="Futura Medium"/>
                <w:sz w:val="17"/>
                <w:szCs w:val="17"/>
              </w:rPr>
            </w:pPr>
          </w:p>
          <w:p w14:paraId="274AF054" w14:textId="77777777" w:rsidR="00F700B1" w:rsidRPr="00987CF1" w:rsidRDefault="00F700B1" w:rsidP="00322857">
            <w:pPr>
              <w:ind w:left="351" w:hanging="351"/>
              <w:jc w:val="right"/>
              <w:rPr>
                <w:rFonts w:ascii="Montserrat" w:eastAsia="Times New Roman" w:hAnsi="Montserrat" w:cs="Futura Medium"/>
                <w:sz w:val="17"/>
                <w:szCs w:val="17"/>
              </w:rPr>
            </w:pPr>
          </w:p>
          <w:p w14:paraId="00F2848F" w14:textId="77777777" w:rsidR="00F700B1" w:rsidRPr="00987CF1" w:rsidRDefault="00F700B1" w:rsidP="00322857">
            <w:pPr>
              <w:ind w:left="351" w:hanging="351"/>
              <w:jc w:val="right"/>
              <w:rPr>
                <w:rFonts w:ascii="Montserrat" w:eastAsia="Times New Roman" w:hAnsi="Montserrat" w:cs="Futura Medium"/>
                <w:sz w:val="17"/>
                <w:szCs w:val="17"/>
              </w:rPr>
            </w:pPr>
          </w:p>
          <w:p w14:paraId="72D424B5" w14:textId="77777777" w:rsidR="00F700B1" w:rsidRPr="00987CF1" w:rsidRDefault="00F700B1" w:rsidP="00322857">
            <w:pPr>
              <w:ind w:left="351" w:hanging="351"/>
              <w:jc w:val="right"/>
              <w:rPr>
                <w:rFonts w:ascii="Montserrat" w:eastAsia="Times New Roman" w:hAnsi="Montserrat" w:cs="Futura Medium"/>
                <w:sz w:val="17"/>
                <w:szCs w:val="17"/>
              </w:rPr>
            </w:pPr>
          </w:p>
          <w:p w14:paraId="4F912DE3" w14:textId="77777777" w:rsidR="00F700B1" w:rsidRPr="00987CF1" w:rsidRDefault="00F700B1" w:rsidP="00322857">
            <w:pPr>
              <w:ind w:left="351" w:hanging="351"/>
              <w:jc w:val="right"/>
              <w:rPr>
                <w:rFonts w:ascii="Montserrat" w:eastAsia="Times New Roman" w:hAnsi="Montserrat" w:cs="Futura Medium"/>
                <w:sz w:val="17"/>
                <w:szCs w:val="17"/>
              </w:rPr>
            </w:pPr>
          </w:p>
          <w:p w14:paraId="0F9A45B2" w14:textId="77777777" w:rsidR="00F700B1" w:rsidRPr="00987CF1" w:rsidRDefault="00F700B1" w:rsidP="00322857">
            <w:pPr>
              <w:ind w:left="351" w:hanging="351"/>
              <w:jc w:val="right"/>
              <w:rPr>
                <w:rFonts w:ascii="Montserrat" w:eastAsia="Times New Roman" w:hAnsi="Montserrat" w:cs="Futura Medium"/>
                <w:sz w:val="17"/>
                <w:szCs w:val="17"/>
              </w:rPr>
            </w:pPr>
          </w:p>
          <w:p w14:paraId="2C70642E" w14:textId="77777777" w:rsidR="00F700B1" w:rsidRPr="00987CF1" w:rsidRDefault="00F700B1" w:rsidP="00322857">
            <w:pPr>
              <w:ind w:left="351" w:hanging="351"/>
              <w:jc w:val="right"/>
              <w:rPr>
                <w:rFonts w:ascii="Montserrat" w:eastAsia="Times New Roman" w:hAnsi="Montserrat" w:cs="Futura Medium"/>
                <w:sz w:val="17"/>
                <w:szCs w:val="17"/>
              </w:rPr>
            </w:pPr>
          </w:p>
          <w:p w14:paraId="6EBFFA1F" w14:textId="77777777" w:rsidR="00F700B1" w:rsidRPr="00987CF1" w:rsidRDefault="00F700B1" w:rsidP="00322857">
            <w:pPr>
              <w:ind w:left="351" w:hanging="351"/>
              <w:jc w:val="right"/>
              <w:rPr>
                <w:rFonts w:ascii="Montserrat" w:eastAsia="Times New Roman" w:hAnsi="Montserrat" w:cs="Futura Medium"/>
                <w:sz w:val="17"/>
                <w:szCs w:val="17"/>
              </w:rPr>
            </w:pPr>
          </w:p>
          <w:p w14:paraId="55EB670E" w14:textId="77777777" w:rsidR="00F700B1" w:rsidRPr="00987CF1" w:rsidRDefault="00F700B1" w:rsidP="00322857">
            <w:pPr>
              <w:ind w:left="351" w:hanging="351"/>
              <w:jc w:val="right"/>
              <w:rPr>
                <w:rFonts w:ascii="Montserrat" w:eastAsia="Times New Roman" w:hAnsi="Montserrat" w:cs="Futura Medium"/>
                <w:sz w:val="17"/>
                <w:szCs w:val="17"/>
              </w:rPr>
            </w:pPr>
          </w:p>
          <w:p w14:paraId="42DD5E3A" w14:textId="77777777" w:rsidR="00F700B1" w:rsidRPr="00987CF1" w:rsidRDefault="00F700B1" w:rsidP="00322857">
            <w:pPr>
              <w:ind w:left="351" w:hanging="351"/>
              <w:jc w:val="right"/>
              <w:rPr>
                <w:rFonts w:ascii="Montserrat" w:eastAsia="Times New Roman" w:hAnsi="Montserrat" w:cs="Futura Medium"/>
                <w:sz w:val="17"/>
                <w:szCs w:val="17"/>
              </w:rPr>
            </w:pPr>
          </w:p>
          <w:p w14:paraId="41749E41" w14:textId="77777777" w:rsidR="00F700B1" w:rsidRPr="00987CF1" w:rsidRDefault="00F700B1"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 xml:space="preserve">80,000.00 </w:t>
            </w:r>
          </w:p>
        </w:tc>
      </w:tr>
      <w:tr w:rsidR="00F700B1" w:rsidRPr="00987CF1" w14:paraId="03B7937F" w14:textId="77777777" w:rsidTr="00AD3716">
        <w:trPr>
          <w:trHeight w:val="2940"/>
          <w:jc w:val="center"/>
        </w:trPr>
        <w:tc>
          <w:tcPr>
            <w:tcW w:w="6592" w:type="dxa"/>
            <w:tcBorders>
              <w:top w:val="nil"/>
              <w:bottom w:val="nil"/>
            </w:tcBorders>
            <w:shd w:val="clear" w:color="auto" w:fill="FFFFFF"/>
            <w:noWrap/>
            <w:vAlign w:val="center"/>
          </w:tcPr>
          <w:p w14:paraId="4E7BB5A9" w14:textId="77777777" w:rsidR="00F700B1" w:rsidRPr="00987CF1" w:rsidRDefault="00F700B1" w:rsidP="00322857">
            <w:pPr>
              <w:jc w:val="both"/>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lastRenderedPageBreak/>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560" w:type="dxa"/>
            <w:tcBorders>
              <w:top w:val="nil"/>
              <w:bottom w:val="nil"/>
            </w:tcBorders>
            <w:shd w:val="clear" w:color="auto" w:fill="auto"/>
          </w:tcPr>
          <w:p w14:paraId="7AF5010A" w14:textId="77777777" w:rsidR="00F700B1" w:rsidRPr="00987CF1" w:rsidRDefault="00F700B1" w:rsidP="00322857">
            <w:pPr>
              <w:ind w:left="351" w:hanging="351"/>
              <w:jc w:val="right"/>
              <w:rPr>
                <w:rFonts w:ascii="Montserrat" w:eastAsia="Times New Roman" w:hAnsi="Montserrat" w:cs="Futura Medium"/>
                <w:sz w:val="17"/>
                <w:szCs w:val="17"/>
              </w:rPr>
            </w:pPr>
          </w:p>
          <w:p w14:paraId="2435C503" w14:textId="77777777" w:rsidR="00F700B1" w:rsidRPr="00987CF1" w:rsidRDefault="00F700B1" w:rsidP="00322857">
            <w:pPr>
              <w:ind w:left="351" w:hanging="351"/>
              <w:jc w:val="right"/>
              <w:rPr>
                <w:rFonts w:ascii="Montserrat" w:eastAsia="Times New Roman" w:hAnsi="Montserrat" w:cs="Futura Medium"/>
                <w:sz w:val="17"/>
                <w:szCs w:val="17"/>
              </w:rPr>
            </w:pPr>
          </w:p>
          <w:p w14:paraId="3DD3B89D" w14:textId="77777777" w:rsidR="00F700B1" w:rsidRPr="00987CF1" w:rsidRDefault="00F700B1" w:rsidP="00322857">
            <w:pPr>
              <w:ind w:left="351" w:hanging="351"/>
              <w:jc w:val="right"/>
              <w:rPr>
                <w:rFonts w:ascii="Montserrat" w:eastAsia="Times New Roman" w:hAnsi="Montserrat" w:cs="Futura Medium"/>
                <w:sz w:val="17"/>
                <w:szCs w:val="17"/>
              </w:rPr>
            </w:pPr>
          </w:p>
          <w:p w14:paraId="7E5E4589" w14:textId="77777777" w:rsidR="00F700B1" w:rsidRPr="00987CF1" w:rsidRDefault="00F700B1" w:rsidP="00322857">
            <w:pPr>
              <w:ind w:left="351" w:hanging="351"/>
              <w:jc w:val="right"/>
              <w:rPr>
                <w:rFonts w:ascii="Montserrat" w:eastAsia="Times New Roman" w:hAnsi="Montserrat" w:cs="Futura Medium"/>
                <w:sz w:val="17"/>
                <w:szCs w:val="17"/>
              </w:rPr>
            </w:pPr>
          </w:p>
          <w:p w14:paraId="019E8532" w14:textId="77777777" w:rsidR="00F700B1" w:rsidRPr="00987CF1" w:rsidRDefault="00F700B1" w:rsidP="00322857">
            <w:pPr>
              <w:ind w:left="351" w:hanging="351"/>
              <w:jc w:val="right"/>
              <w:rPr>
                <w:rFonts w:ascii="Montserrat" w:eastAsia="Times New Roman" w:hAnsi="Montserrat" w:cs="Futura Medium"/>
                <w:sz w:val="17"/>
                <w:szCs w:val="17"/>
              </w:rPr>
            </w:pPr>
          </w:p>
          <w:p w14:paraId="39687C59" w14:textId="77777777" w:rsidR="00F700B1" w:rsidRPr="00987CF1" w:rsidRDefault="00F700B1" w:rsidP="00322857">
            <w:pPr>
              <w:ind w:left="351" w:hanging="351"/>
              <w:jc w:val="right"/>
              <w:rPr>
                <w:rFonts w:ascii="Montserrat" w:eastAsia="Times New Roman" w:hAnsi="Montserrat" w:cs="Futura Medium"/>
                <w:sz w:val="17"/>
                <w:szCs w:val="17"/>
              </w:rPr>
            </w:pPr>
          </w:p>
          <w:p w14:paraId="78772A1D" w14:textId="77777777" w:rsidR="00F700B1" w:rsidRPr="00987CF1" w:rsidRDefault="00F700B1" w:rsidP="00322857">
            <w:pPr>
              <w:ind w:left="351" w:hanging="351"/>
              <w:jc w:val="right"/>
              <w:rPr>
                <w:rFonts w:ascii="Montserrat" w:eastAsia="Times New Roman" w:hAnsi="Montserrat" w:cs="Futura Medium"/>
                <w:sz w:val="17"/>
                <w:szCs w:val="17"/>
              </w:rPr>
            </w:pPr>
          </w:p>
          <w:p w14:paraId="0E97804B" w14:textId="77777777" w:rsidR="00F700B1" w:rsidRPr="00987CF1" w:rsidRDefault="00F700B1" w:rsidP="00322857">
            <w:pPr>
              <w:ind w:left="351" w:hanging="351"/>
              <w:jc w:val="right"/>
              <w:rPr>
                <w:rFonts w:ascii="Montserrat" w:eastAsia="Times New Roman" w:hAnsi="Montserrat" w:cs="Futura Medium"/>
                <w:sz w:val="17"/>
                <w:szCs w:val="17"/>
              </w:rPr>
            </w:pPr>
          </w:p>
          <w:p w14:paraId="65216422" w14:textId="77777777" w:rsidR="00F700B1" w:rsidRPr="00987CF1" w:rsidRDefault="00F700B1" w:rsidP="00322857">
            <w:pPr>
              <w:ind w:left="351" w:hanging="351"/>
              <w:jc w:val="right"/>
              <w:rPr>
                <w:rFonts w:ascii="Montserrat" w:eastAsia="Times New Roman" w:hAnsi="Montserrat" w:cs="Futura Medium"/>
                <w:sz w:val="17"/>
                <w:szCs w:val="17"/>
              </w:rPr>
            </w:pPr>
          </w:p>
          <w:p w14:paraId="4D0B509B" w14:textId="77777777" w:rsidR="00F700B1" w:rsidRPr="00987CF1" w:rsidRDefault="00F700B1" w:rsidP="00322857">
            <w:pPr>
              <w:ind w:left="351" w:hanging="351"/>
              <w:jc w:val="right"/>
              <w:rPr>
                <w:rFonts w:ascii="Montserrat" w:eastAsia="Times New Roman" w:hAnsi="Montserrat" w:cs="Futura Medium"/>
                <w:sz w:val="17"/>
                <w:szCs w:val="17"/>
              </w:rPr>
            </w:pPr>
          </w:p>
          <w:p w14:paraId="4620257F" w14:textId="77777777" w:rsidR="00F700B1" w:rsidRPr="00987CF1" w:rsidRDefault="00F700B1" w:rsidP="00322857">
            <w:pPr>
              <w:ind w:left="351" w:hanging="351"/>
              <w:jc w:val="right"/>
              <w:rPr>
                <w:rFonts w:ascii="Montserrat" w:eastAsia="Times New Roman" w:hAnsi="Montserrat" w:cs="Futura Medium"/>
                <w:sz w:val="17"/>
                <w:szCs w:val="17"/>
              </w:rPr>
            </w:pPr>
          </w:p>
          <w:p w14:paraId="5A4B5526" w14:textId="77777777" w:rsidR="00F700B1" w:rsidRPr="00987CF1" w:rsidRDefault="00F700B1" w:rsidP="00322857">
            <w:pPr>
              <w:ind w:left="351" w:hanging="351"/>
              <w:jc w:val="right"/>
              <w:rPr>
                <w:rFonts w:ascii="Montserrat" w:eastAsia="Times New Roman" w:hAnsi="Montserrat" w:cs="Futura Medium"/>
                <w:sz w:val="17"/>
                <w:szCs w:val="17"/>
              </w:rPr>
            </w:pPr>
          </w:p>
          <w:p w14:paraId="170E6EBF" w14:textId="77777777" w:rsidR="00F700B1" w:rsidRPr="00987CF1" w:rsidRDefault="00F700B1" w:rsidP="00322857">
            <w:pPr>
              <w:ind w:left="351" w:hanging="351"/>
              <w:jc w:val="right"/>
              <w:rPr>
                <w:rFonts w:ascii="Montserrat" w:eastAsia="Times New Roman" w:hAnsi="Montserrat" w:cs="Futura Medium"/>
                <w:sz w:val="17"/>
                <w:szCs w:val="17"/>
              </w:rPr>
            </w:pPr>
          </w:p>
          <w:p w14:paraId="6E2C405C" w14:textId="77777777" w:rsidR="00F700B1" w:rsidRPr="00987CF1" w:rsidRDefault="00F700B1" w:rsidP="00322857">
            <w:pPr>
              <w:ind w:left="351" w:hanging="351"/>
              <w:jc w:val="right"/>
              <w:rPr>
                <w:rFonts w:ascii="Montserrat" w:eastAsia="Times New Roman" w:hAnsi="Montserrat" w:cs="Futura Medium"/>
                <w:sz w:val="17"/>
                <w:szCs w:val="17"/>
              </w:rPr>
            </w:pPr>
          </w:p>
          <w:p w14:paraId="32AE0880" w14:textId="47A11008" w:rsidR="00F700B1" w:rsidRPr="00987CF1" w:rsidRDefault="009A4249"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67,912,690.06</w:t>
            </w:r>
          </w:p>
        </w:tc>
        <w:tc>
          <w:tcPr>
            <w:tcW w:w="1570" w:type="dxa"/>
            <w:tcBorders>
              <w:top w:val="nil"/>
              <w:bottom w:val="nil"/>
            </w:tcBorders>
          </w:tcPr>
          <w:p w14:paraId="5988F2BC" w14:textId="77777777" w:rsidR="00F700B1" w:rsidRPr="00987CF1" w:rsidRDefault="00F700B1" w:rsidP="00322857">
            <w:pPr>
              <w:ind w:left="351" w:hanging="351"/>
              <w:jc w:val="right"/>
              <w:rPr>
                <w:rFonts w:ascii="Montserrat" w:eastAsia="Times New Roman" w:hAnsi="Montserrat" w:cs="Futura Medium"/>
                <w:sz w:val="17"/>
                <w:szCs w:val="17"/>
              </w:rPr>
            </w:pPr>
          </w:p>
          <w:p w14:paraId="75D50723" w14:textId="77777777" w:rsidR="00F700B1" w:rsidRPr="00987CF1" w:rsidRDefault="00F700B1" w:rsidP="00322857">
            <w:pPr>
              <w:ind w:left="351" w:hanging="351"/>
              <w:jc w:val="right"/>
              <w:rPr>
                <w:rFonts w:ascii="Montserrat" w:eastAsia="Times New Roman" w:hAnsi="Montserrat" w:cs="Futura Medium"/>
                <w:sz w:val="17"/>
                <w:szCs w:val="17"/>
              </w:rPr>
            </w:pPr>
          </w:p>
          <w:p w14:paraId="087FB8B0" w14:textId="77777777" w:rsidR="00F700B1" w:rsidRPr="00987CF1" w:rsidRDefault="00F700B1" w:rsidP="00322857">
            <w:pPr>
              <w:ind w:left="351" w:hanging="351"/>
              <w:jc w:val="right"/>
              <w:rPr>
                <w:rFonts w:ascii="Montserrat" w:eastAsia="Times New Roman" w:hAnsi="Montserrat" w:cs="Futura Medium"/>
                <w:sz w:val="17"/>
                <w:szCs w:val="17"/>
              </w:rPr>
            </w:pPr>
          </w:p>
          <w:p w14:paraId="26DCEBDD" w14:textId="77777777" w:rsidR="00F700B1" w:rsidRPr="00987CF1" w:rsidRDefault="00F700B1" w:rsidP="00322857">
            <w:pPr>
              <w:ind w:left="351" w:hanging="351"/>
              <w:jc w:val="right"/>
              <w:rPr>
                <w:rFonts w:ascii="Montserrat" w:eastAsia="Times New Roman" w:hAnsi="Montserrat" w:cs="Futura Medium"/>
                <w:sz w:val="17"/>
                <w:szCs w:val="17"/>
              </w:rPr>
            </w:pPr>
          </w:p>
          <w:p w14:paraId="04515268" w14:textId="77777777" w:rsidR="00F700B1" w:rsidRPr="00987CF1" w:rsidRDefault="00F700B1" w:rsidP="00322857">
            <w:pPr>
              <w:ind w:left="351" w:hanging="351"/>
              <w:jc w:val="right"/>
              <w:rPr>
                <w:rFonts w:ascii="Montserrat" w:eastAsia="Times New Roman" w:hAnsi="Montserrat" w:cs="Futura Medium"/>
                <w:sz w:val="17"/>
                <w:szCs w:val="17"/>
              </w:rPr>
            </w:pPr>
          </w:p>
          <w:p w14:paraId="3ED32072" w14:textId="77777777" w:rsidR="00F700B1" w:rsidRPr="00987CF1" w:rsidRDefault="00F700B1" w:rsidP="00322857">
            <w:pPr>
              <w:ind w:left="351" w:hanging="351"/>
              <w:jc w:val="right"/>
              <w:rPr>
                <w:rFonts w:ascii="Montserrat" w:eastAsia="Times New Roman" w:hAnsi="Montserrat" w:cs="Futura Medium"/>
                <w:sz w:val="17"/>
                <w:szCs w:val="17"/>
              </w:rPr>
            </w:pPr>
          </w:p>
          <w:p w14:paraId="449085E3" w14:textId="77777777" w:rsidR="00F700B1" w:rsidRPr="00987CF1" w:rsidRDefault="00F700B1" w:rsidP="00322857">
            <w:pPr>
              <w:ind w:left="351" w:hanging="351"/>
              <w:jc w:val="right"/>
              <w:rPr>
                <w:rFonts w:ascii="Montserrat" w:eastAsia="Times New Roman" w:hAnsi="Montserrat" w:cs="Futura Medium"/>
                <w:sz w:val="17"/>
                <w:szCs w:val="17"/>
              </w:rPr>
            </w:pPr>
          </w:p>
          <w:p w14:paraId="776D3273" w14:textId="77777777" w:rsidR="00F700B1" w:rsidRPr="00987CF1" w:rsidRDefault="00F700B1" w:rsidP="00322857">
            <w:pPr>
              <w:ind w:left="351" w:hanging="351"/>
              <w:jc w:val="right"/>
              <w:rPr>
                <w:rFonts w:ascii="Montserrat" w:eastAsia="Times New Roman" w:hAnsi="Montserrat" w:cs="Futura Medium"/>
                <w:sz w:val="17"/>
                <w:szCs w:val="17"/>
              </w:rPr>
            </w:pPr>
          </w:p>
          <w:p w14:paraId="33354F94" w14:textId="77777777" w:rsidR="00F700B1" w:rsidRPr="00987CF1" w:rsidRDefault="00F700B1" w:rsidP="00322857">
            <w:pPr>
              <w:ind w:left="351" w:hanging="351"/>
              <w:jc w:val="right"/>
              <w:rPr>
                <w:rFonts w:ascii="Montserrat" w:eastAsia="Times New Roman" w:hAnsi="Montserrat" w:cs="Futura Medium"/>
                <w:sz w:val="17"/>
                <w:szCs w:val="17"/>
              </w:rPr>
            </w:pPr>
          </w:p>
          <w:p w14:paraId="1F3AA687" w14:textId="77777777" w:rsidR="00F700B1" w:rsidRPr="00987CF1" w:rsidRDefault="00F700B1" w:rsidP="00322857">
            <w:pPr>
              <w:ind w:left="351" w:hanging="351"/>
              <w:jc w:val="right"/>
              <w:rPr>
                <w:rFonts w:ascii="Montserrat" w:eastAsia="Times New Roman" w:hAnsi="Montserrat" w:cs="Futura Medium"/>
                <w:sz w:val="17"/>
                <w:szCs w:val="17"/>
              </w:rPr>
            </w:pPr>
          </w:p>
          <w:p w14:paraId="281340A4" w14:textId="77777777" w:rsidR="00F700B1" w:rsidRPr="00987CF1" w:rsidRDefault="00F700B1" w:rsidP="00322857">
            <w:pPr>
              <w:ind w:left="351" w:hanging="351"/>
              <w:jc w:val="right"/>
              <w:rPr>
                <w:rFonts w:ascii="Montserrat" w:eastAsia="Times New Roman" w:hAnsi="Montserrat" w:cs="Futura Medium"/>
                <w:sz w:val="17"/>
                <w:szCs w:val="17"/>
              </w:rPr>
            </w:pPr>
          </w:p>
          <w:p w14:paraId="05A3A4E1" w14:textId="77777777" w:rsidR="00F700B1" w:rsidRPr="00987CF1" w:rsidRDefault="00F700B1" w:rsidP="00322857">
            <w:pPr>
              <w:ind w:left="351" w:hanging="351"/>
              <w:jc w:val="right"/>
              <w:rPr>
                <w:rFonts w:ascii="Montserrat" w:eastAsia="Times New Roman" w:hAnsi="Montserrat" w:cs="Futura Medium"/>
                <w:sz w:val="17"/>
                <w:szCs w:val="17"/>
              </w:rPr>
            </w:pPr>
          </w:p>
          <w:p w14:paraId="71F90249" w14:textId="77777777" w:rsidR="00F700B1" w:rsidRPr="00987CF1" w:rsidRDefault="00F700B1" w:rsidP="00322857">
            <w:pPr>
              <w:ind w:left="351" w:hanging="351"/>
              <w:jc w:val="right"/>
              <w:rPr>
                <w:rFonts w:ascii="Montserrat" w:eastAsia="Times New Roman" w:hAnsi="Montserrat" w:cs="Futura Medium"/>
                <w:sz w:val="17"/>
                <w:szCs w:val="17"/>
              </w:rPr>
            </w:pPr>
          </w:p>
          <w:p w14:paraId="4D107FA6" w14:textId="77777777" w:rsidR="00F700B1" w:rsidRPr="00987CF1" w:rsidRDefault="00F700B1" w:rsidP="00322857">
            <w:pPr>
              <w:ind w:left="351" w:hanging="351"/>
              <w:jc w:val="right"/>
              <w:rPr>
                <w:rFonts w:ascii="Montserrat" w:eastAsia="Times New Roman" w:hAnsi="Montserrat" w:cs="Futura Medium"/>
                <w:sz w:val="17"/>
                <w:szCs w:val="17"/>
              </w:rPr>
            </w:pPr>
          </w:p>
          <w:p w14:paraId="0CFDE7F0" w14:textId="77777777" w:rsidR="00F700B1" w:rsidRPr="00987CF1" w:rsidRDefault="00F700B1" w:rsidP="00322857">
            <w:pPr>
              <w:ind w:left="351" w:hanging="351"/>
              <w:jc w:val="right"/>
              <w:rPr>
                <w:rFonts w:ascii="Montserrat" w:eastAsia="Times New Roman" w:hAnsi="Montserrat" w:cs="Futura Medium"/>
                <w:sz w:val="17"/>
                <w:szCs w:val="17"/>
              </w:rPr>
            </w:pPr>
            <w:r w:rsidRPr="00987CF1">
              <w:rPr>
                <w:rFonts w:ascii="Montserrat" w:eastAsia="Times New Roman" w:hAnsi="Montserrat" w:cs="Futura Medium"/>
                <w:sz w:val="17"/>
                <w:szCs w:val="17"/>
              </w:rPr>
              <w:t xml:space="preserve"> 120,000.00 </w:t>
            </w:r>
          </w:p>
        </w:tc>
      </w:tr>
      <w:tr w:rsidR="00F700B1" w:rsidRPr="00987CF1" w14:paraId="40747EC9" w14:textId="77777777" w:rsidTr="00AD3716">
        <w:trPr>
          <w:trHeight w:val="97"/>
          <w:jc w:val="center"/>
        </w:trPr>
        <w:tc>
          <w:tcPr>
            <w:tcW w:w="6592" w:type="dxa"/>
            <w:tcBorders>
              <w:top w:val="nil"/>
              <w:bottom w:val="nil"/>
            </w:tcBorders>
            <w:shd w:val="clear" w:color="auto" w:fill="FFFFFF"/>
            <w:noWrap/>
          </w:tcPr>
          <w:p w14:paraId="34A2102E" w14:textId="77777777" w:rsidR="00F700B1" w:rsidRPr="00987CF1" w:rsidRDefault="00F700B1" w:rsidP="00322857">
            <w:pPr>
              <w:rPr>
                <w:rFonts w:ascii="Montserrat" w:eastAsia="Times New Roman" w:hAnsi="Montserrat" w:cs="Futura Medium"/>
                <w:sz w:val="17"/>
                <w:szCs w:val="17"/>
                <w:lang w:eastAsia="en-US"/>
              </w:rPr>
            </w:pPr>
          </w:p>
        </w:tc>
        <w:tc>
          <w:tcPr>
            <w:tcW w:w="1560" w:type="dxa"/>
            <w:tcBorders>
              <w:top w:val="nil"/>
              <w:bottom w:val="nil"/>
            </w:tcBorders>
            <w:shd w:val="clear" w:color="auto" w:fill="auto"/>
            <w:vAlign w:val="bottom"/>
          </w:tcPr>
          <w:p w14:paraId="48539285" w14:textId="77777777" w:rsidR="00F700B1" w:rsidRPr="00987CF1" w:rsidRDefault="00F700B1" w:rsidP="00322857">
            <w:pPr>
              <w:ind w:left="351" w:hanging="351"/>
              <w:jc w:val="right"/>
              <w:rPr>
                <w:rFonts w:ascii="Montserrat" w:eastAsia="Times New Roman" w:hAnsi="Montserrat" w:cs="Futura Medium"/>
                <w:sz w:val="17"/>
                <w:szCs w:val="17"/>
              </w:rPr>
            </w:pPr>
          </w:p>
        </w:tc>
        <w:tc>
          <w:tcPr>
            <w:tcW w:w="1570" w:type="dxa"/>
            <w:tcBorders>
              <w:top w:val="nil"/>
              <w:bottom w:val="nil"/>
            </w:tcBorders>
            <w:vAlign w:val="bottom"/>
          </w:tcPr>
          <w:p w14:paraId="4928E20A" w14:textId="77777777" w:rsidR="00F700B1" w:rsidRPr="00987CF1" w:rsidRDefault="00F700B1" w:rsidP="00322857">
            <w:pPr>
              <w:ind w:left="351" w:hanging="351"/>
              <w:jc w:val="right"/>
              <w:rPr>
                <w:rFonts w:ascii="Montserrat" w:eastAsia="Times New Roman" w:hAnsi="Montserrat" w:cs="Futura Medium"/>
                <w:sz w:val="17"/>
                <w:szCs w:val="17"/>
              </w:rPr>
            </w:pPr>
          </w:p>
        </w:tc>
      </w:tr>
      <w:tr w:rsidR="00F700B1" w:rsidRPr="00987CF1" w14:paraId="065B4C48" w14:textId="77777777" w:rsidTr="00AD3716">
        <w:trPr>
          <w:trHeight w:val="79"/>
          <w:jc w:val="center"/>
        </w:trPr>
        <w:tc>
          <w:tcPr>
            <w:tcW w:w="6592" w:type="dxa"/>
            <w:tcBorders>
              <w:top w:val="nil"/>
              <w:bottom w:val="single" w:sz="4" w:space="0" w:color="auto"/>
            </w:tcBorders>
            <w:shd w:val="clear" w:color="auto" w:fill="FFFFFF"/>
            <w:noWrap/>
            <w:vAlign w:val="center"/>
          </w:tcPr>
          <w:p w14:paraId="5030C71A" w14:textId="77777777" w:rsidR="00F700B1" w:rsidRPr="00987CF1" w:rsidRDefault="00F700B1" w:rsidP="00322857">
            <w:pPr>
              <w:rPr>
                <w:rFonts w:ascii="Montserrat" w:eastAsia="Times New Roman" w:hAnsi="Montserrat" w:cs="Futura Medium"/>
                <w:sz w:val="17"/>
                <w:szCs w:val="17"/>
                <w:lang w:eastAsia="en-US"/>
              </w:rPr>
            </w:pPr>
            <w:r w:rsidRPr="00987CF1">
              <w:rPr>
                <w:rFonts w:ascii="Montserrat" w:eastAsia="Times New Roman" w:hAnsi="Montserrat" w:cs="Futura Medium"/>
                <w:sz w:val="17"/>
                <w:szCs w:val="17"/>
                <w:lang w:eastAsia="en-US"/>
              </w:rPr>
              <w:t>Fondo de Financiamiento de Quintana Roo</w:t>
            </w:r>
          </w:p>
        </w:tc>
        <w:tc>
          <w:tcPr>
            <w:tcW w:w="1560" w:type="dxa"/>
            <w:tcBorders>
              <w:top w:val="nil"/>
              <w:bottom w:val="single" w:sz="4" w:space="0" w:color="auto"/>
            </w:tcBorders>
            <w:shd w:val="clear" w:color="auto" w:fill="auto"/>
            <w:vAlign w:val="center"/>
          </w:tcPr>
          <w:p w14:paraId="7A53015D" w14:textId="451ED5C3" w:rsidR="00F700B1" w:rsidRPr="00987CF1" w:rsidRDefault="00F700B1" w:rsidP="00322857">
            <w:pPr>
              <w:ind w:left="351" w:hanging="351"/>
              <w:jc w:val="right"/>
              <w:rPr>
                <w:rFonts w:ascii="Montserrat" w:hAnsi="Montserrat"/>
                <w:sz w:val="17"/>
                <w:szCs w:val="17"/>
              </w:rPr>
            </w:pPr>
            <w:r w:rsidRPr="00987CF1">
              <w:rPr>
                <w:rFonts w:ascii="Montserrat" w:hAnsi="Montserrat"/>
                <w:sz w:val="17"/>
                <w:szCs w:val="17"/>
              </w:rPr>
              <w:t xml:space="preserve"> </w:t>
            </w:r>
            <w:r w:rsidR="009A4249" w:rsidRPr="00987CF1">
              <w:rPr>
                <w:rFonts w:ascii="Montserrat" w:hAnsi="Montserrat"/>
                <w:sz w:val="17"/>
                <w:szCs w:val="17"/>
              </w:rPr>
              <w:t>37,363,893.01</w:t>
            </w:r>
          </w:p>
        </w:tc>
        <w:tc>
          <w:tcPr>
            <w:tcW w:w="1570" w:type="dxa"/>
            <w:tcBorders>
              <w:top w:val="nil"/>
              <w:bottom w:val="single" w:sz="4" w:space="0" w:color="auto"/>
            </w:tcBorders>
            <w:vAlign w:val="center"/>
          </w:tcPr>
          <w:p w14:paraId="5D685394" w14:textId="77777777" w:rsidR="00F700B1" w:rsidRPr="00987CF1" w:rsidRDefault="00F700B1" w:rsidP="00322857">
            <w:pPr>
              <w:ind w:left="351" w:hanging="351"/>
              <w:jc w:val="right"/>
              <w:rPr>
                <w:rFonts w:ascii="Montserrat" w:hAnsi="Montserrat"/>
                <w:sz w:val="17"/>
                <w:szCs w:val="17"/>
              </w:rPr>
            </w:pPr>
            <w:r w:rsidRPr="00987CF1">
              <w:rPr>
                <w:rFonts w:ascii="Montserrat" w:hAnsi="Montserrat"/>
                <w:sz w:val="17"/>
                <w:szCs w:val="17"/>
              </w:rPr>
              <w:t xml:space="preserve"> 19,363,893.01 </w:t>
            </w:r>
          </w:p>
        </w:tc>
      </w:tr>
      <w:tr w:rsidR="00F700B1" w:rsidRPr="00987CF1" w14:paraId="6A35BE3B" w14:textId="77777777" w:rsidTr="00AD3716">
        <w:trPr>
          <w:trHeight w:val="265"/>
          <w:jc w:val="center"/>
        </w:trPr>
        <w:tc>
          <w:tcPr>
            <w:tcW w:w="6592" w:type="dxa"/>
            <w:tcBorders>
              <w:top w:val="single" w:sz="4" w:space="0" w:color="auto"/>
            </w:tcBorders>
            <w:shd w:val="clear" w:color="auto" w:fill="FFFFFF"/>
            <w:noWrap/>
            <w:vAlign w:val="bottom"/>
          </w:tcPr>
          <w:p w14:paraId="778A0EC4" w14:textId="77777777" w:rsidR="00F700B1" w:rsidRPr="00987CF1" w:rsidRDefault="00F700B1" w:rsidP="00F700B1">
            <w:pPr>
              <w:rPr>
                <w:rFonts w:ascii="Montserrat" w:eastAsia="Times New Roman" w:hAnsi="Montserrat" w:cs="Futura Medium"/>
                <w:b/>
                <w:sz w:val="17"/>
                <w:szCs w:val="17"/>
                <w:lang w:eastAsia="en-US"/>
              </w:rPr>
            </w:pPr>
            <w:r w:rsidRPr="00987CF1">
              <w:rPr>
                <w:rFonts w:ascii="Montserrat" w:eastAsia="Times New Roman" w:hAnsi="Montserrat" w:cs="Futura Medium"/>
                <w:b/>
                <w:bCs/>
                <w:sz w:val="17"/>
                <w:szCs w:val="17"/>
                <w:lang w:eastAsia="en-US"/>
              </w:rPr>
              <w:t>Total</w:t>
            </w:r>
          </w:p>
        </w:tc>
        <w:tc>
          <w:tcPr>
            <w:tcW w:w="1560" w:type="dxa"/>
            <w:tcBorders>
              <w:top w:val="single" w:sz="4" w:space="0" w:color="auto"/>
            </w:tcBorders>
            <w:shd w:val="clear" w:color="auto" w:fill="auto"/>
            <w:vAlign w:val="bottom"/>
          </w:tcPr>
          <w:p w14:paraId="06656048" w14:textId="5B6842B8" w:rsidR="00F700B1" w:rsidRPr="00987CF1" w:rsidRDefault="009A4249" w:rsidP="00F700B1">
            <w:pPr>
              <w:ind w:left="351" w:hanging="351"/>
              <w:jc w:val="right"/>
              <w:rPr>
                <w:rFonts w:ascii="Montserrat" w:eastAsia="Times New Roman" w:hAnsi="Montserrat" w:cs="Futura Medium"/>
                <w:b/>
                <w:color w:val="FF0000"/>
                <w:sz w:val="17"/>
                <w:szCs w:val="17"/>
              </w:rPr>
            </w:pPr>
            <w:r w:rsidRPr="00987CF1">
              <w:rPr>
                <w:rFonts w:ascii="Montserrat" w:hAnsi="Montserrat"/>
                <w:b/>
                <w:sz w:val="17"/>
                <w:szCs w:val="17"/>
              </w:rPr>
              <w:t>1,197,700,423.43</w:t>
            </w:r>
          </w:p>
        </w:tc>
        <w:tc>
          <w:tcPr>
            <w:tcW w:w="1570" w:type="dxa"/>
            <w:tcBorders>
              <w:top w:val="single" w:sz="4" w:space="0" w:color="auto"/>
            </w:tcBorders>
            <w:vAlign w:val="bottom"/>
          </w:tcPr>
          <w:p w14:paraId="7A2B4CFF" w14:textId="77777777" w:rsidR="00F700B1" w:rsidRPr="00987CF1" w:rsidRDefault="00F700B1" w:rsidP="00F700B1">
            <w:pPr>
              <w:jc w:val="right"/>
              <w:rPr>
                <w:rFonts w:ascii="Montserrat" w:eastAsia="Times New Roman" w:hAnsi="Montserrat" w:cs="Calibri"/>
                <w:b/>
                <w:bCs/>
                <w:color w:val="000000"/>
                <w:sz w:val="17"/>
                <w:szCs w:val="17"/>
                <w:lang w:eastAsia="es-MX"/>
              </w:rPr>
            </w:pPr>
            <w:r w:rsidRPr="00987CF1">
              <w:rPr>
                <w:rFonts w:ascii="Montserrat" w:hAnsi="Montserrat"/>
                <w:b/>
                <w:sz w:val="17"/>
                <w:szCs w:val="17"/>
              </w:rPr>
              <w:t xml:space="preserve"> 497,567,745.19</w:t>
            </w:r>
          </w:p>
        </w:tc>
      </w:tr>
    </w:tbl>
    <w:p w14:paraId="18AA35A8" w14:textId="77777777" w:rsidR="00AD3716" w:rsidRDefault="00AD3716" w:rsidP="00162B9A">
      <w:pPr>
        <w:rPr>
          <w:rFonts w:ascii="Montserrat" w:eastAsia="Times New Roman" w:hAnsi="Montserrat" w:cs="Arial"/>
          <w:b/>
          <w:iCs/>
          <w:color w:val="595959"/>
          <w:sz w:val="22"/>
        </w:rPr>
      </w:pPr>
    </w:p>
    <w:p w14:paraId="591A0502" w14:textId="77777777" w:rsidR="001E3866" w:rsidRPr="00987CF1" w:rsidRDefault="002F1386"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7</w:t>
      </w:r>
      <w:r w:rsidR="005853F2" w:rsidRPr="00987CF1">
        <w:rPr>
          <w:rFonts w:ascii="Montserrat" w:eastAsia="Times New Roman" w:hAnsi="Montserrat" w:cs="Arial"/>
          <w:b/>
          <w:iCs/>
          <w:color w:val="595959"/>
          <w:sz w:val="22"/>
        </w:rPr>
        <w:t>.</w:t>
      </w:r>
      <w:r w:rsidR="001E3866" w:rsidRPr="00987CF1">
        <w:rPr>
          <w:rFonts w:ascii="Montserrat" w:eastAsia="Times New Roman" w:hAnsi="Montserrat" w:cs="Arial"/>
          <w:b/>
          <w:iCs/>
          <w:color w:val="595959"/>
          <w:sz w:val="22"/>
        </w:rPr>
        <w:t xml:space="preserve"> Participaciones y aportaciones de capital </w:t>
      </w:r>
    </w:p>
    <w:p w14:paraId="563F04E7" w14:textId="77777777" w:rsidR="001E3866" w:rsidRPr="00987CF1" w:rsidRDefault="001E3866" w:rsidP="00162B9A">
      <w:pPr>
        <w:jc w:val="both"/>
        <w:rPr>
          <w:rFonts w:ascii="Montserrat" w:eastAsia="Times New Roman" w:hAnsi="Montserrat" w:cs="Arial"/>
          <w:color w:val="595959"/>
          <w:sz w:val="22"/>
          <w:lang w:eastAsia="en-US"/>
        </w:rPr>
      </w:pPr>
    </w:p>
    <w:p w14:paraId="4AABF054" w14:textId="77777777" w:rsidR="005853F2" w:rsidRPr="00987CF1" w:rsidRDefault="005853F2"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Representa el monto de las participaciones y aportaciones de capital directo o mediante la adquisición de acciones u otros valores representativos de capital en los sectores público,</w:t>
      </w:r>
      <w:r w:rsidR="00EB7C9D" w:rsidRPr="00987CF1">
        <w:rPr>
          <w:rFonts w:ascii="Montserrat" w:eastAsia="Times New Roman" w:hAnsi="Montserrat" w:cs="Arial"/>
          <w:color w:val="595959"/>
          <w:sz w:val="22"/>
          <w:lang w:eastAsia="en-US"/>
        </w:rPr>
        <w:t xml:space="preserve"> privado y externo.</w:t>
      </w:r>
    </w:p>
    <w:p w14:paraId="412F9B43" w14:textId="77777777"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987CF1" w:rsidRDefault="005853F2"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w:t>
      </w:r>
      <w:r w:rsidR="001E3866" w:rsidRPr="00987CF1">
        <w:rPr>
          <w:rFonts w:ascii="Montserrat" w:eastAsia="Times New Roman" w:hAnsi="Montserrat"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987CF1" w:rsidRDefault="00A54DEB" w:rsidP="00162B9A">
      <w:pPr>
        <w:jc w:val="both"/>
        <w:rPr>
          <w:rFonts w:ascii="Montserrat" w:eastAsia="Times New Roman" w:hAnsi="Montserrat" w:cs="Arial"/>
          <w:color w:val="595959"/>
          <w:sz w:val="22"/>
          <w:lang w:eastAsia="en-US"/>
        </w:rPr>
      </w:pPr>
    </w:p>
    <w:p w14:paraId="6B0497AC" w14:textId="54D928A0" w:rsidR="00422E4B" w:rsidRPr="00987CF1" w:rsidRDefault="000901FA" w:rsidP="00162B9A">
      <w:pPr>
        <w:jc w:val="both"/>
        <w:rPr>
          <w:rFonts w:ascii="Montserrat" w:eastAsia="Times New Roman" w:hAnsi="Montserrat" w:cs="Arial"/>
          <w:color w:val="595959"/>
          <w:sz w:val="18"/>
          <w:szCs w:val="20"/>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05042D"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700992" w:rsidRPr="00987CF1">
        <w:rPr>
          <w:rFonts w:ascii="Montserrat" w:eastAsia="Times New Roman" w:hAnsi="Montserrat" w:cs="Arial"/>
          <w:color w:val="595959"/>
          <w:sz w:val="22"/>
          <w:lang w:eastAsia="en-US"/>
        </w:rPr>
        <w:t xml:space="preserve"> y ejercicio fiscal 2023</w:t>
      </w:r>
      <w:r w:rsidR="00D73B96" w:rsidRPr="00987CF1">
        <w:rPr>
          <w:rFonts w:ascii="Montserrat" w:eastAsia="Times New Roman" w:hAnsi="Montserrat" w:cs="Arial"/>
          <w:color w:val="595959"/>
          <w:sz w:val="22"/>
          <w:lang w:eastAsia="en-US"/>
        </w:rPr>
        <w:t xml:space="preserve">, </w:t>
      </w:r>
      <w:r w:rsidR="001E3866" w:rsidRPr="00987CF1">
        <w:rPr>
          <w:rFonts w:ascii="Montserrat" w:eastAsia="Times New Roman" w:hAnsi="Montserrat" w:cs="Arial"/>
          <w:color w:val="595959"/>
          <w:sz w:val="22"/>
          <w:lang w:eastAsia="en-US"/>
        </w:rPr>
        <w:t>las inversiones en acciones se encuentran representadas por la participación directa en el capital soci</w:t>
      </w:r>
      <w:r w:rsidR="00B6167D" w:rsidRPr="00987CF1">
        <w:rPr>
          <w:rFonts w:ascii="Montserrat" w:eastAsia="Times New Roman" w:hAnsi="Montserrat" w:cs="Arial"/>
          <w:color w:val="595959"/>
          <w:sz w:val="22"/>
          <w:lang w:eastAsia="en-US"/>
        </w:rPr>
        <w:t xml:space="preserve">al de las siguientes empresas: </w:t>
      </w:r>
    </w:p>
    <w:tbl>
      <w:tblPr>
        <w:tblpPr w:leftFromText="141" w:rightFromText="141" w:vertAnchor="text" w:horzAnchor="margin" w:tblpXSpec="center" w:tblpY="115"/>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1315"/>
        <w:gridCol w:w="1470"/>
        <w:gridCol w:w="1470"/>
      </w:tblGrid>
      <w:tr w:rsidR="00700992" w:rsidRPr="00987CF1" w14:paraId="35087B7B" w14:textId="65001C6C" w:rsidTr="00322857">
        <w:trPr>
          <w:trHeight w:val="554"/>
          <w:tblHeader/>
        </w:trPr>
        <w:tc>
          <w:tcPr>
            <w:tcW w:w="4590"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D8796C7" w14:textId="77777777" w:rsidR="00700992" w:rsidRPr="00987CF1" w:rsidRDefault="00700992" w:rsidP="00700992">
            <w:pPr>
              <w:jc w:val="center"/>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Empresa</w:t>
            </w:r>
          </w:p>
        </w:tc>
        <w:tc>
          <w:tcPr>
            <w:tcW w:w="1257" w:type="dxa"/>
            <w:tcBorders>
              <w:top w:val="single" w:sz="4" w:space="0" w:color="auto"/>
              <w:left w:val="single" w:sz="4" w:space="0" w:color="auto"/>
              <w:bottom w:val="single" w:sz="4" w:space="0" w:color="auto"/>
              <w:right w:val="single" w:sz="4" w:space="0" w:color="auto"/>
            </w:tcBorders>
            <w:shd w:val="clear" w:color="auto" w:fill="A6A6A6"/>
            <w:vAlign w:val="center"/>
          </w:tcPr>
          <w:p w14:paraId="35B03AD8" w14:textId="77777777" w:rsidR="00700992" w:rsidRPr="00987CF1" w:rsidRDefault="00700992" w:rsidP="00700992">
            <w:pPr>
              <w:jc w:val="center"/>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Porcentaje de participación</w:t>
            </w:r>
          </w:p>
        </w:tc>
        <w:tc>
          <w:tcPr>
            <w:tcW w:w="1499" w:type="dxa"/>
            <w:tcBorders>
              <w:top w:val="single" w:sz="4" w:space="0" w:color="auto"/>
              <w:left w:val="single" w:sz="4" w:space="0" w:color="auto"/>
              <w:bottom w:val="single" w:sz="4" w:space="0" w:color="auto"/>
              <w:right w:val="single" w:sz="4" w:space="0" w:color="auto"/>
            </w:tcBorders>
            <w:shd w:val="clear" w:color="auto" w:fill="A6A6A6"/>
            <w:vAlign w:val="center"/>
          </w:tcPr>
          <w:p w14:paraId="44CE2F2F" w14:textId="2AE5650C" w:rsidR="00700992" w:rsidRPr="00987CF1" w:rsidRDefault="00700992" w:rsidP="00700992">
            <w:pPr>
              <w:jc w:val="center"/>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 xml:space="preserve">Al </w:t>
            </w:r>
            <w:r w:rsidR="0005042D" w:rsidRPr="00987CF1">
              <w:rPr>
                <w:rFonts w:ascii="Montserrat" w:eastAsia="Times New Roman" w:hAnsi="Montserrat" w:cs="Arial"/>
                <w:b/>
                <w:sz w:val="17"/>
                <w:szCs w:val="17"/>
                <w:lang w:eastAsia="en-US"/>
              </w:rPr>
              <w:t xml:space="preserve">30 de septiembre </w:t>
            </w:r>
            <w:r w:rsidRPr="00987CF1">
              <w:rPr>
                <w:rFonts w:ascii="Montserrat" w:eastAsia="Times New Roman" w:hAnsi="Montserrat" w:cs="Arial"/>
                <w:b/>
                <w:sz w:val="17"/>
                <w:szCs w:val="17"/>
                <w:lang w:eastAsia="en-US"/>
              </w:rPr>
              <w:t>de 2024</w:t>
            </w:r>
          </w:p>
        </w:tc>
        <w:tc>
          <w:tcPr>
            <w:tcW w:w="1499" w:type="dxa"/>
            <w:tcBorders>
              <w:top w:val="single" w:sz="4" w:space="0" w:color="auto"/>
              <w:left w:val="single" w:sz="4" w:space="0" w:color="auto"/>
              <w:bottom w:val="single" w:sz="4" w:space="0" w:color="auto"/>
              <w:right w:val="single" w:sz="4" w:space="0" w:color="auto"/>
            </w:tcBorders>
            <w:shd w:val="clear" w:color="auto" w:fill="A6A6A6"/>
            <w:vAlign w:val="center"/>
          </w:tcPr>
          <w:p w14:paraId="504F4B67" w14:textId="50076FCB" w:rsidR="00700992" w:rsidRPr="00987CF1" w:rsidRDefault="00700992" w:rsidP="00700992">
            <w:pPr>
              <w:jc w:val="center"/>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2023</w:t>
            </w:r>
          </w:p>
        </w:tc>
      </w:tr>
      <w:tr w:rsidR="00700992" w:rsidRPr="00987CF1" w14:paraId="522020B9" w14:textId="0D0C9C0B" w:rsidTr="00322857">
        <w:trPr>
          <w:trHeight w:val="113"/>
        </w:trPr>
        <w:tc>
          <w:tcPr>
            <w:tcW w:w="4590" w:type="dxa"/>
            <w:tcBorders>
              <w:top w:val="single" w:sz="4" w:space="0" w:color="auto"/>
              <w:left w:val="single" w:sz="4" w:space="0" w:color="auto"/>
              <w:bottom w:val="nil"/>
              <w:right w:val="single" w:sz="4" w:space="0" w:color="auto"/>
            </w:tcBorders>
            <w:shd w:val="clear" w:color="auto" w:fill="FFFFFF"/>
            <w:noWrap/>
          </w:tcPr>
          <w:p w14:paraId="2175FDBE" w14:textId="77777777" w:rsidR="00700992" w:rsidRPr="00987CF1" w:rsidRDefault="00700992" w:rsidP="00700992">
            <w:pPr>
              <w:jc w:val="both"/>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Empresas de participación estatal mayoritaria:</w:t>
            </w:r>
          </w:p>
        </w:tc>
        <w:tc>
          <w:tcPr>
            <w:tcW w:w="1257" w:type="dxa"/>
            <w:tcBorders>
              <w:top w:val="single" w:sz="4" w:space="0" w:color="auto"/>
              <w:left w:val="single" w:sz="4" w:space="0" w:color="auto"/>
              <w:bottom w:val="nil"/>
              <w:right w:val="single" w:sz="4" w:space="0" w:color="auto"/>
            </w:tcBorders>
            <w:shd w:val="clear" w:color="auto" w:fill="FFFFFF"/>
          </w:tcPr>
          <w:p w14:paraId="4694369E" w14:textId="77777777" w:rsidR="00700992" w:rsidRPr="00987CF1" w:rsidRDefault="00700992" w:rsidP="00700992">
            <w:pPr>
              <w:jc w:val="right"/>
              <w:rPr>
                <w:rFonts w:ascii="Montserrat" w:eastAsia="Times New Roman" w:hAnsi="Montserrat" w:cs="Arial"/>
                <w:sz w:val="17"/>
                <w:szCs w:val="17"/>
                <w:lang w:eastAsia="en-US"/>
              </w:rPr>
            </w:pPr>
          </w:p>
        </w:tc>
        <w:tc>
          <w:tcPr>
            <w:tcW w:w="1499" w:type="dxa"/>
            <w:tcBorders>
              <w:top w:val="single" w:sz="4" w:space="0" w:color="auto"/>
              <w:left w:val="single" w:sz="4" w:space="0" w:color="auto"/>
              <w:bottom w:val="nil"/>
              <w:right w:val="single" w:sz="4" w:space="0" w:color="auto"/>
            </w:tcBorders>
            <w:shd w:val="clear" w:color="auto" w:fill="FFFFFF"/>
          </w:tcPr>
          <w:p w14:paraId="3F002803" w14:textId="77777777" w:rsidR="00700992" w:rsidRPr="00987CF1" w:rsidRDefault="00700992" w:rsidP="00700992">
            <w:pPr>
              <w:jc w:val="right"/>
              <w:rPr>
                <w:rFonts w:ascii="Montserrat" w:eastAsia="Times New Roman" w:hAnsi="Montserrat" w:cs="Arial"/>
                <w:sz w:val="17"/>
                <w:szCs w:val="17"/>
                <w:lang w:eastAsia="en-US"/>
              </w:rPr>
            </w:pPr>
          </w:p>
        </w:tc>
        <w:tc>
          <w:tcPr>
            <w:tcW w:w="1499" w:type="dxa"/>
            <w:tcBorders>
              <w:top w:val="single" w:sz="4" w:space="0" w:color="auto"/>
              <w:left w:val="single" w:sz="4" w:space="0" w:color="auto"/>
              <w:bottom w:val="nil"/>
              <w:right w:val="single" w:sz="4" w:space="0" w:color="auto"/>
            </w:tcBorders>
            <w:shd w:val="clear" w:color="auto" w:fill="FFFFFF"/>
            <w:vAlign w:val="bottom"/>
          </w:tcPr>
          <w:p w14:paraId="37CAFB82" w14:textId="77777777" w:rsidR="00700992" w:rsidRPr="00987CF1" w:rsidRDefault="00700992" w:rsidP="00700992">
            <w:pPr>
              <w:jc w:val="right"/>
              <w:rPr>
                <w:rFonts w:ascii="Montserrat" w:eastAsia="Times New Roman" w:hAnsi="Montserrat" w:cs="Arial"/>
                <w:sz w:val="17"/>
                <w:szCs w:val="17"/>
                <w:lang w:eastAsia="en-US"/>
              </w:rPr>
            </w:pPr>
          </w:p>
        </w:tc>
      </w:tr>
      <w:tr w:rsidR="00700992" w:rsidRPr="00987CF1" w14:paraId="4D350C90" w14:textId="011F75D5"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3594354B" w14:textId="77777777" w:rsidR="00700992" w:rsidRPr="00987CF1" w:rsidRDefault="00700992" w:rsidP="00700992">
            <w:pPr>
              <w:ind w:left="209"/>
              <w:jc w:val="both"/>
              <w:rPr>
                <w:rFonts w:ascii="Montserrat" w:eastAsia="Times New Roman" w:hAnsi="Montserrat" w:cs="Arial"/>
                <w:sz w:val="17"/>
                <w:szCs w:val="17"/>
                <w:lang w:eastAsia="en-US"/>
              </w:rPr>
            </w:pPr>
            <w:r w:rsidRPr="00987CF1">
              <w:rPr>
                <w:rFonts w:ascii="Montserrat" w:eastAsia="Times New Roman" w:hAnsi="Montserrat" w:cs="Arial"/>
                <w:sz w:val="17"/>
                <w:szCs w:val="17"/>
                <w:lang w:eastAsia="en-US"/>
              </w:rPr>
              <w:t>VIP Servicios Aéreos Ejecutivos, S.A. de C.V.</w:t>
            </w:r>
          </w:p>
        </w:tc>
        <w:tc>
          <w:tcPr>
            <w:tcW w:w="1257" w:type="dxa"/>
            <w:tcBorders>
              <w:top w:val="nil"/>
              <w:left w:val="single" w:sz="4" w:space="0" w:color="auto"/>
              <w:bottom w:val="nil"/>
              <w:right w:val="single" w:sz="4" w:space="0" w:color="auto"/>
            </w:tcBorders>
            <w:shd w:val="clear" w:color="auto" w:fill="FFFFFF"/>
            <w:vAlign w:val="bottom"/>
          </w:tcPr>
          <w:p w14:paraId="11CD6128" w14:textId="77777777" w:rsidR="00700992" w:rsidRPr="00987CF1" w:rsidRDefault="00700992" w:rsidP="00700992">
            <w:pPr>
              <w:ind w:left="351" w:hanging="351"/>
              <w:jc w:val="center"/>
              <w:rPr>
                <w:rFonts w:ascii="Montserrat" w:eastAsia="Times New Roman" w:hAnsi="Montserrat" w:cs="Calibri"/>
                <w:sz w:val="17"/>
                <w:szCs w:val="17"/>
              </w:rPr>
            </w:pPr>
            <w:r w:rsidRPr="00987CF1">
              <w:rPr>
                <w:rFonts w:ascii="Montserrat" w:eastAsia="Times New Roman" w:hAnsi="Montserrat" w:cs="Calibri"/>
                <w:sz w:val="17"/>
                <w:szCs w:val="17"/>
              </w:rPr>
              <w:t>99</w:t>
            </w:r>
          </w:p>
        </w:tc>
        <w:tc>
          <w:tcPr>
            <w:tcW w:w="1499" w:type="dxa"/>
            <w:tcBorders>
              <w:top w:val="nil"/>
              <w:left w:val="single" w:sz="4" w:space="0" w:color="auto"/>
              <w:bottom w:val="nil"/>
              <w:right w:val="single" w:sz="4" w:space="0" w:color="auto"/>
            </w:tcBorders>
            <w:shd w:val="clear" w:color="auto" w:fill="FFFFFF"/>
          </w:tcPr>
          <w:p w14:paraId="0F14E605" w14:textId="57A1C8E5"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14,343,378.84</w:t>
            </w:r>
          </w:p>
        </w:tc>
        <w:tc>
          <w:tcPr>
            <w:tcW w:w="1499" w:type="dxa"/>
            <w:tcBorders>
              <w:top w:val="nil"/>
              <w:left w:val="single" w:sz="4" w:space="0" w:color="auto"/>
              <w:bottom w:val="nil"/>
              <w:right w:val="single" w:sz="4" w:space="0" w:color="auto"/>
            </w:tcBorders>
            <w:shd w:val="clear" w:color="auto" w:fill="FFFFFF"/>
          </w:tcPr>
          <w:p w14:paraId="2EF82A6C" w14:textId="4858998F"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14,343,378.84</w:t>
            </w:r>
          </w:p>
        </w:tc>
      </w:tr>
      <w:tr w:rsidR="00700992" w:rsidRPr="00987CF1" w14:paraId="301057CC" w14:textId="01803400"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072FDE50" w14:textId="77777777" w:rsidR="00700992" w:rsidRPr="00987CF1" w:rsidRDefault="00700992" w:rsidP="00700992">
            <w:pPr>
              <w:ind w:left="209"/>
              <w:jc w:val="both"/>
              <w:rPr>
                <w:rFonts w:ascii="Montserrat" w:eastAsia="Times New Roman" w:hAnsi="Montserrat" w:cs="Arial"/>
                <w:sz w:val="17"/>
                <w:szCs w:val="17"/>
                <w:lang w:eastAsia="en-US"/>
              </w:rPr>
            </w:pPr>
            <w:r w:rsidRPr="00987CF1">
              <w:rPr>
                <w:rFonts w:ascii="Montserrat" w:eastAsia="Times New Roman" w:hAnsi="Montserrat" w:cs="Arial"/>
                <w:sz w:val="17"/>
                <w:szCs w:val="17"/>
                <w:lang w:eastAsia="en-US"/>
              </w:rPr>
              <w:t>Administración Portuaria Integral de Quintana Roo, S.A. de C.V.</w:t>
            </w:r>
          </w:p>
        </w:tc>
        <w:tc>
          <w:tcPr>
            <w:tcW w:w="1257" w:type="dxa"/>
            <w:tcBorders>
              <w:top w:val="nil"/>
              <w:left w:val="single" w:sz="4" w:space="0" w:color="auto"/>
              <w:bottom w:val="nil"/>
              <w:right w:val="single" w:sz="4" w:space="0" w:color="auto"/>
            </w:tcBorders>
            <w:shd w:val="clear" w:color="auto" w:fill="FFFFFF"/>
            <w:vAlign w:val="bottom"/>
          </w:tcPr>
          <w:p w14:paraId="5270490D" w14:textId="77777777" w:rsidR="00700992" w:rsidRPr="00987CF1" w:rsidRDefault="00700992" w:rsidP="00700992">
            <w:pPr>
              <w:ind w:left="351" w:hanging="351"/>
              <w:jc w:val="center"/>
              <w:rPr>
                <w:rFonts w:ascii="Montserrat" w:eastAsia="Times New Roman" w:hAnsi="Montserrat" w:cs="Calibri"/>
                <w:sz w:val="17"/>
                <w:szCs w:val="17"/>
              </w:rPr>
            </w:pPr>
            <w:r w:rsidRPr="00987CF1">
              <w:rPr>
                <w:rFonts w:ascii="Montserrat" w:eastAsia="Times New Roman" w:hAnsi="Montserrat" w:cs="Calibri"/>
                <w:sz w:val="17"/>
                <w:szCs w:val="17"/>
              </w:rPr>
              <w:t>96</w:t>
            </w:r>
          </w:p>
        </w:tc>
        <w:tc>
          <w:tcPr>
            <w:tcW w:w="1499" w:type="dxa"/>
            <w:tcBorders>
              <w:top w:val="nil"/>
              <w:left w:val="single" w:sz="4" w:space="0" w:color="auto"/>
              <w:bottom w:val="nil"/>
              <w:right w:val="single" w:sz="4" w:space="0" w:color="auto"/>
            </w:tcBorders>
            <w:shd w:val="clear" w:color="auto" w:fill="FFFFFF"/>
          </w:tcPr>
          <w:p w14:paraId="38AF5516" w14:textId="7434D513"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235,980,804.43</w:t>
            </w:r>
          </w:p>
        </w:tc>
        <w:tc>
          <w:tcPr>
            <w:tcW w:w="1499" w:type="dxa"/>
            <w:tcBorders>
              <w:top w:val="nil"/>
              <w:left w:val="single" w:sz="4" w:space="0" w:color="auto"/>
              <w:bottom w:val="nil"/>
              <w:right w:val="single" w:sz="4" w:space="0" w:color="auto"/>
            </w:tcBorders>
            <w:shd w:val="clear" w:color="auto" w:fill="FFFFFF"/>
          </w:tcPr>
          <w:p w14:paraId="2E579CE9" w14:textId="0A07E27D"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235,980,804.43</w:t>
            </w:r>
          </w:p>
        </w:tc>
      </w:tr>
      <w:tr w:rsidR="00700992" w:rsidRPr="00987CF1" w14:paraId="16EAE163" w14:textId="722B5B9D"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7E050CF0" w14:textId="77777777" w:rsidR="00700992" w:rsidRPr="00987CF1" w:rsidRDefault="00700992" w:rsidP="00700992">
            <w:pPr>
              <w:ind w:left="209"/>
              <w:jc w:val="both"/>
              <w:rPr>
                <w:rFonts w:ascii="Montserrat" w:eastAsia="Times New Roman" w:hAnsi="Montserrat" w:cs="Arial"/>
                <w:sz w:val="17"/>
                <w:szCs w:val="17"/>
                <w:lang w:eastAsia="en-US"/>
              </w:rPr>
            </w:pPr>
            <w:r w:rsidRPr="00987CF1">
              <w:rPr>
                <w:rFonts w:ascii="Montserrat" w:eastAsia="Times New Roman" w:hAnsi="Montserrat" w:cs="Arial"/>
                <w:sz w:val="17"/>
                <w:szCs w:val="17"/>
                <w:lang w:eastAsia="en-US"/>
              </w:rPr>
              <w:t>Procesadora de Carnes la Alianza, S.A. de C.V.</w:t>
            </w:r>
          </w:p>
        </w:tc>
        <w:tc>
          <w:tcPr>
            <w:tcW w:w="1257" w:type="dxa"/>
            <w:tcBorders>
              <w:top w:val="nil"/>
              <w:left w:val="single" w:sz="4" w:space="0" w:color="auto"/>
              <w:bottom w:val="nil"/>
              <w:right w:val="single" w:sz="4" w:space="0" w:color="auto"/>
            </w:tcBorders>
            <w:shd w:val="clear" w:color="auto" w:fill="FFFFFF"/>
            <w:vAlign w:val="bottom"/>
          </w:tcPr>
          <w:p w14:paraId="22CE5F9B" w14:textId="77777777" w:rsidR="00700992" w:rsidRPr="00987CF1" w:rsidRDefault="00700992" w:rsidP="00700992">
            <w:pPr>
              <w:ind w:left="351" w:hanging="351"/>
              <w:jc w:val="center"/>
              <w:rPr>
                <w:rFonts w:ascii="Montserrat" w:eastAsia="Times New Roman" w:hAnsi="Montserrat" w:cs="Calibri"/>
                <w:sz w:val="17"/>
                <w:szCs w:val="17"/>
              </w:rPr>
            </w:pPr>
            <w:r w:rsidRPr="00987CF1">
              <w:rPr>
                <w:rFonts w:ascii="Montserrat" w:eastAsia="Times New Roman" w:hAnsi="Montserrat" w:cs="Calibri"/>
                <w:sz w:val="17"/>
                <w:szCs w:val="17"/>
              </w:rPr>
              <w:t>99</w:t>
            </w:r>
          </w:p>
        </w:tc>
        <w:tc>
          <w:tcPr>
            <w:tcW w:w="1499" w:type="dxa"/>
            <w:tcBorders>
              <w:top w:val="nil"/>
              <w:left w:val="single" w:sz="4" w:space="0" w:color="auto"/>
              <w:bottom w:val="nil"/>
              <w:right w:val="single" w:sz="4" w:space="0" w:color="auto"/>
            </w:tcBorders>
            <w:shd w:val="clear" w:color="auto" w:fill="FFFFFF"/>
          </w:tcPr>
          <w:p w14:paraId="62368011" w14:textId="6FBA1E1C"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2,643,016.37</w:t>
            </w:r>
          </w:p>
        </w:tc>
        <w:tc>
          <w:tcPr>
            <w:tcW w:w="1499" w:type="dxa"/>
            <w:tcBorders>
              <w:top w:val="nil"/>
              <w:left w:val="single" w:sz="4" w:space="0" w:color="auto"/>
              <w:bottom w:val="nil"/>
              <w:right w:val="single" w:sz="4" w:space="0" w:color="auto"/>
            </w:tcBorders>
            <w:shd w:val="clear" w:color="auto" w:fill="FFFFFF"/>
          </w:tcPr>
          <w:p w14:paraId="0466963E" w14:textId="6B887939"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2,643,016.37</w:t>
            </w:r>
          </w:p>
        </w:tc>
      </w:tr>
      <w:tr w:rsidR="00700992" w:rsidRPr="00987CF1" w14:paraId="1B334136" w14:textId="6E9E73E8" w:rsidTr="00700992">
        <w:trPr>
          <w:trHeight w:val="227"/>
        </w:trPr>
        <w:tc>
          <w:tcPr>
            <w:tcW w:w="4590" w:type="dxa"/>
            <w:tcBorders>
              <w:top w:val="nil"/>
              <w:left w:val="single" w:sz="4" w:space="0" w:color="auto"/>
              <w:bottom w:val="nil"/>
              <w:right w:val="single" w:sz="4" w:space="0" w:color="auto"/>
            </w:tcBorders>
            <w:shd w:val="clear" w:color="auto" w:fill="FFFFFF"/>
            <w:noWrap/>
            <w:vAlign w:val="bottom"/>
          </w:tcPr>
          <w:p w14:paraId="4BD560E4" w14:textId="77777777" w:rsidR="00700992" w:rsidRPr="00987CF1" w:rsidRDefault="00700992" w:rsidP="00700992">
            <w:pPr>
              <w:ind w:left="209"/>
              <w:jc w:val="both"/>
              <w:rPr>
                <w:rFonts w:ascii="Montserrat" w:eastAsia="Times New Roman" w:hAnsi="Montserrat" w:cs="Arial"/>
                <w:sz w:val="17"/>
                <w:szCs w:val="17"/>
                <w:lang w:eastAsia="en-US"/>
              </w:rPr>
            </w:pPr>
            <w:r w:rsidRPr="00987CF1">
              <w:rPr>
                <w:rFonts w:ascii="Montserrat" w:eastAsia="Times New Roman" w:hAnsi="Montserrat" w:cs="Arial"/>
                <w:sz w:val="17"/>
                <w:szCs w:val="17"/>
                <w:lang w:eastAsia="en-US"/>
              </w:rPr>
              <w:t>Desarrolladora de la Rivera Maya, S.A de C.V.</w:t>
            </w:r>
          </w:p>
        </w:tc>
        <w:tc>
          <w:tcPr>
            <w:tcW w:w="1257" w:type="dxa"/>
            <w:tcBorders>
              <w:top w:val="nil"/>
              <w:left w:val="single" w:sz="4" w:space="0" w:color="auto"/>
              <w:bottom w:val="nil"/>
              <w:right w:val="single" w:sz="4" w:space="0" w:color="auto"/>
            </w:tcBorders>
            <w:shd w:val="clear" w:color="auto" w:fill="FFFFFF"/>
            <w:vAlign w:val="bottom"/>
          </w:tcPr>
          <w:p w14:paraId="53F2E112" w14:textId="77777777" w:rsidR="00700992" w:rsidRPr="00987CF1" w:rsidRDefault="00700992" w:rsidP="00700992">
            <w:pPr>
              <w:ind w:left="351" w:hanging="351"/>
              <w:jc w:val="center"/>
              <w:rPr>
                <w:rFonts w:ascii="Montserrat" w:eastAsia="Times New Roman" w:hAnsi="Montserrat" w:cs="Calibri"/>
                <w:sz w:val="17"/>
                <w:szCs w:val="17"/>
              </w:rPr>
            </w:pPr>
            <w:r w:rsidRPr="00987CF1">
              <w:rPr>
                <w:rFonts w:ascii="Montserrat" w:eastAsia="Times New Roman" w:hAnsi="Montserrat" w:cs="Calibri"/>
                <w:sz w:val="17"/>
                <w:szCs w:val="17"/>
              </w:rPr>
              <w:t>51</w:t>
            </w:r>
          </w:p>
        </w:tc>
        <w:tc>
          <w:tcPr>
            <w:tcW w:w="1499" w:type="dxa"/>
            <w:tcBorders>
              <w:top w:val="nil"/>
              <w:left w:val="single" w:sz="4" w:space="0" w:color="auto"/>
              <w:bottom w:val="nil"/>
              <w:right w:val="single" w:sz="4" w:space="0" w:color="auto"/>
            </w:tcBorders>
            <w:shd w:val="clear" w:color="auto" w:fill="FFFFFF"/>
          </w:tcPr>
          <w:p w14:paraId="27B14C01" w14:textId="0025172D"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510,000.00</w:t>
            </w:r>
          </w:p>
        </w:tc>
        <w:tc>
          <w:tcPr>
            <w:tcW w:w="1499" w:type="dxa"/>
            <w:tcBorders>
              <w:top w:val="nil"/>
              <w:left w:val="single" w:sz="4" w:space="0" w:color="auto"/>
              <w:bottom w:val="nil"/>
              <w:right w:val="single" w:sz="4" w:space="0" w:color="auto"/>
            </w:tcBorders>
            <w:shd w:val="clear" w:color="auto" w:fill="FFFFFF"/>
          </w:tcPr>
          <w:p w14:paraId="4FD16BA3" w14:textId="6D9F792A"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510,000.00</w:t>
            </w:r>
          </w:p>
        </w:tc>
      </w:tr>
      <w:tr w:rsidR="00700992" w:rsidRPr="00987CF1" w14:paraId="4DC4C5AC" w14:textId="301B3CD5" w:rsidTr="00700992">
        <w:trPr>
          <w:trHeight w:val="227"/>
        </w:trPr>
        <w:tc>
          <w:tcPr>
            <w:tcW w:w="4590" w:type="dxa"/>
            <w:tcBorders>
              <w:top w:val="nil"/>
              <w:left w:val="single" w:sz="4" w:space="0" w:color="auto"/>
              <w:bottom w:val="nil"/>
              <w:right w:val="single" w:sz="4" w:space="0" w:color="auto"/>
            </w:tcBorders>
            <w:shd w:val="clear" w:color="auto" w:fill="FFFFFF"/>
            <w:noWrap/>
          </w:tcPr>
          <w:p w14:paraId="18596998" w14:textId="77777777" w:rsidR="00700992" w:rsidRPr="00987CF1" w:rsidRDefault="00700992" w:rsidP="00700992">
            <w:pPr>
              <w:jc w:val="both"/>
              <w:rPr>
                <w:rFonts w:ascii="Montserrat" w:eastAsia="Times New Roman" w:hAnsi="Montserrat" w:cs="Arial"/>
                <w:b/>
                <w:sz w:val="17"/>
                <w:szCs w:val="17"/>
                <w:lang w:eastAsia="en-US"/>
              </w:rPr>
            </w:pPr>
            <w:r w:rsidRPr="00987CF1">
              <w:rPr>
                <w:rFonts w:ascii="Montserrat" w:eastAsia="Times New Roman" w:hAnsi="Montserrat" w:cs="Arial"/>
                <w:b/>
                <w:sz w:val="17"/>
                <w:szCs w:val="17"/>
                <w:lang w:eastAsia="en-US"/>
              </w:rPr>
              <w:t>Empresas de participación estatal minoritaria:</w:t>
            </w:r>
          </w:p>
        </w:tc>
        <w:tc>
          <w:tcPr>
            <w:tcW w:w="1257" w:type="dxa"/>
            <w:tcBorders>
              <w:top w:val="nil"/>
              <w:left w:val="single" w:sz="4" w:space="0" w:color="auto"/>
              <w:bottom w:val="nil"/>
              <w:right w:val="single" w:sz="4" w:space="0" w:color="auto"/>
            </w:tcBorders>
            <w:shd w:val="clear" w:color="auto" w:fill="FFFFFF"/>
            <w:vAlign w:val="bottom"/>
          </w:tcPr>
          <w:p w14:paraId="3934AFCE" w14:textId="77777777" w:rsidR="00700992" w:rsidRPr="00987CF1" w:rsidRDefault="00700992" w:rsidP="00700992">
            <w:pPr>
              <w:ind w:left="351" w:hanging="351"/>
              <w:jc w:val="center"/>
              <w:rPr>
                <w:rFonts w:ascii="Montserrat" w:eastAsia="Times New Roman" w:hAnsi="Montserrat" w:cs="Calibri"/>
                <w:sz w:val="17"/>
                <w:szCs w:val="17"/>
              </w:rPr>
            </w:pPr>
          </w:p>
        </w:tc>
        <w:tc>
          <w:tcPr>
            <w:tcW w:w="1499" w:type="dxa"/>
            <w:tcBorders>
              <w:top w:val="nil"/>
              <w:left w:val="single" w:sz="4" w:space="0" w:color="auto"/>
              <w:bottom w:val="nil"/>
              <w:right w:val="single" w:sz="4" w:space="0" w:color="auto"/>
            </w:tcBorders>
            <w:shd w:val="clear" w:color="auto" w:fill="FFFFFF"/>
          </w:tcPr>
          <w:p w14:paraId="35494588" w14:textId="77777777" w:rsidR="00700992" w:rsidRPr="00987CF1" w:rsidRDefault="00700992" w:rsidP="00700992">
            <w:pPr>
              <w:jc w:val="right"/>
              <w:rPr>
                <w:rFonts w:ascii="Montserrat" w:eastAsia="Times New Roman" w:hAnsi="Montserrat" w:cs="Calibri"/>
                <w:sz w:val="17"/>
                <w:szCs w:val="17"/>
              </w:rPr>
            </w:pPr>
          </w:p>
        </w:tc>
        <w:tc>
          <w:tcPr>
            <w:tcW w:w="1499" w:type="dxa"/>
            <w:tcBorders>
              <w:top w:val="nil"/>
              <w:left w:val="single" w:sz="4" w:space="0" w:color="auto"/>
              <w:bottom w:val="nil"/>
              <w:right w:val="single" w:sz="4" w:space="0" w:color="auto"/>
            </w:tcBorders>
            <w:shd w:val="clear" w:color="auto" w:fill="FFFFFF"/>
          </w:tcPr>
          <w:p w14:paraId="1FF99172" w14:textId="77777777" w:rsidR="00700992" w:rsidRPr="00987CF1" w:rsidRDefault="00700992" w:rsidP="00700992">
            <w:pPr>
              <w:jc w:val="right"/>
              <w:rPr>
                <w:rFonts w:ascii="Montserrat" w:eastAsia="Times New Roman" w:hAnsi="Montserrat" w:cs="Calibri"/>
                <w:sz w:val="17"/>
                <w:szCs w:val="17"/>
              </w:rPr>
            </w:pPr>
          </w:p>
        </w:tc>
      </w:tr>
      <w:tr w:rsidR="00700992" w:rsidRPr="00987CF1" w14:paraId="57C878E8" w14:textId="444D82A1" w:rsidTr="00322857">
        <w:trPr>
          <w:trHeight w:val="227"/>
        </w:trPr>
        <w:tc>
          <w:tcPr>
            <w:tcW w:w="4590" w:type="dxa"/>
            <w:tcBorders>
              <w:top w:val="nil"/>
              <w:left w:val="single" w:sz="4" w:space="0" w:color="auto"/>
              <w:bottom w:val="single" w:sz="4" w:space="0" w:color="auto"/>
              <w:right w:val="single" w:sz="4" w:space="0" w:color="auto"/>
            </w:tcBorders>
            <w:shd w:val="clear" w:color="auto" w:fill="FFFFFF"/>
            <w:noWrap/>
          </w:tcPr>
          <w:p w14:paraId="10E02D5B" w14:textId="77777777" w:rsidR="00700992" w:rsidRPr="00987CF1" w:rsidRDefault="00700992" w:rsidP="00700992">
            <w:pPr>
              <w:ind w:left="209"/>
              <w:jc w:val="both"/>
              <w:rPr>
                <w:rFonts w:ascii="Montserrat" w:eastAsia="Times New Roman" w:hAnsi="Montserrat" w:cs="Arial"/>
                <w:sz w:val="17"/>
                <w:szCs w:val="17"/>
                <w:lang w:eastAsia="en-US"/>
              </w:rPr>
            </w:pPr>
            <w:r w:rsidRPr="00987CF1">
              <w:rPr>
                <w:rFonts w:ascii="Montserrat" w:eastAsia="Times New Roman" w:hAnsi="Montserrat" w:cs="Arial"/>
                <w:sz w:val="17"/>
                <w:szCs w:val="17"/>
                <w:lang w:eastAsia="en-US"/>
              </w:rPr>
              <w:t>Administración Costera Integral Sustentable de Cozumel, S.A. de C.V.</w:t>
            </w:r>
          </w:p>
        </w:tc>
        <w:tc>
          <w:tcPr>
            <w:tcW w:w="1257"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700992" w:rsidRPr="00987CF1" w:rsidRDefault="00700992" w:rsidP="00700992">
            <w:pPr>
              <w:jc w:val="right"/>
              <w:rPr>
                <w:rFonts w:ascii="Montserrat" w:eastAsia="Times New Roman" w:hAnsi="Montserrat" w:cs="Calibri"/>
                <w:sz w:val="17"/>
                <w:szCs w:val="17"/>
              </w:rPr>
            </w:pPr>
          </w:p>
        </w:tc>
        <w:tc>
          <w:tcPr>
            <w:tcW w:w="1499" w:type="dxa"/>
            <w:tcBorders>
              <w:top w:val="nil"/>
              <w:left w:val="single" w:sz="4" w:space="0" w:color="auto"/>
              <w:bottom w:val="single" w:sz="4" w:space="0" w:color="auto"/>
              <w:right w:val="single" w:sz="4" w:space="0" w:color="auto"/>
            </w:tcBorders>
            <w:shd w:val="clear" w:color="auto" w:fill="FFFFFF"/>
            <w:vAlign w:val="bottom"/>
          </w:tcPr>
          <w:p w14:paraId="319EA1D6" w14:textId="7C6A28D5"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3,049,000.00</w:t>
            </w:r>
          </w:p>
        </w:tc>
        <w:tc>
          <w:tcPr>
            <w:tcW w:w="1499" w:type="dxa"/>
            <w:tcBorders>
              <w:top w:val="nil"/>
              <w:left w:val="single" w:sz="4" w:space="0" w:color="auto"/>
              <w:bottom w:val="single" w:sz="4" w:space="0" w:color="auto"/>
              <w:right w:val="single" w:sz="4" w:space="0" w:color="auto"/>
            </w:tcBorders>
            <w:shd w:val="clear" w:color="auto" w:fill="FFFFFF"/>
            <w:vAlign w:val="bottom"/>
          </w:tcPr>
          <w:p w14:paraId="6C992783" w14:textId="19F82B09" w:rsidR="00700992" w:rsidRPr="00987CF1" w:rsidRDefault="00700992" w:rsidP="00700992">
            <w:pPr>
              <w:jc w:val="right"/>
              <w:rPr>
                <w:rFonts w:ascii="Montserrat" w:eastAsia="Times New Roman" w:hAnsi="Montserrat" w:cs="Calibri"/>
                <w:sz w:val="17"/>
                <w:szCs w:val="17"/>
              </w:rPr>
            </w:pPr>
            <w:r w:rsidRPr="00987CF1">
              <w:rPr>
                <w:rFonts w:ascii="Montserrat" w:eastAsia="Times New Roman" w:hAnsi="Montserrat" w:cs="Calibri"/>
                <w:sz w:val="17"/>
                <w:szCs w:val="17"/>
              </w:rPr>
              <w:t>3,049,000.00</w:t>
            </w:r>
          </w:p>
        </w:tc>
      </w:tr>
      <w:tr w:rsidR="00700992" w:rsidRPr="00987CF1" w14:paraId="06D1A4C0" w14:textId="4A8DC24D" w:rsidTr="00E81E63">
        <w:trPr>
          <w:trHeight w:val="227"/>
        </w:trPr>
        <w:tc>
          <w:tcPr>
            <w:tcW w:w="4590"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700992" w:rsidRPr="00987CF1" w:rsidRDefault="00700992" w:rsidP="00700992">
            <w:pPr>
              <w:jc w:val="both"/>
              <w:rPr>
                <w:rFonts w:ascii="Montserrat" w:eastAsia="Times New Roman" w:hAnsi="Montserrat" w:cs="Arial"/>
                <w:b/>
                <w:sz w:val="17"/>
                <w:szCs w:val="17"/>
                <w:lang w:eastAsia="en-US"/>
              </w:rPr>
            </w:pPr>
            <w:r w:rsidRPr="00987CF1">
              <w:rPr>
                <w:rFonts w:ascii="Montserrat" w:eastAsia="Times New Roman" w:hAnsi="Montserrat" w:cs="Tahoma"/>
                <w:b/>
                <w:bCs/>
                <w:sz w:val="17"/>
                <w:szCs w:val="17"/>
                <w:lang w:eastAsia="en-US"/>
              </w:rPr>
              <w:t>Total</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700992" w:rsidRPr="00987CF1" w:rsidRDefault="00700992" w:rsidP="00700992">
            <w:pPr>
              <w:ind w:left="351" w:hanging="351"/>
              <w:jc w:val="right"/>
              <w:rPr>
                <w:rFonts w:ascii="Montserrat" w:eastAsia="Times New Roman" w:hAnsi="Montserrat" w:cs="Calibri"/>
                <w:b/>
                <w:sz w:val="17"/>
                <w:szCs w:val="17"/>
              </w:rPr>
            </w:pPr>
          </w:p>
        </w:tc>
        <w:tc>
          <w:tcPr>
            <w:tcW w:w="1499" w:type="dxa"/>
            <w:tcBorders>
              <w:top w:val="single" w:sz="4" w:space="0" w:color="auto"/>
              <w:left w:val="single" w:sz="4" w:space="0" w:color="auto"/>
              <w:bottom w:val="single" w:sz="4" w:space="0" w:color="auto"/>
              <w:right w:val="single" w:sz="4" w:space="0" w:color="auto"/>
            </w:tcBorders>
            <w:shd w:val="clear" w:color="auto" w:fill="FFFFFF"/>
            <w:vAlign w:val="bottom"/>
          </w:tcPr>
          <w:p w14:paraId="4A52378A" w14:textId="0921705E" w:rsidR="00700992" w:rsidRPr="00987CF1" w:rsidRDefault="00700992" w:rsidP="00E81E63">
            <w:pPr>
              <w:jc w:val="right"/>
              <w:rPr>
                <w:rFonts w:ascii="Montserrat" w:eastAsia="Times New Roman" w:hAnsi="Montserrat" w:cs="Calibri"/>
                <w:b/>
                <w:sz w:val="17"/>
                <w:szCs w:val="17"/>
              </w:rPr>
            </w:pPr>
            <w:r w:rsidRPr="00987CF1">
              <w:rPr>
                <w:rFonts w:ascii="Montserrat" w:eastAsia="Times New Roman" w:hAnsi="Montserrat" w:cs="Calibri"/>
                <w:b/>
                <w:sz w:val="17"/>
                <w:szCs w:val="17"/>
              </w:rPr>
              <w:t>256,526,199.64</w:t>
            </w:r>
          </w:p>
        </w:tc>
        <w:tc>
          <w:tcPr>
            <w:tcW w:w="1499" w:type="dxa"/>
            <w:tcBorders>
              <w:top w:val="single" w:sz="4" w:space="0" w:color="auto"/>
              <w:left w:val="single" w:sz="4" w:space="0" w:color="auto"/>
              <w:bottom w:val="single" w:sz="4" w:space="0" w:color="auto"/>
              <w:right w:val="single" w:sz="4" w:space="0" w:color="auto"/>
            </w:tcBorders>
            <w:shd w:val="clear" w:color="auto" w:fill="FFFFFF"/>
            <w:vAlign w:val="bottom"/>
          </w:tcPr>
          <w:p w14:paraId="3B63EB99" w14:textId="6097A599" w:rsidR="00700992" w:rsidRPr="00987CF1" w:rsidRDefault="00700992" w:rsidP="00E81E63">
            <w:pPr>
              <w:jc w:val="right"/>
              <w:rPr>
                <w:rFonts w:ascii="Montserrat" w:eastAsia="Times New Roman" w:hAnsi="Montserrat" w:cs="Calibri"/>
                <w:b/>
                <w:sz w:val="17"/>
                <w:szCs w:val="17"/>
              </w:rPr>
            </w:pPr>
            <w:r w:rsidRPr="00987CF1">
              <w:rPr>
                <w:rFonts w:ascii="Montserrat" w:eastAsia="Times New Roman" w:hAnsi="Montserrat" w:cs="Calibri"/>
                <w:b/>
                <w:sz w:val="17"/>
                <w:szCs w:val="17"/>
              </w:rPr>
              <w:t>256,526,199.64</w:t>
            </w:r>
          </w:p>
        </w:tc>
      </w:tr>
    </w:tbl>
    <w:p w14:paraId="2A3B9E64" w14:textId="77777777" w:rsidR="00422E4B" w:rsidRPr="00987CF1" w:rsidRDefault="00422E4B" w:rsidP="00162B9A">
      <w:pPr>
        <w:jc w:val="both"/>
        <w:rPr>
          <w:rFonts w:ascii="Montserrat" w:eastAsia="Times New Roman" w:hAnsi="Montserrat" w:cs="Arial"/>
          <w:color w:val="595959"/>
          <w:sz w:val="22"/>
          <w:lang w:eastAsia="en-US"/>
        </w:rPr>
      </w:pPr>
    </w:p>
    <w:p w14:paraId="4C383460" w14:textId="77777777" w:rsidR="00422E4B" w:rsidRPr="00987CF1" w:rsidRDefault="00422E4B" w:rsidP="00162B9A">
      <w:pPr>
        <w:jc w:val="both"/>
        <w:rPr>
          <w:rFonts w:ascii="Montserrat" w:eastAsia="Times New Roman" w:hAnsi="Montserrat" w:cs="Arial"/>
          <w:color w:val="595959"/>
          <w:sz w:val="22"/>
          <w:lang w:eastAsia="en-US"/>
        </w:rPr>
      </w:pPr>
    </w:p>
    <w:p w14:paraId="233E1CBF" w14:textId="77777777" w:rsidR="00422E4B" w:rsidRPr="00987CF1" w:rsidRDefault="00422E4B" w:rsidP="00162B9A">
      <w:pPr>
        <w:jc w:val="both"/>
        <w:rPr>
          <w:rFonts w:ascii="Montserrat" w:eastAsia="Times New Roman" w:hAnsi="Montserrat" w:cs="Arial"/>
          <w:color w:val="595959"/>
          <w:sz w:val="22"/>
          <w:lang w:eastAsia="en-US"/>
        </w:rPr>
      </w:pPr>
    </w:p>
    <w:p w14:paraId="20E18502" w14:textId="77777777" w:rsidR="00422E4B" w:rsidRPr="00987CF1" w:rsidRDefault="00422E4B" w:rsidP="00162B9A">
      <w:pPr>
        <w:jc w:val="both"/>
        <w:rPr>
          <w:rFonts w:ascii="Montserrat" w:eastAsia="Times New Roman" w:hAnsi="Montserrat" w:cs="Arial"/>
          <w:color w:val="595959"/>
          <w:sz w:val="22"/>
          <w:lang w:eastAsia="en-US"/>
        </w:rPr>
      </w:pPr>
    </w:p>
    <w:p w14:paraId="06B86B5B" w14:textId="77777777" w:rsidR="00422E4B" w:rsidRPr="00987CF1" w:rsidRDefault="00422E4B" w:rsidP="00162B9A">
      <w:pPr>
        <w:jc w:val="both"/>
        <w:rPr>
          <w:rFonts w:ascii="Montserrat" w:eastAsia="Times New Roman" w:hAnsi="Montserrat" w:cs="Arial"/>
          <w:color w:val="595959"/>
          <w:sz w:val="22"/>
          <w:lang w:eastAsia="en-US"/>
        </w:rPr>
      </w:pPr>
    </w:p>
    <w:p w14:paraId="6BFB3C6D" w14:textId="77777777" w:rsidR="00422E4B" w:rsidRPr="00987CF1" w:rsidRDefault="00422E4B" w:rsidP="00162B9A">
      <w:pPr>
        <w:jc w:val="both"/>
        <w:rPr>
          <w:rFonts w:ascii="Montserrat" w:eastAsia="Times New Roman" w:hAnsi="Montserrat" w:cs="Arial"/>
          <w:color w:val="595959"/>
          <w:sz w:val="22"/>
          <w:lang w:eastAsia="en-US"/>
        </w:rPr>
      </w:pPr>
    </w:p>
    <w:p w14:paraId="204A0E8C" w14:textId="77777777" w:rsidR="00422E4B" w:rsidRPr="00987CF1" w:rsidRDefault="00422E4B" w:rsidP="00162B9A">
      <w:pPr>
        <w:jc w:val="both"/>
        <w:rPr>
          <w:rFonts w:ascii="Montserrat" w:eastAsia="Times New Roman" w:hAnsi="Montserrat" w:cs="Arial"/>
          <w:color w:val="595959"/>
          <w:sz w:val="22"/>
          <w:lang w:eastAsia="en-US"/>
        </w:rPr>
      </w:pPr>
    </w:p>
    <w:p w14:paraId="541CC888" w14:textId="77777777" w:rsidR="00422E4B" w:rsidRPr="00987CF1" w:rsidRDefault="00422E4B" w:rsidP="00162B9A">
      <w:pPr>
        <w:jc w:val="both"/>
        <w:rPr>
          <w:rFonts w:ascii="Montserrat" w:eastAsia="Times New Roman" w:hAnsi="Montserrat" w:cs="Arial"/>
          <w:color w:val="595959"/>
          <w:sz w:val="22"/>
          <w:lang w:eastAsia="en-US"/>
        </w:rPr>
      </w:pPr>
    </w:p>
    <w:p w14:paraId="6F45E1AB" w14:textId="77777777" w:rsidR="00422E4B" w:rsidRPr="00987CF1" w:rsidRDefault="00422E4B" w:rsidP="00162B9A">
      <w:pPr>
        <w:jc w:val="both"/>
        <w:rPr>
          <w:rFonts w:ascii="Montserrat" w:eastAsia="Times New Roman" w:hAnsi="Montserrat" w:cs="Arial"/>
          <w:color w:val="595959"/>
          <w:sz w:val="22"/>
          <w:lang w:eastAsia="en-US"/>
        </w:rPr>
      </w:pPr>
    </w:p>
    <w:p w14:paraId="66EF5C46" w14:textId="77777777" w:rsidR="00422E4B" w:rsidRPr="00987CF1" w:rsidRDefault="00422E4B" w:rsidP="00162B9A">
      <w:pPr>
        <w:jc w:val="both"/>
        <w:rPr>
          <w:rFonts w:ascii="Montserrat" w:eastAsia="Times New Roman" w:hAnsi="Montserrat" w:cs="Arial"/>
          <w:color w:val="595959"/>
          <w:sz w:val="22"/>
          <w:lang w:eastAsia="en-US"/>
        </w:rPr>
      </w:pPr>
    </w:p>
    <w:p w14:paraId="07B3CCB7" w14:textId="77777777" w:rsidR="00422E4B" w:rsidRPr="00987CF1" w:rsidRDefault="00422E4B" w:rsidP="00162B9A">
      <w:pPr>
        <w:jc w:val="both"/>
        <w:rPr>
          <w:rFonts w:ascii="Montserrat" w:eastAsia="Times New Roman" w:hAnsi="Montserrat" w:cs="Arial"/>
          <w:color w:val="595959"/>
          <w:sz w:val="22"/>
          <w:lang w:eastAsia="en-US"/>
        </w:rPr>
      </w:pPr>
    </w:p>
    <w:p w14:paraId="38E6BFDF" w14:textId="77777777" w:rsidR="00EC1A3D" w:rsidRPr="00987CF1" w:rsidRDefault="00EC1A3D" w:rsidP="00162B9A">
      <w:pPr>
        <w:jc w:val="both"/>
        <w:rPr>
          <w:rFonts w:ascii="Montserrat" w:eastAsia="Times New Roman" w:hAnsi="Montserrat" w:cs="Arial"/>
          <w:color w:val="595959"/>
          <w:sz w:val="22"/>
          <w:lang w:eastAsia="en-US"/>
        </w:rPr>
      </w:pPr>
    </w:p>
    <w:p w14:paraId="202E8033" w14:textId="21BA263C" w:rsidR="00BD3E46" w:rsidRPr="00987CF1" w:rsidRDefault="00C903A4"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Al 31 de </w:t>
      </w:r>
      <w:r w:rsidR="00AA57A2" w:rsidRPr="00987CF1">
        <w:rPr>
          <w:rFonts w:ascii="Montserrat" w:eastAsia="Times New Roman" w:hAnsi="Montserrat" w:cs="Arial"/>
          <w:color w:val="595959"/>
          <w:sz w:val="22"/>
          <w:lang w:eastAsia="en-US"/>
        </w:rPr>
        <w:t>diciembre de 2021</w:t>
      </w:r>
      <w:r w:rsidR="00BD3E46" w:rsidRPr="00987CF1">
        <w:rPr>
          <w:rFonts w:ascii="Montserrat" w:eastAsia="Times New Roman" w:hAnsi="Montserrat" w:cs="Arial"/>
          <w:color w:val="595959"/>
          <w:sz w:val="22"/>
          <w:lang w:eastAsia="en-US"/>
        </w:rPr>
        <w:t xml:space="preserve"> el registro del método de participación de las empresas controladas afectó el resultado de actividades por un importe neto de </w:t>
      </w:r>
      <w:r w:rsidR="0045785D" w:rsidRPr="00987CF1">
        <w:rPr>
          <w:rFonts w:ascii="Montserrat" w:eastAsia="Times New Roman" w:hAnsi="Montserrat" w:cs="Arial"/>
          <w:color w:val="595959"/>
          <w:sz w:val="22"/>
          <w:lang w:eastAsia="en-US"/>
        </w:rPr>
        <w:t>44,</w:t>
      </w:r>
      <w:r w:rsidR="00AE478F" w:rsidRPr="00987CF1">
        <w:rPr>
          <w:rFonts w:ascii="Montserrat" w:eastAsia="Times New Roman" w:hAnsi="Montserrat" w:cs="Arial"/>
          <w:color w:val="595959"/>
          <w:sz w:val="22"/>
          <w:lang w:eastAsia="en-US"/>
        </w:rPr>
        <w:t>613</w:t>
      </w:r>
      <w:r w:rsidR="00BD3E46" w:rsidRPr="00987CF1">
        <w:rPr>
          <w:rFonts w:ascii="Montserrat" w:eastAsia="Times New Roman" w:hAnsi="Montserrat" w:cs="Arial"/>
          <w:color w:val="595959"/>
          <w:sz w:val="22"/>
          <w:lang w:eastAsia="en-US"/>
        </w:rPr>
        <w:t>.</w:t>
      </w:r>
      <w:r w:rsidR="006322E5" w:rsidRPr="00987CF1">
        <w:rPr>
          <w:rFonts w:ascii="Montserrat" w:eastAsia="Times New Roman" w:hAnsi="Montserrat" w:cs="Arial"/>
          <w:color w:val="595959"/>
          <w:sz w:val="22"/>
          <w:lang w:eastAsia="en-US"/>
        </w:rPr>
        <w:t xml:space="preserve"> </w:t>
      </w:r>
    </w:p>
    <w:p w14:paraId="32F8DC20" w14:textId="77777777" w:rsidR="00DE053C" w:rsidRPr="00987CF1" w:rsidRDefault="00DE053C" w:rsidP="00162B9A">
      <w:pPr>
        <w:autoSpaceDE w:val="0"/>
        <w:autoSpaceDN w:val="0"/>
        <w:adjustRightInd w:val="0"/>
        <w:jc w:val="both"/>
        <w:rPr>
          <w:rFonts w:ascii="Montserrat" w:eastAsia="Times New Roman" w:hAnsi="Montserrat" w:cs="Arial"/>
          <w:color w:val="595959"/>
          <w:sz w:val="22"/>
          <w:lang w:eastAsia="en-US"/>
        </w:rPr>
      </w:pPr>
    </w:p>
    <w:p w14:paraId="102188ED" w14:textId="77777777" w:rsidR="00BD3E46" w:rsidRPr="00987CF1" w:rsidRDefault="00BD3E46"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Disolución y Liquidación de la Empresa Hidroponía Maya, S.A. </w:t>
      </w:r>
      <w:r w:rsidR="009441CE" w:rsidRPr="00987CF1">
        <w:rPr>
          <w:rFonts w:ascii="Montserrat" w:eastAsia="Times New Roman" w:hAnsi="Montserrat" w:cs="Arial"/>
          <w:color w:val="595959"/>
          <w:sz w:val="22"/>
          <w:lang w:eastAsia="en-US"/>
        </w:rPr>
        <w:t>de C.V.</w:t>
      </w:r>
    </w:p>
    <w:p w14:paraId="718EA2A5" w14:textId="77777777" w:rsidR="00905004" w:rsidRPr="00987CF1" w:rsidRDefault="00905004" w:rsidP="00162B9A">
      <w:pPr>
        <w:autoSpaceDE w:val="0"/>
        <w:autoSpaceDN w:val="0"/>
        <w:adjustRightInd w:val="0"/>
        <w:jc w:val="both"/>
        <w:rPr>
          <w:rFonts w:ascii="Montserrat" w:eastAsia="Times New Roman" w:hAnsi="Montserrat" w:cs="Arial"/>
          <w:color w:val="595959"/>
          <w:sz w:val="22"/>
          <w:lang w:eastAsia="en-US"/>
        </w:rPr>
      </w:pPr>
    </w:p>
    <w:p w14:paraId="080276C7" w14:textId="77777777" w:rsidR="00BD3E46" w:rsidRPr="00987CF1" w:rsidRDefault="00BD3E4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Con fecha 19 de abril del año 2016, se publica en el Periódico Oficial del Estado de Quintana Roo, Tomo I, número 23, Extraordinario Bis, Octava Época, el Acuerdo por el que se autoriza la Disolución y Liquidación de la Empresa de Participación Estatal Mayoritaria Hidroponía Maya, S.A. de C.V., suscrito el 21 de enero de 2016. Derivado de lo anterior, la empresa no </w:t>
      </w:r>
      <w:r w:rsidR="00CC71F5" w:rsidRPr="00987CF1">
        <w:rPr>
          <w:rFonts w:ascii="Montserrat" w:eastAsia="Times New Roman" w:hAnsi="Montserrat" w:cs="Arial"/>
          <w:color w:val="595959"/>
          <w:sz w:val="22"/>
          <w:lang w:eastAsia="en-US"/>
        </w:rPr>
        <w:t xml:space="preserve">ha </w:t>
      </w:r>
      <w:r w:rsidRPr="00987CF1">
        <w:rPr>
          <w:rFonts w:ascii="Montserrat" w:eastAsia="Times New Roman" w:hAnsi="Montserrat" w:cs="Arial"/>
          <w:color w:val="595959"/>
          <w:sz w:val="22"/>
          <w:lang w:eastAsia="en-US"/>
        </w:rPr>
        <w:t>efectu</w:t>
      </w:r>
      <w:r w:rsidR="00CC71F5" w:rsidRPr="00987CF1">
        <w:rPr>
          <w:rFonts w:ascii="Montserrat" w:eastAsia="Times New Roman" w:hAnsi="Montserrat" w:cs="Arial"/>
          <w:color w:val="595959"/>
          <w:sz w:val="22"/>
          <w:lang w:eastAsia="en-US"/>
        </w:rPr>
        <w:t>ado</w:t>
      </w:r>
      <w:r w:rsidRPr="00987CF1">
        <w:rPr>
          <w:rFonts w:ascii="Montserrat" w:eastAsia="Times New Roman" w:hAnsi="Montserrat" w:cs="Arial"/>
          <w:color w:val="595959"/>
          <w:sz w:val="22"/>
          <w:lang w:eastAsia="en-US"/>
        </w:rPr>
        <w:t xml:space="preserve"> operación alguna, ni realiz</w:t>
      </w:r>
      <w:r w:rsidR="00CC71F5" w:rsidRPr="00987CF1">
        <w:rPr>
          <w:rFonts w:ascii="Montserrat" w:eastAsia="Times New Roman" w:hAnsi="Montserrat" w:cs="Arial"/>
          <w:color w:val="595959"/>
          <w:sz w:val="22"/>
          <w:lang w:eastAsia="en-US"/>
        </w:rPr>
        <w:t>ado</w:t>
      </w:r>
      <w:r w:rsidRPr="00987CF1">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w:t>
      </w:r>
    </w:p>
    <w:p w14:paraId="1A81F24D" w14:textId="5AAFC251" w:rsidR="00125E63" w:rsidRPr="00987CF1" w:rsidRDefault="00125E63">
      <w:pPr>
        <w:rPr>
          <w:rFonts w:ascii="Montserrat" w:eastAsia="Times New Roman" w:hAnsi="Montserrat" w:cs="Arial"/>
          <w:color w:val="595959"/>
          <w:sz w:val="22"/>
          <w:lang w:eastAsia="en-US"/>
        </w:rPr>
      </w:pPr>
    </w:p>
    <w:p w14:paraId="6C05E9A7" w14:textId="735838A4" w:rsidR="00BD3E46" w:rsidRPr="00987CF1" w:rsidRDefault="00BD3E46"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Disolución y Liquidación de la Empresa Procesadora de Carnes la Alianza S.A. de C.V.</w:t>
      </w:r>
    </w:p>
    <w:p w14:paraId="39E1A2BB" w14:textId="77777777" w:rsidR="00BD3E46" w:rsidRPr="00987CF1" w:rsidRDefault="00BD3E46" w:rsidP="00162B9A">
      <w:pPr>
        <w:autoSpaceDE w:val="0"/>
        <w:autoSpaceDN w:val="0"/>
        <w:adjustRightInd w:val="0"/>
        <w:jc w:val="both"/>
        <w:rPr>
          <w:rFonts w:ascii="Montserrat" w:eastAsia="Times New Roman" w:hAnsi="Montserrat" w:cs="Arial"/>
          <w:color w:val="595959"/>
          <w:sz w:val="22"/>
          <w:lang w:eastAsia="en-US"/>
        </w:rPr>
      </w:pPr>
    </w:p>
    <w:p w14:paraId="202CAB8A" w14:textId="77777777" w:rsidR="00BD3E46" w:rsidRPr="00987CF1" w:rsidRDefault="00BD3E4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Mediante Asamblea General extraordinaria llevada a cabo el 28 de Agosto de 2017, en </w:t>
      </w:r>
      <w:r w:rsidR="00757E66" w:rsidRPr="00987CF1">
        <w:rPr>
          <w:rFonts w:ascii="Montserrat" w:eastAsia="Times New Roman" w:hAnsi="Montserrat" w:cs="Arial"/>
          <w:color w:val="595959"/>
          <w:sz w:val="22"/>
          <w:lang w:eastAsia="en-US"/>
        </w:rPr>
        <w:t xml:space="preserve">el </w:t>
      </w:r>
      <w:r w:rsidRPr="00987CF1">
        <w:rPr>
          <w:rFonts w:ascii="Montserrat" w:eastAsia="Times New Roman" w:hAnsi="Montserrat" w:cs="Arial"/>
          <w:color w:val="595959"/>
          <w:sz w:val="22"/>
          <w:lang w:eastAsia="en-US"/>
        </w:rPr>
        <w:t xml:space="preserve">acuerdo número 02/ISE/AGA/24082017, los socios accionistas, por unanimidad de votos acordaron la Disolución y Liquidación de la Empresa Procesadora de Carnes la Alianza, S.A. de C.V., lo anterior de la imposibilidad para cumplir su objeto derivado de la pérdida de más de las 2 terceras partes de su capital social. </w:t>
      </w:r>
    </w:p>
    <w:p w14:paraId="6CBD8B2C" w14:textId="77777777" w:rsidR="00850ED7" w:rsidRPr="00987CF1" w:rsidRDefault="00850ED7" w:rsidP="00162B9A">
      <w:pPr>
        <w:jc w:val="both"/>
        <w:rPr>
          <w:rFonts w:ascii="Montserrat" w:eastAsia="Times New Roman" w:hAnsi="Montserrat" w:cs="Arial"/>
          <w:color w:val="595959"/>
          <w:sz w:val="22"/>
          <w:lang w:eastAsia="en-US"/>
        </w:rPr>
      </w:pPr>
    </w:p>
    <w:p w14:paraId="3E91001C" w14:textId="77777777" w:rsidR="00BD3E46" w:rsidRPr="00987CF1" w:rsidRDefault="00BD3E4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Con fecha 6 de </w:t>
      </w:r>
      <w:r w:rsidR="00D73B96" w:rsidRPr="00987CF1">
        <w:rPr>
          <w:rFonts w:ascii="Montserrat" w:eastAsia="Times New Roman" w:hAnsi="Montserrat" w:cs="Arial"/>
          <w:color w:val="595959"/>
          <w:sz w:val="22"/>
          <w:lang w:eastAsia="en-US"/>
        </w:rPr>
        <w:t>j</w:t>
      </w:r>
      <w:r w:rsidRPr="00987CF1">
        <w:rPr>
          <w:rFonts w:ascii="Montserrat" w:eastAsia="Times New Roman" w:hAnsi="Montserrat" w:cs="Arial"/>
          <w:color w:val="595959"/>
          <w:sz w:val="22"/>
          <w:lang w:eastAsia="en-US"/>
        </w:rPr>
        <w:t xml:space="preserve">ulio de 2018, se publica en el Periódico Oficial del Estado de Quintana Roo, Tomo II, número 91 Extraordinario Novena Época, el acuerdo por </w:t>
      </w:r>
      <w:r w:rsidR="00757E66" w:rsidRPr="00987CF1">
        <w:rPr>
          <w:rFonts w:ascii="Montserrat" w:eastAsia="Times New Roman" w:hAnsi="Montserrat" w:cs="Arial"/>
          <w:color w:val="595959"/>
          <w:sz w:val="22"/>
          <w:lang w:eastAsia="en-US"/>
        </w:rPr>
        <w:t>el</w:t>
      </w:r>
      <w:r w:rsidRPr="00987CF1">
        <w:rPr>
          <w:rFonts w:ascii="Montserrat" w:eastAsia="Times New Roman" w:hAnsi="Montserrat"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987CF1">
        <w:rPr>
          <w:rFonts w:ascii="Montserrat" w:eastAsia="Times New Roman" w:hAnsi="Montserrat" w:cs="Arial"/>
          <w:color w:val="595959"/>
          <w:sz w:val="22"/>
          <w:lang w:eastAsia="en-US"/>
        </w:rPr>
        <w:t>ha efectuado</w:t>
      </w:r>
      <w:r w:rsidRPr="00987CF1">
        <w:rPr>
          <w:rFonts w:ascii="Montserrat" w:eastAsia="Times New Roman" w:hAnsi="Montserrat" w:cs="Arial"/>
          <w:color w:val="595959"/>
          <w:sz w:val="22"/>
          <w:lang w:eastAsia="en-US"/>
        </w:rPr>
        <w:t xml:space="preserve"> operación alguna, ni realiz</w:t>
      </w:r>
      <w:r w:rsidR="00757E66" w:rsidRPr="00987CF1">
        <w:rPr>
          <w:rFonts w:ascii="Montserrat" w:eastAsia="Times New Roman" w:hAnsi="Montserrat" w:cs="Arial"/>
          <w:color w:val="595959"/>
          <w:sz w:val="22"/>
          <w:lang w:eastAsia="en-US"/>
        </w:rPr>
        <w:t>ado</w:t>
      </w:r>
      <w:r w:rsidRPr="00987CF1">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 </w:t>
      </w:r>
    </w:p>
    <w:p w14:paraId="5BBE0604" w14:textId="77777777" w:rsidR="00471FBD" w:rsidRPr="00987CF1" w:rsidRDefault="00471FBD" w:rsidP="00162B9A">
      <w:pPr>
        <w:jc w:val="both"/>
        <w:rPr>
          <w:rFonts w:ascii="Montserrat" w:eastAsia="Times New Roman" w:hAnsi="Montserrat" w:cs="Arial"/>
          <w:color w:val="595959"/>
          <w:sz w:val="22"/>
          <w:lang w:eastAsia="en-US"/>
        </w:rPr>
      </w:pPr>
    </w:p>
    <w:p w14:paraId="23F9AB1C" w14:textId="77777777" w:rsidR="004F1F55" w:rsidRPr="00987CF1" w:rsidRDefault="004F1F55"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Derechos a Recibir Efectivo o Equivalentes a Largo Plazo</w:t>
      </w:r>
    </w:p>
    <w:p w14:paraId="3C261AFA" w14:textId="77777777" w:rsidR="004F1F55" w:rsidRPr="00987CF1" w:rsidRDefault="004F1F55" w:rsidP="00162B9A">
      <w:pPr>
        <w:jc w:val="both"/>
        <w:rPr>
          <w:rFonts w:ascii="Montserrat" w:eastAsia="Times New Roman" w:hAnsi="Montserrat" w:cs="Arial"/>
          <w:color w:val="595959"/>
          <w:sz w:val="22"/>
          <w:lang w:eastAsia="en-US"/>
        </w:rPr>
      </w:pPr>
    </w:p>
    <w:p w14:paraId="1CE5BF71" w14:textId="141C5943" w:rsidR="00776CF5" w:rsidRPr="00987CF1" w:rsidRDefault="004F1F55"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987CF1">
        <w:rPr>
          <w:rFonts w:ascii="Montserrat" w:eastAsia="Times New Roman" w:hAnsi="Montserrat" w:cs="Arial"/>
          <w:color w:val="595959"/>
          <w:sz w:val="22"/>
          <w:lang w:eastAsia="en-US"/>
        </w:rPr>
        <w:t>Se encuentr</w:t>
      </w:r>
      <w:r w:rsidR="000E76AD" w:rsidRPr="00987CF1">
        <w:rPr>
          <w:rFonts w:ascii="Montserrat" w:eastAsia="Times New Roman" w:hAnsi="Montserrat" w:cs="Arial"/>
          <w:color w:val="595959"/>
          <w:sz w:val="22"/>
          <w:lang w:eastAsia="en-US"/>
        </w:rPr>
        <w:t xml:space="preserve">a </w:t>
      </w:r>
      <w:r w:rsidR="005A1873" w:rsidRPr="00987CF1">
        <w:rPr>
          <w:rFonts w:ascii="Montserrat" w:eastAsia="Times New Roman" w:hAnsi="Montserrat" w:cs="Arial"/>
          <w:color w:val="595959"/>
          <w:sz w:val="22"/>
          <w:lang w:eastAsia="en-US"/>
        </w:rPr>
        <w:t xml:space="preserve">conformada principalmente por: </w:t>
      </w:r>
      <w:r w:rsidR="00776CF5" w:rsidRPr="00987CF1">
        <w:rPr>
          <w:rFonts w:ascii="Montserrat" w:eastAsia="Times New Roman" w:hAnsi="Montserrat" w:cs="Arial"/>
          <w:color w:val="595959"/>
          <w:sz w:val="22"/>
          <w:lang w:eastAsia="en-US"/>
        </w:rPr>
        <w:t>Documentos por Cobrar SEDETUS</w:t>
      </w:r>
      <w:r w:rsidR="000E76AD" w:rsidRPr="00987CF1">
        <w:rPr>
          <w:rFonts w:ascii="Montserrat" w:eastAsia="Times New Roman" w:hAnsi="Montserrat" w:cs="Arial"/>
          <w:color w:val="595959"/>
          <w:sz w:val="22"/>
          <w:lang w:eastAsia="en-US"/>
        </w:rPr>
        <w:t>, e</w:t>
      </w:r>
      <w:r w:rsidR="00776CF5" w:rsidRPr="00987CF1">
        <w:rPr>
          <w:rFonts w:ascii="Montserrat" w:eastAsia="Times New Roman" w:hAnsi="Montserrat" w:cs="Arial"/>
          <w:color w:val="595959"/>
          <w:sz w:val="22"/>
          <w:lang w:eastAsia="en-US"/>
        </w:rPr>
        <w:t>sta cuenta representa el derecho de recuperar el valor del crédito otorgado al beneficiario por la asignación de un lote comercial urbanizado, venta</w:t>
      </w:r>
      <w:r w:rsidR="00757E66" w:rsidRPr="00987CF1">
        <w:rPr>
          <w:rFonts w:ascii="Montserrat" w:eastAsia="Times New Roman" w:hAnsi="Montserrat" w:cs="Arial"/>
          <w:color w:val="595959"/>
          <w:sz w:val="22"/>
          <w:lang w:eastAsia="en-US"/>
        </w:rPr>
        <w:t xml:space="preserve"> de reserva territorial o pagaré</w:t>
      </w:r>
      <w:r w:rsidR="00776CF5" w:rsidRPr="00987CF1">
        <w:rPr>
          <w:rFonts w:ascii="Montserrat" w:eastAsia="Times New Roman" w:hAnsi="Montserrat" w:cs="Arial"/>
          <w:color w:val="595959"/>
          <w:sz w:val="22"/>
          <w:lang w:eastAsia="en-US"/>
        </w:rPr>
        <w:t>s firmados para pago de enganches para la adquisición de un lote habitacional</w:t>
      </w:r>
      <w:r w:rsidR="000E76AD" w:rsidRPr="00987CF1">
        <w:rPr>
          <w:rFonts w:ascii="Montserrat" w:eastAsia="Times New Roman" w:hAnsi="Montserrat" w:cs="Arial"/>
          <w:color w:val="595959"/>
          <w:sz w:val="22"/>
          <w:lang w:eastAsia="en-US"/>
        </w:rPr>
        <w:t xml:space="preserve"> y Cuentas por Cobrar por </w:t>
      </w:r>
      <w:r w:rsidR="005A1873" w:rsidRPr="00987CF1">
        <w:rPr>
          <w:rFonts w:ascii="Montserrat" w:eastAsia="Times New Roman" w:hAnsi="Montserrat" w:cs="Arial"/>
          <w:color w:val="595959"/>
          <w:sz w:val="22"/>
          <w:lang w:eastAsia="en-US"/>
        </w:rPr>
        <w:t xml:space="preserve">SEDETUS, esta cuenta representa </w:t>
      </w:r>
      <w:r w:rsidR="000E76AD" w:rsidRPr="00987CF1">
        <w:rPr>
          <w:rFonts w:ascii="Montserrat" w:eastAsia="Times New Roman" w:hAnsi="Montserrat" w:cs="Arial"/>
          <w:color w:val="595959"/>
          <w:sz w:val="22"/>
          <w:lang w:eastAsia="en-US"/>
        </w:rPr>
        <w:t>el derecho de recuperar el valor del crédito otorgado al beneficiario por la asignación de un lote habitacional urbanizado, pies de casa o crédito de material para vivienda</w:t>
      </w:r>
      <w:r w:rsidR="00EB7C9D" w:rsidRPr="00987CF1">
        <w:rPr>
          <w:rFonts w:ascii="Montserrat" w:eastAsia="Times New Roman" w:hAnsi="Montserrat" w:cs="Arial"/>
          <w:color w:val="595959"/>
          <w:sz w:val="22"/>
          <w:lang w:eastAsia="en-US"/>
        </w:rPr>
        <w:t>.</w:t>
      </w:r>
    </w:p>
    <w:p w14:paraId="34EE04A1" w14:textId="77777777" w:rsidR="00776CF5" w:rsidRPr="00987CF1" w:rsidRDefault="00776CF5" w:rsidP="00162B9A">
      <w:pPr>
        <w:jc w:val="both"/>
        <w:rPr>
          <w:rFonts w:ascii="Montserrat" w:hAnsi="Montserrat" w:cs="Tahoma"/>
          <w:sz w:val="22"/>
        </w:rPr>
      </w:pPr>
    </w:p>
    <w:p w14:paraId="7E40DB97" w14:textId="13F1E2E9" w:rsidR="004349F0" w:rsidRPr="00987CF1" w:rsidRDefault="004F1F55" w:rsidP="00162B9A">
      <w:pPr>
        <w:autoSpaceDE w:val="0"/>
        <w:autoSpaceDN w:val="0"/>
        <w:adjustRightInd w:val="0"/>
        <w:jc w:val="both"/>
        <w:rPr>
          <w:rFonts w:ascii="Montserrat" w:eastAsia="Times New Roman" w:hAnsi="Montserrat" w:cs="Arial"/>
          <w:color w:val="595959"/>
          <w:sz w:val="20"/>
          <w:szCs w:val="20"/>
          <w:lang w:eastAsia="en-US"/>
        </w:rPr>
      </w:pPr>
      <w:r w:rsidRPr="00987CF1">
        <w:rPr>
          <w:rFonts w:ascii="Montserrat" w:eastAsia="Times New Roman" w:hAnsi="Montserrat" w:cs="Arial"/>
          <w:color w:val="595959"/>
          <w:sz w:val="22"/>
          <w:lang w:eastAsia="en-US"/>
        </w:rPr>
        <w:lastRenderedPageBreak/>
        <w:t>A</w:t>
      </w:r>
      <w:r w:rsidR="00802500" w:rsidRPr="00987CF1">
        <w:rPr>
          <w:rFonts w:ascii="Montserrat" w:eastAsia="Times New Roman" w:hAnsi="Montserrat" w:cs="Arial"/>
          <w:color w:val="595959"/>
          <w:sz w:val="22"/>
          <w:lang w:eastAsia="en-US"/>
        </w:rPr>
        <w:t xml:space="preserve">l </w:t>
      </w:r>
      <w:r w:rsidR="005A1873"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700992" w:rsidRPr="00987CF1">
        <w:rPr>
          <w:rFonts w:ascii="Montserrat" w:eastAsia="Times New Roman" w:hAnsi="Montserrat" w:cs="Arial"/>
          <w:color w:val="595959"/>
          <w:sz w:val="22"/>
          <w:lang w:eastAsia="en-US"/>
        </w:rPr>
        <w:t xml:space="preserve"> y ejercicio 2023</w:t>
      </w:r>
      <w:r w:rsidRPr="00987CF1">
        <w:rPr>
          <w:rFonts w:ascii="Montserrat" w:eastAsia="Times New Roman" w:hAnsi="Montserrat" w:cs="Arial"/>
          <w:color w:val="595959"/>
          <w:sz w:val="22"/>
          <w:lang w:eastAsia="en-US"/>
        </w:rPr>
        <w:t xml:space="preserve">, los saldos que componen los derechos a recibir efectivo o equivalentes a largo plazo se integran como sigue:  </w:t>
      </w:r>
    </w:p>
    <w:tbl>
      <w:tblPr>
        <w:tblpPr w:leftFromText="141" w:rightFromText="141" w:vertAnchor="text" w:horzAnchor="margin" w:tblpXSpec="center" w:tblpY="18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497"/>
        <w:gridCol w:w="204"/>
        <w:gridCol w:w="1701"/>
      </w:tblGrid>
      <w:tr w:rsidR="00700992" w:rsidRPr="00987CF1" w14:paraId="02EF2F68" w14:textId="2EA9BA7F" w:rsidTr="005A1873">
        <w:trPr>
          <w:trHeight w:hRule="exact" w:val="719"/>
          <w:tblHeader/>
        </w:trPr>
        <w:tc>
          <w:tcPr>
            <w:tcW w:w="616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7B60A7C" w14:textId="77777777" w:rsidR="00700992" w:rsidRPr="00987CF1" w:rsidRDefault="00700992" w:rsidP="00700992">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DBD141B" w14:textId="4F62729B" w:rsidR="00700992" w:rsidRPr="00987CF1" w:rsidRDefault="00700992" w:rsidP="005A1873">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5A1873" w:rsidRPr="00987CF1">
              <w:rPr>
                <w:rFonts w:ascii="Montserrat" w:eastAsia="Times New Roman" w:hAnsi="Montserrat" w:cs="Arial"/>
                <w:b/>
                <w:sz w:val="18"/>
                <w:szCs w:val="18"/>
                <w:lang w:eastAsia="en-US"/>
              </w:rPr>
              <w:t>30 de septiembre</w:t>
            </w:r>
            <w:r w:rsidRPr="00987CF1">
              <w:rPr>
                <w:rFonts w:ascii="Montserrat" w:eastAsia="Times New Roman" w:hAnsi="Montserrat" w:cs="Arial"/>
                <w:b/>
                <w:sz w:val="18"/>
                <w:szCs w:val="18"/>
                <w:lang w:eastAsia="en-US"/>
              </w:rPr>
              <w:t xml:space="preserve"> de 2024</w:t>
            </w:r>
          </w:p>
        </w:tc>
        <w:tc>
          <w:tcPr>
            <w:tcW w:w="1701" w:type="dxa"/>
            <w:tcBorders>
              <w:bottom w:val="single" w:sz="4" w:space="0" w:color="auto"/>
            </w:tcBorders>
            <w:shd w:val="clear" w:color="auto" w:fill="A6A6A6" w:themeFill="background1" w:themeFillShade="A6"/>
            <w:vAlign w:val="center"/>
          </w:tcPr>
          <w:p w14:paraId="4064770C" w14:textId="6937EA30" w:rsidR="00700992" w:rsidRPr="00987CF1" w:rsidRDefault="00700992" w:rsidP="00700992">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700992" w:rsidRPr="00987CF1" w14:paraId="3ADFDD5A" w14:textId="212023AF" w:rsidTr="00700992">
        <w:trPr>
          <w:trHeight w:hRule="exact" w:val="227"/>
          <w:tblHeader/>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700992" w:rsidRPr="00987CF1" w:rsidRDefault="00700992" w:rsidP="00700992">
            <w:pPr>
              <w:ind w:left="67"/>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Documentos por cobrar a largo plazo</w:t>
            </w:r>
          </w:p>
        </w:tc>
        <w:tc>
          <w:tcPr>
            <w:tcW w:w="1701" w:type="dxa"/>
            <w:gridSpan w:val="2"/>
            <w:tcBorders>
              <w:top w:val="single" w:sz="4" w:space="0" w:color="auto"/>
              <w:left w:val="single" w:sz="4" w:space="0" w:color="auto"/>
              <w:bottom w:val="nil"/>
              <w:right w:val="single" w:sz="4" w:space="0" w:color="auto"/>
            </w:tcBorders>
            <w:shd w:val="clear" w:color="auto" w:fill="FFFFFF"/>
            <w:vAlign w:val="bottom"/>
          </w:tcPr>
          <w:p w14:paraId="1C5E99E5" w14:textId="371F3D51" w:rsidR="00700992" w:rsidRPr="00987CF1" w:rsidRDefault="007A0A61" w:rsidP="00700992">
            <w:pPr>
              <w:ind w:left="351" w:hanging="351"/>
              <w:jc w:val="right"/>
              <w:rPr>
                <w:rFonts w:ascii="Montserrat" w:eastAsia="Times New Roman" w:hAnsi="Montserrat" w:cs="Tahoma"/>
                <w:sz w:val="18"/>
                <w:szCs w:val="18"/>
                <w:lang w:eastAsia="en-US"/>
              </w:rPr>
            </w:pPr>
            <w:r w:rsidRPr="00987CF1">
              <w:rPr>
                <w:rFonts w:ascii="Montserrat" w:hAnsi="Montserrat" w:cs="Calibri"/>
                <w:sz w:val="18"/>
                <w:szCs w:val="18"/>
              </w:rPr>
              <w:t>6,898,456.89</w:t>
            </w:r>
          </w:p>
        </w:tc>
        <w:tc>
          <w:tcPr>
            <w:tcW w:w="1701" w:type="dxa"/>
            <w:tcBorders>
              <w:top w:val="single" w:sz="4" w:space="0" w:color="auto"/>
              <w:bottom w:val="nil"/>
            </w:tcBorders>
            <w:vAlign w:val="bottom"/>
          </w:tcPr>
          <w:p w14:paraId="190311EE" w14:textId="77777777" w:rsidR="00700992" w:rsidRPr="00987CF1" w:rsidRDefault="00700992" w:rsidP="00700992">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6,964,923.70</w:t>
            </w:r>
          </w:p>
          <w:p w14:paraId="6905A7CB" w14:textId="77777777" w:rsidR="00700992" w:rsidRPr="00987CF1" w:rsidRDefault="00700992" w:rsidP="00700992">
            <w:pPr>
              <w:jc w:val="right"/>
              <w:rPr>
                <w:rFonts w:ascii="Montserrat" w:eastAsia="Times New Roman" w:hAnsi="Montserrat" w:cs="Arial"/>
                <w:sz w:val="18"/>
                <w:szCs w:val="18"/>
                <w:lang w:eastAsia="en-US"/>
              </w:rPr>
            </w:pPr>
          </w:p>
        </w:tc>
      </w:tr>
      <w:tr w:rsidR="00700992" w:rsidRPr="00987CF1" w14:paraId="6D8D30AF" w14:textId="25D3A29E" w:rsidTr="00700992">
        <w:trPr>
          <w:trHeight w:hRule="exact" w:val="227"/>
          <w:tblHeader/>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700992" w:rsidRPr="00987CF1" w:rsidRDefault="00700992" w:rsidP="00700992">
            <w:pPr>
              <w:ind w:left="67"/>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Otros derechos a recibir efectivo o equivalentes a largo plazo: </w:t>
            </w:r>
          </w:p>
        </w:tc>
        <w:tc>
          <w:tcPr>
            <w:tcW w:w="1701" w:type="dxa"/>
            <w:gridSpan w:val="2"/>
            <w:tcBorders>
              <w:top w:val="nil"/>
              <w:left w:val="single" w:sz="4" w:space="0" w:color="auto"/>
              <w:bottom w:val="nil"/>
              <w:right w:val="single" w:sz="4" w:space="0" w:color="auto"/>
            </w:tcBorders>
            <w:shd w:val="clear" w:color="auto" w:fill="FFFFFF"/>
            <w:vAlign w:val="bottom"/>
          </w:tcPr>
          <w:p w14:paraId="403E929D" w14:textId="77777777" w:rsidR="00700992" w:rsidRPr="00987CF1" w:rsidRDefault="00700992" w:rsidP="00700992">
            <w:pPr>
              <w:ind w:left="351" w:hanging="351"/>
              <w:jc w:val="right"/>
              <w:rPr>
                <w:rFonts w:ascii="Montserrat" w:eastAsia="Times New Roman" w:hAnsi="Montserrat" w:cs="Tahoma"/>
                <w:sz w:val="18"/>
                <w:szCs w:val="18"/>
                <w:lang w:eastAsia="en-US"/>
              </w:rPr>
            </w:pPr>
          </w:p>
        </w:tc>
        <w:tc>
          <w:tcPr>
            <w:tcW w:w="1701" w:type="dxa"/>
            <w:tcBorders>
              <w:top w:val="nil"/>
              <w:bottom w:val="nil"/>
            </w:tcBorders>
            <w:vAlign w:val="bottom"/>
          </w:tcPr>
          <w:p w14:paraId="431241FE" w14:textId="77777777" w:rsidR="00700992" w:rsidRPr="00987CF1" w:rsidRDefault="00700992" w:rsidP="00700992">
            <w:pPr>
              <w:jc w:val="right"/>
              <w:rPr>
                <w:rFonts w:ascii="Montserrat" w:eastAsia="Times New Roman" w:hAnsi="Montserrat" w:cs="Arial"/>
                <w:sz w:val="18"/>
                <w:szCs w:val="18"/>
                <w:lang w:eastAsia="en-US"/>
              </w:rPr>
            </w:pPr>
          </w:p>
        </w:tc>
      </w:tr>
      <w:tr w:rsidR="00700992" w:rsidRPr="00987CF1" w14:paraId="5E7D4AB0" w14:textId="2E7A88C3" w:rsidTr="00700992">
        <w:trPr>
          <w:trHeight w:hRule="exact" w:val="227"/>
          <w:tblHeader/>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700992" w:rsidRPr="00987CF1" w:rsidRDefault="00700992" w:rsidP="00700992">
            <w:pPr>
              <w:ind w:left="87" w:firstLine="122"/>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Cuentas por Cobrar por SEDETUS</w:t>
            </w:r>
          </w:p>
        </w:tc>
        <w:tc>
          <w:tcPr>
            <w:tcW w:w="1701" w:type="dxa"/>
            <w:gridSpan w:val="2"/>
            <w:tcBorders>
              <w:top w:val="nil"/>
              <w:left w:val="single" w:sz="4" w:space="0" w:color="auto"/>
              <w:bottom w:val="nil"/>
              <w:right w:val="single" w:sz="4" w:space="0" w:color="auto"/>
            </w:tcBorders>
            <w:shd w:val="clear" w:color="auto" w:fill="FFFFFF"/>
            <w:vAlign w:val="bottom"/>
          </w:tcPr>
          <w:p w14:paraId="59311FCD" w14:textId="2262AD1E" w:rsidR="00700992" w:rsidRPr="00987CF1" w:rsidRDefault="009C2739" w:rsidP="00700992">
            <w:pPr>
              <w:ind w:left="351" w:hanging="351"/>
              <w:jc w:val="right"/>
              <w:rPr>
                <w:rFonts w:ascii="Montserrat" w:eastAsia="Times New Roman" w:hAnsi="Montserrat" w:cs="Tahoma"/>
                <w:sz w:val="18"/>
                <w:szCs w:val="18"/>
                <w:lang w:eastAsia="en-US"/>
              </w:rPr>
            </w:pPr>
            <w:r w:rsidRPr="00987CF1">
              <w:rPr>
                <w:rFonts w:ascii="Montserrat" w:hAnsi="Montserrat" w:cs="Calibri"/>
                <w:sz w:val="18"/>
                <w:szCs w:val="18"/>
              </w:rPr>
              <w:t>241,488,619.90</w:t>
            </w:r>
          </w:p>
        </w:tc>
        <w:tc>
          <w:tcPr>
            <w:tcW w:w="1701" w:type="dxa"/>
            <w:tcBorders>
              <w:top w:val="nil"/>
              <w:bottom w:val="nil"/>
            </w:tcBorders>
            <w:vAlign w:val="bottom"/>
          </w:tcPr>
          <w:p w14:paraId="2DDD725D" w14:textId="2379253D" w:rsidR="00700992" w:rsidRPr="00987CF1" w:rsidRDefault="00700992" w:rsidP="00700992">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251,088,089.77</w:t>
            </w:r>
          </w:p>
        </w:tc>
      </w:tr>
      <w:tr w:rsidR="00700992" w:rsidRPr="00987CF1" w14:paraId="0815616C" w14:textId="79966BA0" w:rsidTr="00700992">
        <w:trPr>
          <w:trHeight w:hRule="exact" w:val="424"/>
          <w:tblHeader/>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700992" w:rsidRPr="00987CF1" w:rsidRDefault="00700992" w:rsidP="00700992">
            <w:pPr>
              <w:ind w:left="209"/>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Fondo para el Financiamiento y Ahorro de los Trabajadores del Poder Ejecutivo del Estado de Quintana Roo</w:t>
            </w:r>
          </w:p>
        </w:tc>
        <w:tc>
          <w:tcPr>
            <w:tcW w:w="1701" w:type="dxa"/>
            <w:gridSpan w:val="2"/>
            <w:tcBorders>
              <w:top w:val="nil"/>
              <w:left w:val="single" w:sz="4" w:space="0" w:color="auto"/>
              <w:bottom w:val="nil"/>
              <w:right w:val="single" w:sz="4" w:space="0" w:color="auto"/>
            </w:tcBorders>
            <w:shd w:val="clear" w:color="auto" w:fill="FFFFFF"/>
            <w:vAlign w:val="bottom"/>
          </w:tcPr>
          <w:p w14:paraId="35791E12" w14:textId="3FF0FFB7" w:rsidR="00700992" w:rsidRPr="00987CF1" w:rsidRDefault="009C2739" w:rsidP="007A0A61">
            <w:pPr>
              <w:ind w:left="351" w:hanging="351"/>
              <w:jc w:val="right"/>
              <w:rPr>
                <w:rFonts w:ascii="Montserrat" w:eastAsia="Times New Roman" w:hAnsi="Montserrat" w:cs="Tahoma"/>
                <w:sz w:val="18"/>
                <w:szCs w:val="18"/>
                <w:lang w:eastAsia="en-US"/>
              </w:rPr>
            </w:pPr>
            <w:r w:rsidRPr="00987CF1">
              <w:rPr>
                <w:rFonts w:ascii="Montserrat" w:eastAsia="Times New Roman" w:hAnsi="Montserrat" w:cs="Arial"/>
                <w:sz w:val="18"/>
                <w:szCs w:val="18"/>
                <w:lang w:eastAsia="en-US"/>
              </w:rPr>
              <w:t>1,000,000.00</w:t>
            </w:r>
          </w:p>
        </w:tc>
        <w:tc>
          <w:tcPr>
            <w:tcW w:w="1701" w:type="dxa"/>
            <w:tcBorders>
              <w:top w:val="nil"/>
              <w:bottom w:val="nil"/>
            </w:tcBorders>
            <w:vAlign w:val="bottom"/>
          </w:tcPr>
          <w:p w14:paraId="1AABCA7E" w14:textId="4B8416DE" w:rsidR="00700992" w:rsidRPr="00987CF1" w:rsidRDefault="00700992" w:rsidP="00700992">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1,000,000.00</w:t>
            </w:r>
          </w:p>
        </w:tc>
      </w:tr>
      <w:tr w:rsidR="00700992" w:rsidRPr="00987CF1" w14:paraId="6B6A3E86" w14:textId="256E2D59" w:rsidTr="00700992">
        <w:trPr>
          <w:trHeight w:hRule="exact" w:val="430"/>
          <w:tblHeader/>
        </w:trPr>
        <w:tc>
          <w:tcPr>
            <w:tcW w:w="6166" w:type="dxa"/>
            <w:tcBorders>
              <w:top w:val="nil"/>
              <w:left w:val="single" w:sz="4" w:space="0" w:color="auto"/>
              <w:bottom w:val="nil"/>
              <w:right w:val="single" w:sz="4" w:space="0" w:color="auto"/>
            </w:tcBorders>
            <w:shd w:val="clear" w:color="auto" w:fill="FFFFFF"/>
            <w:noWrap/>
            <w:vAlign w:val="bottom"/>
          </w:tcPr>
          <w:p w14:paraId="37472316" w14:textId="77777777" w:rsidR="00700992" w:rsidRPr="00987CF1" w:rsidRDefault="00700992" w:rsidP="00700992">
            <w:pPr>
              <w:ind w:left="209"/>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Fondo para la Dignificación de la Vivienda del Personal de la Policía Estatal Preventiva </w:t>
            </w:r>
          </w:p>
        </w:tc>
        <w:tc>
          <w:tcPr>
            <w:tcW w:w="1701" w:type="dxa"/>
            <w:gridSpan w:val="2"/>
            <w:tcBorders>
              <w:top w:val="nil"/>
              <w:left w:val="single" w:sz="4" w:space="0" w:color="auto"/>
              <w:bottom w:val="nil"/>
              <w:right w:val="single" w:sz="4" w:space="0" w:color="auto"/>
            </w:tcBorders>
            <w:shd w:val="clear" w:color="auto" w:fill="FFFFFF"/>
            <w:vAlign w:val="bottom"/>
          </w:tcPr>
          <w:p w14:paraId="3F19CBF7" w14:textId="03363763" w:rsidR="00700992" w:rsidRPr="00987CF1" w:rsidRDefault="009C2739" w:rsidP="00700992">
            <w:pPr>
              <w:ind w:left="351" w:hanging="351"/>
              <w:jc w:val="right"/>
              <w:rPr>
                <w:rFonts w:ascii="Montserrat" w:eastAsia="Times New Roman" w:hAnsi="Montserrat" w:cs="Tahoma"/>
                <w:sz w:val="18"/>
                <w:szCs w:val="18"/>
                <w:lang w:eastAsia="en-US"/>
              </w:rPr>
            </w:pPr>
            <w:r w:rsidRPr="00987CF1">
              <w:rPr>
                <w:rFonts w:ascii="Montserrat" w:eastAsia="Times New Roman" w:hAnsi="Montserrat" w:cs="Arial"/>
                <w:sz w:val="18"/>
                <w:szCs w:val="18"/>
                <w:lang w:eastAsia="en-US"/>
              </w:rPr>
              <w:t>1,000,000.00</w:t>
            </w:r>
          </w:p>
        </w:tc>
        <w:tc>
          <w:tcPr>
            <w:tcW w:w="1701" w:type="dxa"/>
            <w:tcBorders>
              <w:top w:val="nil"/>
              <w:bottom w:val="nil"/>
            </w:tcBorders>
            <w:vAlign w:val="bottom"/>
          </w:tcPr>
          <w:p w14:paraId="0ECE7BFD" w14:textId="2277456B" w:rsidR="00700992" w:rsidRPr="00987CF1" w:rsidRDefault="00700992" w:rsidP="00700992">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1,000,000.00</w:t>
            </w:r>
          </w:p>
        </w:tc>
      </w:tr>
      <w:tr w:rsidR="00700992" w:rsidRPr="00987CF1" w14:paraId="45F03F13" w14:textId="54AEEFAA" w:rsidTr="00700992">
        <w:trPr>
          <w:trHeight w:hRule="exact" w:val="227"/>
          <w:tblHeader/>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65ED8467" w14:textId="727F5DF3" w:rsidR="00700992" w:rsidRPr="00987CF1" w:rsidRDefault="00700992" w:rsidP="00700992">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Deudores diversos del extinto INFOVIR</w:t>
            </w:r>
          </w:p>
        </w:tc>
        <w:tc>
          <w:tcPr>
            <w:tcW w:w="1701" w:type="dxa"/>
            <w:gridSpan w:val="2"/>
            <w:tcBorders>
              <w:top w:val="nil"/>
              <w:left w:val="single" w:sz="4" w:space="0" w:color="auto"/>
              <w:bottom w:val="single" w:sz="4" w:space="0" w:color="auto"/>
              <w:right w:val="single" w:sz="4" w:space="0" w:color="auto"/>
            </w:tcBorders>
            <w:shd w:val="clear" w:color="auto" w:fill="FFFFFF"/>
            <w:vAlign w:val="bottom"/>
          </w:tcPr>
          <w:p w14:paraId="63FD48A5" w14:textId="00200B18" w:rsidR="00700992" w:rsidRPr="00987CF1" w:rsidRDefault="009C2739" w:rsidP="00700992">
            <w:pPr>
              <w:ind w:left="351" w:hanging="351"/>
              <w:jc w:val="right"/>
              <w:rPr>
                <w:rFonts w:ascii="Montserrat" w:eastAsia="Times New Roman" w:hAnsi="Montserrat" w:cs="Tahoma"/>
                <w:sz w:val="18"/>
                <w:szCs w:val="18"/>
                <w:lang w:eastAsia="en-US"/>
              </w:rPr>
            </w:pPr>
            <w:r w:rsidRPr="00987CF1">
              <w:rPr>
                <w:rFonts w:ascii="Montserrat" w:hAnsi="Montserrat" w:cs="Calibri"/>
                <w:color w:val="000000"/>
                <w:sz w:val="18"/>
                <w:szCs w:val="18"/>
              </w:rPr>
              <w:t>339,394.78</w:t>
            </w:r>
          </w:p>
        </w:tc>
        <w:tc>
          <w:tcPr>
            <w:tcW w:w="1701" w:type="dxa"/>
            <w:tcBorders>
              <w:top w:val="nil"/>
              <w:bottom w:val="single" w:sz="4" w:space="0" w:color="auto"/>
            </w:tcBorders>
            <w:vAlign w:val="bottom"/>
          </w:tcPr>
          <w:p w14:paraId="1D0EEEAE" w14:textId="77777777" w:rsidR="00700992" w:rsidRPr="00987CF1" w:rsidRDefault="00700992" w:rsidP="00700992">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339,394.78</w:t>
            </w:r>
          </w:p>
          <w:p w14:paraId="562D25C6" w14:textId="77777777" w:rsidR="00700992" w:rsidRPr="00987CF1" w:rsidRDefault="00700992" w:rsidP="00700992">
            <w:pPr>
              <w:jc w:val="right"/>
              <w:rPr>
                <w:rFonts w:ascii="Montserrat" w:eastAsia="Times New Roman" w:hAnsi="Montserrat" w:cs="Arial"/>
                <w:sz w:val="18"/>
                <w:szCs w:val="18"/>
                <w:lang w:eastAsia="en-US"/>
              </w:rPr>
            </w:pPr>
          </w:p>
        </w:tc>
      </w:tr>
      <w:tr w:rsidR="00700992" w:rsidRPr="00987CF1" w14:paraId="30EFBB2B" w14:textId="60E74334" w:rsidTr="00700992">
        <w:trPr>
          <w:trHeight w:hRule="exact" w:val="227"/>
          <w:tblHeader/>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700992" w:rsidRPr="00987CF1" w:rsidRDefault="00700992" w:rsidP="00700992">
            <w:pPr>
              <w:ind w:left="2"/>
              <w:jc w:val="both"/>
              <w:rPr>
                <w:rFonts w:ascii="Montserrat" w:eastAsia="Times New Roman" w:hAnsi="Montserrat" w:cs="Arial"/>
                <w:b/>
                <w:sz w:val="18"/>
                <w:szCs w:val="18"/>
                <w:lang w:eastAsia="en-US"/>
              </w:rPr>
            </w:pPr>
            <w:r w:rsidRPr="00987CF1">
              <w:rPr>
                <w:rFonts w:ascii="Montserrat" w:eastAsia="Times New Roman" w:hAnsi="Montserrat" w:cs="Tahoma"/>
                <w:b/>
                <w:bCs/>
                <w:sz w:val="18"/>
                <w:szCs w:val="18"/>
                <w:lang w:eastAsia="en-US"/>
              </w:rPr>
              <w:t>Total</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0E78BFAC" w14:textId="2A968C60" w:rsidR="00700992" w:rsidRPr="00987CF1" w:rsidRDefault="009C2739" w:rsidP="00700992">
            <w:pPr>
              <w:ind w:left="351" w:hanging="351"/>
              <w:jc w:val="right"/>
              <w:rPr>
                <w:rFonts w:ascii="Montserrat" w:eastAsia="Times New Roman" w:hAnsi="Montserrat" w:cs="Tahoma"/>
                <w:b/>
                <w:bCs/>
                <w:sz w:val="18"/>
                <w:szCs w:val="18"/>
                <w:lang w:eastAsia="en-US"/>
              </w:rPr>
            </w:pPr>
            <w:r w:rsidRPr="00987CF1">
              <w:rPr>
                <w:rFonts w:ascii="Montserrat" w:hAnsi="Montserrat" w:cs="Calibri"/>
                <w:b/>
                <w:bCs/>
                <w:sz w:val="18"/>
                <w:szCs w:val="18"/>
              </w:rPr>
              <w:t>250,726,471.57</w:t>
            </w:r>
          </w:p>
        </w:tc>
        <w:tc>
          <w:tcPr>
            <w:tcW w:w="1701" w:type="dxa"/>
            <w:tcBorders>
              <w:top w:val="single" w:sz="4" w:space="0" w:color="auto"/>
              <w:bottom w:val="single" w:sz="4" w:space="0" w:color="auto"/>
            </w:tcBorders>
            <w:vAlign w:val="bottom"/>
          </w:tcPr>
          <w:p w14:paraId="546F1F8C" w14:textId="77777777" w:rsidR="00700992" w:rsidRPr="00987CF1" w:rsidRDefault="00700992" w:rsidP="00700992">
            <w:pPr>
              <w:jc w:val="right"/>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260,392,408.25</w:t>
            </w:r>
          </w:p>
          <w:p w14:paraId="230A125C" w14:textId="77777777" w:rsidR="00700992" w:rsidRPr="00987CF1" w:rsidRDefault="00700992" w:rsidP="00700992">
            <w:pPr>
              <w:jc w:val="right"/>
              <w:rPr>
                <w:rFonts w:ascii="Montserrat" w:eastAsia="Times New Roman" w:hAnsi="Montserrat" w:cs="Arial"/>
                <w:b/>
                <w:sz w:val="18"/>
                <w:szCs w:val="18"/>
                <w:lang w:eastAsia="en-US"/>
              </w:rPr>
            </w:pPr>
          </w:p>
        </w:tc>
      </w:tr>
      <w:tr w:rsidR="00700992" w:rsidRPr="00987CF1" w14:paraId="6F159A9B" w14:textId="77777777" w:rsidTr="00700992">
        <w:trPr>
          <w:gridAfter w:val="2"/>
          <w:wAfter w:w="1905" w:type="dxa"/>
          <w:trHeight w:hRule="exact" w:val="227"/>
          <w:tblHeader/>
        </w:trPr>
        <w:tc>
          <w:tcPr>
            <w:tcW w:w="6166" w:type="dxa"/>
            <w:tcBorders>
              <w:top w:val="single" w:sz="4" w:space="0" w:color="auto"/>
              <w:left w:val="nil"/>
              <w:bottom w:val="nil"/>
              <w:right w:val="nil"/>
            </w:tcBorders>
            <w:shd w:val="clear" w:color="auto" w:fill="auto"/>
            <w:noWrap/>
            <w:vAlign w:val="center"/>
          </w:tcPr>
          <w:p w14:paraId="77EC3E21" w14:textId="77777777" w:rsidR="00700992" w:rsidRPr="00987CF1" w:rsidRDefault="00700992" w:rsidP="00700992">
            <w:pPr>
              <w:ind w:left="2"/>
              <w:jc w:val="both"/>
              <w:rPr>
                <w:rFonts w:ascii="Montserrat" w:eastAsia="Times New Roman" w:hAnsi="Montserrat" w:cs="Tahoma"/>
                <w:b/>
                <w:bCs/>
                <w:sz w:val="18"/>
                <w:szCs w:val="18"/>
                <w:lang w:eastAsia="en-US"/>
              </w:rPr>
            </w:pPr>
          </w:p>
          <w:p w14:paraId="3D186C34" w14:textId="77777777" w:rsidR="00700992" w:rsidRPr="00987CF1" w:rsidRDefault="00700992" w:rsidP="00700992">
            <w:pPr>
              <w:ind w:left="2"/>
              <w:jc w:val="both"/>
              <w:rPr>
                <w:rFonts w:ascii="Montserrat" w:eastAsia="Times New Roman" w:hAnsi="Montserrat" w:cs="Tahoma"/>
                <w:b/>
                <w:bCs/>
                <w:sz w:val="18"/>
                <w:szCs w:val="18"/>
                <w:lang w:eastAsia="en-US"/>
              </w:rPr>
            </w:pPr>
          </w:p>
          <w:p w14:paraId="6CFBD63D" w14:textId="77777777" w:rsidR="00700992" w:rsidRPr="00987CF1" w:rsidRDefault="00700992" w:rsidP="00700992">
            <w:pPr>
              <w:ind w:left="2"/>
              <w:jc w:val="both"/>
              <w:rPr>
                <w:rFonts w:ascii="Montserrat" w:eastAsia="Times New Roman" w:hAnsi="Montserrat" w:cs="Tahoma"/>
                <w:b/>
                <w:bCs/>
                <w:sz w:val="18"/>
                <w:szCs w:val="18"/>
                <w:lang w:eastAsia="en-US"/>
              </w:rPr>
            </w:pPr>
          </w:p>
        </w:tc>
        <w:tc>
          <w:tcPr>
            <w:tcW w:w="1497" w:type="dxa"/>
            <w:tcBorders>
              <w:top w:val="single" w:sz="4" w:space="0" w:color="auto"/>
              <w:left w:val="nil"/>
              <w:bottom w:val="nil"/>
              <w:right w:val="nil"/>
            </w:tcBorders>
          </w:tcPr>
          <w:p w14:paraId="1456C9B7" w14:textId="77777777" w:rsidR="00700992" w:rsidRPr="00987CF1" w:rsidRDefault="00700992" w:rsidP="00700992">
            <w:pPr>
              <w:jc w:val="right"/>
              <w:rPr>
                <w:rFonts w:ascii="Montserrat" w:eastAsia="Times New Roman" w:hAnsi="Montserrat" w:cs="Arial"/>
                <w:b/>
                <w:sz w:val="18"/>
                <w:szCs w:val="18"/>
                <w:lang w:eastAsia="en-US"/>
              </w:rPr>
            </w:pPr>
          </w:p>
        </w:tc>
      </w:tr>
    </w:tbl>
    <w:p w14:paraId="2371B405" w14:textId="77777777" w:rsidR="008C25D8" w:rsidRPr="00987CF1" w:rsidRDefault="008C25D8" w:rsidP="00162B9A">
      <w:pPr>
        <w:autoSpaceDE w:val="0"/>
        <w:autoSpaceDN w:val="0"/>
        <w:adjustRightInd w:val="0"/>
        <w:jc w:val="both"/>
        <w:rPr>
          <w:rFonts w:ascii="Montserrat" w:eastAsia="Times New Roman" w:hAnsi="Montserrat" w:cs="Arial"/>
          <w:color w:val="595959"/>
          <w:sz w:val="22"/>
          <w:szCs w:val="22"/>
          <w:lang w:eastAsia="en-US"/>
        </w:rPr>
      </w:pPr>
    </w:p>
    <w:p w14:paraId="645A5FB4" w14:textId="762F30DE" w:rsidR="004F1F55" w:rsidRPr="00987CF1" w:rsidRDefault="004F1F55" w:rsidP="00162B9A">
      <w:pPr>
        <w:autoSpaceDE w:val="0"/>
        <w:autoSpaceDN w:val="0"/>
        <w:adjustRightInd w:val="0"/>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A</w:t>
      </w:r>
      <w:r w:rsidR="00802500" w:rsidRPr="00987CF1">
        <w:rPr>
          <w:rFonts w:ascii="Montserrat" w:eastAsia="Times New Roman" w:hAnsi="Montserrat" w:cs="Arial"/>
          <w:color w:val="595959"/>
          <w:sz w:val="22"/>
          <w:szCs w:val="22"/>
          <w:lang w:eastAsia="en-US"/>
        </w:rPr>
        <w:t xml:space="preserve">l </w:t>
      </w:r>
      <w:r w:rsidR="003125FD" w:rsidRPr="00987CF1">
        <w:rPr>
          <w:rFonts w:ascii="Montserrat" w:eastAsia="Times New Roman" w:hAnsi="Montserrat" w:cs="Arial"/>
          <w:color w:val="595959"/>
          <w:sz w:val="22"/>
          <w:szCs w:val="22"/>
          <w:lang w:eastAsia="en-US"/>
        </w:rPr>
        <w:t>30 de septiembre</w:t>
      </w:r>
      <w:r w:rsidR="00802500" w:rsidRPr="00987CF1">
        <w:rPr>
          <w:rFonts w:ascii="Montserrat" w:eastAsia="Times New Roman" w:hAnsi="Montserrat" w:cs="Arial"/>
          <w:color w:val="595959"/>
          <w:sz w:val="22"/>
          <w:szCs w:val="22"/>
          <w:lang w:eastAsia="en-US"/>
        </w:rPr>
        <w:t xml:space="preserve"> de 2024</w:t>
      </w:r>
      <w:r w:rsidRPr="00987CF1">
        <w:rPr>
          <w:rFonts w:ascii="Montserrat" w:eastAsia="Times New Roman" w:hAnsi="Montserrat" w:cs="Arial"/>
          <w:color w:val="595959"/>
          <w:sz w:val="22"/>
          <w:szCs w:val="22"/>
          <w:lang w:eastAsia="en-US"/>
        </w:rPr>
        <w:t xml:space="preserve">, las cuentas de documentos por cobrar a largo plazo y cuentas por cobrar de SEDETUS incluyen saldos considerados morosos a 360 días (12 meses) de vencimiento en adelante que ascienden a </w:t>
      </w:r>
      <w:r w:rsidR="003125FD" w:rsidRPr="00987CF1">
        <w:rPr>
          <w:rFonts w:ascii="Montserrat" w:eastAsia="Times New Roman" w:hAnsi="Montserrat" w:cs="Arial"/>
          <w:color w:val="595959"/>
          <w:sz w:val="22"/>
          <w:szCs w:val="22"/>
          <w:lang w:eastAsia="en-US"/>
        </w:rPr>
        <w:t>248</w:t>
      </w:r>
      <w:proofErr w:type="gramStart"/>
      <w:r w:rsidR="003125FD" w:rsidRPr="00987CF1">
        <w:rPr>
          <w:rFonts w:ascii="Montserrat" w:eastAsia="Times New Roman" w:hAnsi="Montserrat" w:cs="Arial"/>
          <w:color w:val="595959"/>
          <w:sz w:val="22"/>
          <w:szCs w:val="22"/>
          <w:lang w:eastAsia="en-US"/>
        </w:rPr>
        <w:t>,387,076.79</w:t>
      </w:r>
      <w:proofErr w:type="gramEnd"/>
      <w:r w:rsidR="00A60A8D" w:rsidRPr="00987CF1">
        <w:rPr>
          <w:rFonts w:ascii="Montserrat" w:eastAsia="Times New Roman" w:hAnsi="Montserrat" w:cs="Arial"/>
          <w:color w:val="595959"/>
          <w:sz w:val="22"/>
          <w:szCs w:val="22"/>
          <w:lang w:eastAsia="en-US"/>
        </w:rPr>
        <w:t xml:space="preserve"> pesos</w:t>
      </w:r>
      <w:r w:rsidRPr="00987CF1">
        <w:rPr>
          <w:rFonts w:ascii="Montserrat" w:eastAsia="Times New Roman" w:hAnsi="Montserrat" w:cs="Arial"/>
          <w:color w:val="595959"/>
          <w:sz w:val="22"/>
          <w:szCs w:val="22"/>
          <w:lang w:eastAsia="en-US"/>
        </w:rPr>
        <w:t>.</w:t>
      </w:r>
    </w:p>
    <w:p w14:paraId="7A16637D" w14:textId="77777777" w:rsidR="004F1F55" w:rsidRPr="00987CF1" w:rsidRDefault="004F1F55" w:rsidP="00162B9A">
      <w:pPr>
        <w:autoSpaceDE w:val="0"/>
        <w:autoSpaceDN w:val="0"/>
        <w:adjustRightInd w:val="0"/>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 xml:space="preserve"> </w:t>
      </w:r>
    </w:p>
    <w:p w14:paraId="47F3B037" w14:textId="77777777" w:rsidR="004F1F55" w:rsidRPr="00987CF1" w:rsidRDefault="004F1F55" w:rsidP="00162B9A">
      <w:pPr>
        <w:autoSpaceDE w:val="0"/>
        <w:autoSpaceDN w:val="0"/>
        <w:adjustRightInd w:val="0"/>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075B97F8" w14:textId="77777777" w:rsidR="00EC1A3D" w:rsidRPr="00987CF1" w:rsidRDefault="00EC1A3D" w:rsidP="00162B9A">
      <w:pPr>
        <w:autoSpaceDE w:val="0"/>
        <w:autoSpaceDN w:val="0"/>
        <w:adjustRightInd w:val="0"/>
        <w:jc w:val="both"/>
        <w:rPr>
          <w:rFonts w:ascii="Montserrat" w:eastAsia="Times New Roman" w:hAnsi="Montserrat" w:cs="Arial"/>
          <w:color w:val="595959"/>
          <w:sz w:val="22"/>
          <w:szCs w:val="22"/>
          <w:lang w:eastAsia="en-US"/>
        </w:rPr>
      </w:pPr>
    </w:p>
    <w:p w14:paraId="4A625683" w14:textId="77777777" w:rsidR="001E3866" w:rsidRPr="00987CF1" w:rsidRDefault="005853F2" w:rsidP="00162B9A">
      <w:pPr>
        <w:rPr>
          <w:rFonts w:ascii="Montserrat" w:eastAsia="Times New Roman" w:hAnsi="Montserrat" w:cs="Arial"/>
          <w:b/>
          <w:iCs/>
          <w:color w:val="595959"/>
          <w:sz w:val="22"/>
          <w:szCs w:val="22"/>
        </w:rPr>
      </w:pPr>
      <w:r w:rsidRPr="00987CF1">
        <w:rPr>
          <w:rFonts w:ascii="Montserrat" w:eastAsia="Times New Roman" w:hAnsi="Montserrat" w:cs="Arial"/>
          <w:b/>
          <w:iCs/>
          <w:color w:val="595959"/>
          <w:sz w:val="22"/>
          <w:szCs w:val="22"/>
        </w:rPr>
        <w:t xml:space="preserve">8. </w:t>
      </w:r>
      <w:r w:rsidR="000B56CF" w:rsidRPr="00987CF1">
        <w:rPr>
          <w:rFonts w:ascii="Montserrat" w:eastAsia="Times New Roman" w:hAnsi="Montserrat" w:cs="Arial"/>
          <w:b/>
          <w:iCs/>
          <w:color w:val="595959"/>
          <w:sz w:val="22"/>
          <w:szCs w:val="22"/>
        </w:rPr>
        <w:t>Bienes M</w:t>
      </w:r>
      <w:r w:rsidR="001E3866" w:rsidRPr="00987CF1">
        <w:rPr>
          <w:rFonts w:ascii="Montserrat" w:eastAsia="Times New Roman" w:hAnsi="Montserrat" w:cs="Arial"/>
          <w:b/>
          <w:iCs/>
          <w:color w:val="595959"/>
          <w:sz w:val="22"/>
          <w:szCs w:val="22"/>
        </w:rPr>
        <w:t>uebles,</w:t>
      </w:r>
      <w:r w:rsidR="000B56CF" w:rsidRPr="00987CF1">
        <w:rPr>
          <w:rFonts w:ascii="Montserrat" w:eastAsia="Times New Roman" w:hAnsi="Montserrat" w:cs="Arial"/>
          <w:b/>
          <w:iCs/>
          <w:color w:val="595959"/>
          <w:sz w:val="22"/>
          <w:szCs w:val="22"/>
        </w:rPr>
        <w:t xml:space="preserve"> Inmuebles e Intangibles</w:t>
      </w:r>
      <w:r w:rsidR="001E3866" w:rsidRPr="00987CF1">
        <w:rPr>
          <w:rFonts w:ascii="Montserrat" w:eastAsia="Times New Roman" w:hAnsi="Montserrat" w:cs="Arial"/>
          <w:b/>
          <w:iCs/>
          <w:color w:val="595959"/>
          <w:sz w:val="22"/>
          <w:szCs w:val="22"/>
        </w:rPr>
        <w:t xml:space="preserve"> </w:t>
      </w:r>
    </w:p>
    <w:p w14:paraId="399DC412" w14:textId="77777777" w:rsidR="008079BB" w:rsidRPr="00987CF1" w:rsidRDefault="008079BB" w:rsidP="00162B9A">
      <w:pPr>
        <w:jc w:val="both"/>
        <w:rPr>
          <w:rFonts w:ascii="Montserrat" w:eastAsia="Times New Roman" w:hAnsi="Montserrat" w:cs="Tahoma"/>
          <w:b/>
          <w:color w:val="595959"/>
          <w:sz w:val="22"/>
          <w:szCs w:val="22"/>
          <w:lang w:eastAsia="en-US"/>
        </w:rPr>
      </w:pPr>
    </w:p>
    <w:p w14:paraId="7477B044" w14:textId="42D0879E" w:rsidR="00125A6A" w:rsidRPr="00987CF1" w:rsidRDefault="001E3866" w:rsidP="00162B9A">
      <w:pPr>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987CF1">
        <w:rPr>
          <w:rFonts w:ascii="Montserrat" w:eastAsia="Times New Roman" w:hAnsi="Montserrat" w:cs="Arial"/>
          <w:color w:val="595959"/>
          <w:sz w:val="22"/>
          <w:szCs w:val="22"/>
          <w:lang w:eastAsia="en-US"/>
        </w:rPr>
        <w:t>,</w:t>
      </w:r>
      <w:r w:rsidRPr="00987CF1">
        <w:rPr>
          <w:rFonts w:ascii="Montserrat" w:eastAsia="Times New Roman" w:hAnsi="Montserrat" w:cs="Arial"/>
          <w:color w:val="595959"/>
          <w:sz w:val="22"/>
          <w:szCs w:val="22"/>
          <w:lang w:eastAsia="en-US"/>
        </w:rPr>
        <w:t xml:space="preserve"> cuando se realice</w:t>
      </w:r>
      <w:r w:rsidR="00453AAB" w:rsidRPr="00987CF1">
        <w:rPr>
          <w:rFonts w:ascii="Montserrat" w:eastAsia="Times New Roman" w:hAnsi="Montserrat" w:cs="Arial"/>
          <w:color w:val="595959"/>
          <w:sz w:val="22"/>
          <w:szCs w:val="22"/>
          <w:lang w:eastAsia="en-US"/>
        </w:rPr>
        <w:t xml:space="preserve">n por causas de interés público. Al </w:t>
      </w:r>
      <w:r w:rsidR="0005042D" w:rsidRPr="00987CF1">
        <w:rPr>
          <w:rFonts w:ascii="Montserrat" w:eastAsia="Times New Roman" w:hAnsi="Montserrat" w:cs="Arial"/>
          <w:color w:val="595959"/>
          <w:sz w:val="22"/>
          <w:szCs w:val="22"/>
          <w:lang w:eastAsia="en-US"/>
        </w:rPr>
        <w:t>30 de septiembre</w:t>
      </w:r>
      <w:r w:rsidR="00453AAB" w:rsidRPr="00987CF1">
        <w:rPr>
          <w:rFonts w:ascii="Montserrat" w:eastAsia="Times New Roman" w:hAnsi="Montserrat" w:cs="Arial"/>
          <w:color w:val="595959"/>
          <w:sz w:val="22"/>
          <w:szCs w:val="22"/>
          <w:lang w:eastAsia="en-US"/>
        </w:rPr>
        <w:t xml:space="preserve"> de 2024</w:t>
      </w:r>
      <w:r w:rsidR="00700992" w:rsidRPr="00987CF1">
        <w:rPr>
          <w:rFonts w:ascii="Montserrat" w:eastAsia="Times New Roman" w:hAnsi="Montserrat" w:cs="Arial"/>
          <w:color w:val="595959"/>
          <w:sz w:val="22"/>
          <w:szCs w:val="22"/>
          <w:lang w:eastAsia="en-US"/>
        </w:rPr>
        <w:t xml:space="preserve"> y ejercicio </w:t>
      </w:r>
      <w:r w:rsidR="00322857" w:rsidRPr="00987CF1">
        <w:rPr>
          <w:rFonts w:ascii="Montserrat" w:eastAsia="Times New Roman" w:hAnsi="Montserrat" w:cs="Arial"/>
          <w:color w:val="595959"/>
          <w:sz w:val="22"/>
          <w:szCs w:val="22"/>
          <w:lang w:eastAsia="en-US"/>
        </w:rPr>
        <w:t xml:space="preserve">fiscal </w:t>
      </w:r>
      <w:r w:rsidR="00700992" w:rsidRPr="00987CF1">
        <w:rPr>
          <w:rFonts w:ascii="Montserrat" w:eastAsia="Times New Roman" w:hAnsi="Montserrat" w:cs="Arial"/>
          <w:color w:val="595959"/>
          <w:sz w:val="22"/>
          <w:szCs w:val="22"/>
          <w:lang w:eastAsia="en-US"/>
        </w:rPr>
        <w:t>2023</w:t>
      </w:r>
      <w:r w:rsidR="00453AAB" w:rsidRPr="00987CF1">
        <w:rPr>
          <w:rFonts w:ascii="Montserrat" w:eastAsia="Times New Roman" w:hAnsi="Montserrat" w:cs="Arial"/>
          <w:color w:val="595959"/>
          <w:sz w:val="22"/>
          <w:szCs w:val="22"/>
          <w:lang w:eastAsia="en-US"/>
        </w:rPr>
        <w:t>, se integra como se enlista a continuación:</w:t>
      </w:r>
    </w:p>
    <w:p w14:paraId="2EB216B7" w14:textId="77777777" w:rsidR="00766DD6" w:rsidRPr="00987CF1" w:rsidRDefault="00766DD6" w:rsidP="00162B9A">
      <w:pPr>
        <w:jc w:val="both"/>
        <w:rPr>
          <w:rFonts w:ascii="Montserrat" w:eastAsia="Times New Roman" w:hAnsi="Montserrat" w:cs="Tahoma"/>
          <w:b/>
          <w:color w:val="595959"/>
          <w:sz w:val="22"/>
          <w:szCs w:val="22"/>
          <w:lang w:eastAsia="en-US"/>
        </w:rPr>
      </w:pPr>
    </w:p>
    <w:p w14:paraId="011E479F" w14:textId="77777777" w:rsidR="00766DD6" w:rsidRPr="00987CF1" w:rsidRDefault="001C534D" w:rsidP="00162B9A">
      <w:pPr>
        <w:jc w:val="both"/>
        <w:rPr>
          <w:rFonts w:ascii="Montserrat" w:eastAsia="Times New Roman" w:hAnsi="Montserrat" w:cs="Arial"/>
          <w:b/>
          <w:color w:val="595959"/>
          <w:sz w:val="22"/>
          <w:szCs w:val="22"/>
          <w:lang w:eastAsia="en-US"/>
        </w:rPr>
      </w:pPr>
      <w:r w:rsidRPr="00987CF1">
        <w:rPr>
          <w:rFonts w:ascii="Montserrat" w:eastAsia="Times New Roman" w:hAnsi="Montserrat" w:cs="Arial"/>
          <w:b/>
          <w:color w:val="595959"/>
          <w:sz w:val="22"/>
          <w:szCs w:val="22"/>
          <w:lang w:eastAsia="en-US"/>
        </w:rPr>
        <w:t>8.</w:t>
      </w:r>
      <w:r w:rsidR="00CF0B6B" w:rsidRPr="00987CF1">
        <w:rPr>
          <w:rFonts w:ascii="Montserrat" w:eastAsia="Times New Roman" w:hAnsi="Montserrat" w:cs="Arial"/>
          <w:b/>
          <w:color w:val="595959"/>
          <w:sz w:val="22"/>
          <w:szCs w:val="22"/>
          <w:lang w:eastAsia="en-US"/>
        </w:rPr>
        <w:t>1</w:t>
      </w:r>
      <w:r w:rsidR="009D646D" w:rsidRPr="00987CF1">
        <w:rPr>
          <w:rFonts w:ascii="Montserrat" w:eastAsia="Times New Roman" w:hAnsi="Montserrat" w:cs="Arial"/>
          <w:b/>
          <w:color w:val="595959"/>
          <w:sz w:val="22"/>
          <w:szCs w:val="22"/>
          <w:lang w:eastAsia="en-US"/>
        </w:rPr>
        <w:t xml:space="preserve"> </w:t>
      </w:r>
      <w:r w:rsidR="00766DD6" w:rsidRPr="00987CF1">
        <w:rPr>
          <w:rFonts w:ascii="Montserrat" w:eastAsia="Times New Roman" w:hAnsi="Montserrat" w:cs="Arial"/>
          <w:b/>
          <w:color w:val="595959"/>
          <w:sz w:val="22"/>
          <w:szCs w:val="22"/>
          <w:lang w:eastAsia="en-US"/>
        </w:rPr>
        <w:t>Bienes Inmuebles</w:t>
      </w:r>
    </w:p>
    <w:p w14:paraId="7CF8E4CF" w14:textId="77777777" w:rsidR="004F67B8" w:rsidRPr="00987CF1" w:rsidRDefault="004F67B8" w:rsidP="00162B9A">
      <w:pPr>
        <w:jc w:val="both"/>
        <w:rPr>
          <w:rFonts w:ascii="Montserrat" w:eastAsia="Times New Roman" w:hAnsi="Montserrat" w:cs="Arial"/>
          <w:b/>
          <w:color w:val="595959"/>
          <w:sz w:val="22"/>
          <w:szCs w:val="22"/>
          <w:lang w:eastAsia="en-US"/>
        </w:rPr>
      </w:pPr>
    </w:p>
    <w:tbl>
      <w:tblPr>
        <w:tblW w:w="8825" w:type="dxa"/>
        <w:jc w:val="center"/>
        <w:tblLayout w:type="fixed"/>
        <w:tblCellMar>
          <w:left w:w="70" w:type="dxa"/>
          <w:right w:w="70" w:type="dxa"/>
        </w:tblCellMar>
        <w:tblLook w:val="04A0" w:firstRow="1" w:lastRow="0" w:firstColumn="1" w:lastColumn="0" w:noHBand="0" w:noVBand="1"/>
      </w:tblPr>
      <w:tblGrid>
        <w:gridCol w:w="5535"/>
        <w:gridCol w:w="1645"/>
        <w:gridCol w:w="1645"/>
      </w:tblGrid>
      <w:tr w:rsidR="00700992" w:rsidRPr="00987CF1" w14:paraId="35031F22" w14:textId="53C5EDF7" w:rsidTr="00322857">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C2239B3" w14:textId="77777777" w:rsidR="00700992" w:rsidRPr="00987CF1" w:rsidRDefault="00700992"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Concepto</w:t>
            </w:r>
          </w:p>
        </w:tc>
        <w:tc>
          <w:tcPr>
            <w:tcW w:w="1645" w:type="dxa"/>
            <w:tcBorders>
              <w:top w:val="single" w:sz="8" w:space="0" w:color="auto"/>
              <w:left w:val="nil"/>
              <w:bottom w:val="single" w:sz="8" w:space="0" w:color="auto"/>
              <w:right w:val="single" w:sz="4" w:space="0" w:color="auto"/>
            </w:tcBorders>
            <w:shd w:val="clear" w:color="000000" w:fill="A6A6A6"/>
            <w:vAlign w:val="center"/>
            <w:hideMark/>
          </w:tcPr>
          <w:p w14:paraId="380C5FD8" w14:textId="4A236CA7" w:rsidR="00700992" w:rsidRPr="00987CF1" w:rsidRDefault="00700992"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 xml:space="preserve">Al </w:t>
            </w:r>
            <w:r w:rsidR="0005042D" w:rsidRPr="00987CF1">
              <w:rPr>
                <w:rFonts w:ascii="Montserrat" w:eastAsia="Times New Roman" w:hAnsi="Montserrat" w:cs="Calibri"/>
                <w:b/>
                <w:bCs/>
                <w:color w:val="000000"/>
                <w:sz w:val="18"/>
                <w:szCs w:val="18"/>
                <w:lang w:eastAsia="es-MX"/>
              </w:rPr>
              <w:t>30 de septiembre</w:t>
            </w:r>
            <w:r w:rsidRPr="00987CF1">
              <w:rPr>
                <w:rFonts w:ascii="Montserrat" w:eastAsia="Times New Roman" w:hAnsi="Montserrat" w:cs="Calibri"/>
                <w:b/>
                <w:bCs/>
                <w:color w:val="000000"/>
                <w:sz w:val="18"/>
                <w:szCs w:val="18"/>
                <w:lang w:eastAsia="es-MX"/>
              </w:rPr>
              <w:t xml:space="preserve"> de 2024 </w:t>
            </w:r>
          </w:p>
        </w:tc>
        <w:tc>
          <w:tcPr>
            <w:tcW w:w="1645" w:type="dxa"/>
            <w:tcBorders>
              <w:top w:val="single" w:sz="8" w:space="0" w:color="auto"/>
              <w:left w:val="nil"/>
              <w:bottom w:val="single" w:sz="8" w:space="0" w:color="auto"/>
              <w:right w:val="single" w:sz="4" w:space="0" w:color="auto"/>
            </w:tcBorders>
            <w:shd w:val="clear" w:color="000000" w:fill="A6A6A6"/>
            <w:vAlign w:val="center"/>
          </w:tcPr>
          <w:p w14:paraId="6B470B2C" w14:textId="676D4B1E" w:rsidR="00700992" w:rsidRPr="00987CF1" w:rsidRDefault="00700992"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2023</w:t>
            </w:r>
          </w:p>
        </w:tc>
      </w:tr>
      <w:tr w:rsidR="00700992" w:rsidRPr="00987CF1" w14:paraId="79B2B2C0" w14:textId="1F848D26" w:rsidTr="00700992">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3CE1F76"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Terrenos </w:t>
            </w:r>
          </w:p>
        </w:tc>
        <w:tc>
          <w:tcPr>
            <w:tcW w:w="1645" w:type="dxa"/>
            <w:tcBorders>
              <w:top w:val="nil"/>
              <w:left w:val="nil"/>
              <w:bottom w:val="nil"/>
              <w:right w:val="single" w:sz="4" w:space="0" w:color="auto"/>
            </w:tcBorders>
            <w:shd w:val="clear" w:color="auto" w:fill="auto"/>
            <w:hideMark/>
          </w:tcPr>
          <w:p w14:paraId="2599CFFB" w14:textId="0C7058AC"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94,071,668.82 </w:t>
            </w:r>
          </w:p>
        </w:tc>
        <w:tc>
          <w:tcPr>
            <w:tcW w:w="1645" w:type="dxa"/>
            <w:tcBorders>
              <w:top w:val="nil"/>
              <w:left w:val="nil"/>
              <w:bottom w:val="nil"/>
              <w:right w:val="single" w:sz="4" w:space="0" w:color="auto"/>
            </w:tcBorders>
          </w:tcPr>
          <w:p w14:paraId="3B27AF84" w14:textId="66E7B9C1"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94,071,668.82 </w:t>
            </w:r>
          </w:p>
        </w:tc>
      </w:tr>
      <w:tr w:rsidR="00700992" w:rsidRPr="00987CF1" w14:paraId="34492F9E" w14:textId="7C852414" w:rsidTr="00700992">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78079B1"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Edificios no habitacionales </w:t>
            </w:r>
          </w:p>
        </w:tc>
        <w:tc>
          <w:tcPr>
            <w:tcW w:w="1645" w:type="dxa"/>
            <w:tcBorders>
              <w:top w:val="nil"/>
              <w:left w:val="nil"/>
              <w:bottom w:val="nil"/>
              <w:right w:val="single" w:sz="4" w:space="0" w:color="auto"/>
            </w:tcBorders>
            <w:shd w:val="clear" w:color="auto" w:fill="auto"/>
            <w:hideMark/>
          </w:tcPr>
          <w:p w14:paraId="76C96492" w14:textId="09775141"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2,402,041,125.50 </w:t>
            </w:r>
          </w:p>
        </w:tc>
        <w:tc>
          <w:tcPr>
            <w:tcW w:w="1645" w:type="dxa"/>
            <w:tcBorders>
              <w:top w:val="nil"/>
              <w:left w:val="nil"/>
              <w:bottom w:val="nil"/>
              <w:right w:val="single" w:sz="4" w:space="0" w:color="auto"/>
            </w:tcBorders>
          </w:tcPr>
          <w:p w14:paraId="1AC61E43" w14:textId="62CE049E"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2,402,041,125.50 </w:t>
            </w:r>
          </w:p>
        </w:tc>
      </w:tr>
      <w:tr w:rsidR="00700992" w:rsidRPr="00987CF1" w14:paraId="51131873" w14:textId="3D83A1B8" w:rsidTr="00700992">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76B48F12"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Construcciones en proceso en bienes de dominio público </w:t>
            </w:r>
          </w:p>
        </w:tc>
        <w:tc>
          <w:tcPr>
            <w:tcW w:w="1645" w:type="dxa"/>
            <w:tcBorders>
              <w:top w:val="nil"/>
              <w:left w:val="nil"/>
              <w:right w:val="single" w:sz="4" w:space="0" w:color="auto"/>
            </w:tcBorders>
            <w:shd w:val="clear" w:color="auto" w:fill="auto"/>
            <w:hideMark/>
          </w:tcPr>
          <w:p w14:paraId="07E19B1B" w14:textId="0A560FAF" w:rsidR="00700992" w:rsidRPr="00987CF1" w:rsidRDefault="0050625B" w:rsidP="00162B9A">
            <w:pPr>
              <w:jc w:val="right"/>
              <w:rPr>
                <w:rFonts w:ascii="Montserrat" w:hAnsi="Montserrat"/>
                <w:sz w:val="18"/>
                <w:szCs w:val="18"/>
              </w:rPr>
            </w:pPr>
            <w:r w:rsidRPr="00987CF1">
              <w:rPr>
                <w:rFonts w:ascii="Montserrat" w:hAnsi="Montserrat"/>
                <w:sz w:val="18"/>
                <w:szCs w:val="18"/>
              </w:rPr>
              <w:t>1,638,523,380.56</w:t>
            </w:r>
          </w:p>
        </w:tc>
        <w:tc>
          <w:tcPr>
            <w:tcW w:w="1645" w:type="dxa"/>
            <w:tcBorders>
              <w:top w:val="nil"/>
              <w:left w:val="nil"/>
              <w:right w:val="single" w:sz="4" w:space="0" w:color="auto"/>
            </w:tcBorders>
          </w:tcPr>
          <w:p w14:paraId="7DDFDE37" w14:textId="149403A2"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1,538,065,491.76 </w:t>
            </w:r>
          </w:p>
        </w:tc>
      </w:tr>
      <w:tr w:rsidR="00700992" w:rsidRPr="00987CF1" w14:paraId="4E2044C6" w14:textId="105CE409" w:rsidTr="00700992">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649DD568"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Construcciones en proceso en bienes propios </w:t>
            </w:r>
          </w:p>
        </w:tc>
        <w:tc>
          <w:tcPr>
            <w:tcW w:w="1645" w:type="dxa"/>
            <w:tcBorders>
              <w:top w:val="nil"/>
              <w:left w:val="nil"/>
              <w:right w:val="single" w:sz="4" w:space="0" w:color="auto"/>
            </w:tcBorders>
            <w:shd w:val="clear" w:color="auto" w:fill="auto"/>
            <w:hideMark/>
          </w:tcPr>
          <w:p w14:paraId="1610EAA0" w14:textId="011EC621" w:rsidR="00700992" w:rsidRPr="00987CF1" w:rsidRDefault="0050625B" w:rsidP="00162B9A">
            <w:pPr>
              <w:jc w:val="right"/>
              <w:rPr>
                <w:rFonts w:ascii="Montserrat" w:hAnsi="Montserrat"/>
                <w:sz w:val="18"/>
                <w:szCs w:val="18"/>
              </w:rPr>
            </w:pPr>
            <w:r w:rsidRPr="00987CF1">
              <w:rPr>
                <w:rFonts w:ascii="Montserrat" w:hAnsi="Montserrat"/>
                <w:sz w:val="18"/>
                <w:szCs w:val="18"/>
              </w:rPr>
              <w:t>116,487,634.70</w:t>
            </w:r>
          </w:p>
        </w:tc>
        <w:tc>
          <w:tcPr>
            <w:tcW w:w="1645" w:type="dxa"/>
            <w:tcBorders>
              <w:top w:val="nil"/>
              <w:left w:val="nil"/>
              <w:right w:val="single" w:sz="4" w:space="0" w:color="auto"/>
            </w:tcBorders>
          </w:tcPr>
          <w:p w14:paraId="56A4F114" w14:textId="0D5C165A"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101,090,869.79 </w:t>
            </w:r>
          </w:p>
        </w:tc>
      </w:tr>
      <w:tr w:rsidR="00700992" w:rsidRPr="00987CF1" w14:paraId="68B40D5E" w14:textId="10C174DE" w:rsidTr="00700992">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46FB3D11"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Infraestructura </w:t>
            </w:r>
          </w:p>
        </w:tc>
        <w:tc>
          <w:tcPr>
            <w:tcW w:w="1645" w:type="dxa"/>
            <w:tcBorders>
              <w:left w:val="nil"/>
              <w:right w:val="single" w:sz="4" w:space="0" w:color="auto"/>
            </w:tcBorders>
            <w:shd w:val="clear" w:color="auto" w:fill="auto"/>
            <w:hideMark/>
          </w:tcPr>
          <w:p w14:paraId="2F62868D" w14:textId="7397A945"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97,207,176.12 </w:t>
            </w:r>
          </w:p>
        </w:tc>
        <w:tc>
          <w:tcPr>
            <w:tcW w:w="1645" w:type="dxa"/>
            <w:tcBorders>
              <w:left w:val="nil"/>
              <w:right w:val="single" w:sz="4" w:space="0" w:color="auto"/>
            </w:tcBorders>
          </w:tcPr>
          <w:p w14:paraId="68AD3200" w14:textId="20D22C86"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97,207,176.12 </w:t>
            </w:r>
          </w:p>
        </w:tc>
      </w:tr>
      <w:tr w:rsidR="00700992" w:rsidRPr="00987CF1" w14:paraId="09916E30" w14:textId="57642388" w:rsidTr="00700992">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5E71BFC4" w14:textId="77777777" w:rsidR="00700992" w:rsidRPr="00987CF1" w:rsidRDefault="007009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Otros bienes inmuebles</w:t>
            </w:r>
          </w:p>
        </w:tc>
        <w:tc>
          <w:tcPr>
            <w:tcW w:w="1645" w:type="dxa"/>
            <w:tcBorders>
              <w:left w:val="nil"/>
              <w:bottom w:val="single" w:sz="8" w:space="0" w:color="auto"/>
              <w:right w:val="single" w:sz="4" w:space="0" w:color="auto"/>
            </w:tcBorders>
            <w:shd w:val="clear" w:color="auto" w:fill="auto"/>
            <w:noWrap/>
            <w:hideMark/>
          </w:tcPr>
          <w:p w14:paraId="4CD69C44" w14:textId="377775B8"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0.00 </w:t>
            </w:r>
          </w:p>
        </w:tc>
        <w:tc>
          <w:tcPr>
            <w:tcW w:w="1645" w:type="dxa"/>
            <w:tcBorders>
              <w:left w:val="nil"/>
              <w:bottom w:val="single" w:sz="8" w:space="0" w:color="auto"/>
              <w:right w:val="single" w:sz="4" w:space="0" w:color="auto"/>
            </w:tcBorders>
          </w:tcPr>
          <w:p w14:paraId="37B40A13" w14:textId="3A02E281" w:rsidR="00700992" w:rsidRPr="00987CF1" w:rsidRDefault="00700992" w:rsidP="00162B9A">
            <w:pPr>
              <w:jc w:val="right"/>
              <w:rPr>
                <w:rFonts w:ascii="Montserrat" w:hAnsi="Montserrat"/>
                <w:sz w:val="18"/>
                <w:szCs w:val="18"/>
              </w:rPr>
            </w:pPr>
            <w:r w:rsidRPr="00987CF1">
              <w:rPr>
                <w:rFonts w:ascii="Montserrat" w:hAnsi="Montserrat"/>
                <w:sz w:val="18"/>
                <w:szCs w:val="18"/>
              </w:rPr>
              <w:t xml:space="preserve">0.00 </w:t>
            </w:r>
          </w:p>
        </w:tc>
      </w:tr>
      <w:tr w:rsidR="00700992" w:rsidRPr="00987CF1" w14:paraId="528675C8" w14:textId="10F34370" w:rsidTr="00700992">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2B3CD06D" w14:textId="77777777" w:rsidR="00700992" w:rsidRPr="00987CF1" w:rsidRDefault="00700992" w:rsidP="00162B9A">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Total</w:t>
            </w:r>
          </w:p>
        </w:tc>
        <w:tc>
          <w:tcPr>
            <w:tcW w:w="1645" w:type="dxa"/>
            <w:tcBorders>
              <w:top w:val="nil"/>
              <w:left w:val="nil"/>
              <w:bottom w:val="single" w:sz="8" w:space="0" w:color="auto"/>
              <w:right w:val="single" w:sz="4" w:space="0" w:color="auto"/>
            </w:tcBorders>
            <w:shd w:val="clear" w:color="auto" w:fill="auto"/>
            <w:hideMark/>
          </w:tcPr>
          <w:p w14:paraId="5714A6C9" w14:textId="034DE725" w:rsidR="00700992" w:rsidRPr="00987CF1" w:rsidRDefault="0050625B" w:rsidP="00162B9A">
            <w:pPr>
              <w:jc w:val="right"/>
              <w:rPr>
                <w:rFonts w:ascii="Montserrat" w:hAnsi="Montserrat"/>
                <w:b/>
                <w:sz w:val="18"/>
                <w:szCs w:val="18"/>
              </w:rPr>
            </w:pPr>
            <w:r w:rsidRPr="00987CF1">
              <w:rPr>
                <w:rFonts w:ascii="Montserrat" w:hAnsi="Montserrat"/>
                <w:b/>
                <w:sz w:val="18"/>
                <w:szCs w:val="18"/>
              </w:rPr>
              <w:t>4,348,330,985.70</w:t>
            </w:r>
          </w:p>
        </w:tc>
        <w:tc>
          <w:tcPr>
            <w:tcW w:w="1645" w:type="dxa"/>
            <w:tcBorders>
              <w:top w:val="nil"/>
              <w:left w:val="nil"/>
              <w:bottom w:val="single" w:sz="8" w:space="0" w:color="auto"/>
              <w:right w:val="single" w:sz="4" w:space="0" w:color="auto"/>
            </w:tcBorders>
          </w:tcPr>
          <w:p w14:paraId="5F6ECC91" w14:textId="1BB82FD4" w:rsidR="00700992" w:rsidRPr="00987CF1" w:rsidRDefault="00700992" w:rsidP="00162B9A">
            <w:pPr>
              <w:jc w:val="right"/>
              <w:rPr>
                <w:rFonts w:ascii="Montserrat" w:hAnsi="Montserrat"/>
                <w:b/>
                <w:sz w:val="18"/>
                <w:szCs w:val="18"/>
              </w:rPr>
            </w:pPr>
            <w:r w:rsidRPr="00987CF1">
              <w:rPr>
                <w:rFonts w:ascii="Montserrat" w:hAnsi="Montserrat"/>
                <w:b/>
                <w:sz w:val="18"/>
                <w:szCs w:val="18"/>
              </w:rPr>
              <w:t>4,232,476,331.99</w:t>
            </w:r>
          </w:p>
        </w:tc>
      </w:tr>
    </w:tbl>
    <w:p w14:paraId="23E8F6FB" w14:textId="77777777" w:rsidR="004F67B8" w:rsidRPr="00987CF1" w:rsidRDefault="004F67B8" w:rsidP="00162B9A">
      <w:pPr>
        <w:jc w:val="both"/>
        <w:rPr>
          <w:rFonts w:ascii="Montserrat" w:eastAsia="Times New Roman" w:hAnsi="Montserrat" w:cs="Arial"/>
          <w:b/>
          <w:color w:val="595959"/>
          <w:sz w:val="22"/>
          <w:szCs w:val="22"/>
          <w:lang w:eastAsia="en-US"/>
        </w:rPr>
      </w:pPr>
    </w:p>
    <w:p w14:paraId="0B7B31C0" w14:textId="77777777" w:rsidR="00BB1155" w:rsidRDefault="00BB1155" w:rsidP="00162B9A">
      <w:pPr>
        <w:jc w:val="both"/>
        <w:rPr>
          <w:rFonts w:ascii="Montserrat" w:eastAsia="Times New Roman" w:hAnsi="Montserrat" w:cs="Arial"/>
          <w:b/>
          <w:color w:val="595959"/>
          <w:sz w:val="22"/>
          <w:szCs w:val="22"/>
          <w:lang w:eastAsia="en-US"/>
        </w:rPr>
      </w:pPr>
    </w:p>
    <w:p w14:paraId="493E6CF5" w14:textId="74281FC4" w:rsidR="003C7AA2" w:rsidRPr="00987CF1" w:rsidRDefault="003C7AA2" w:rsidP="00162B9A">
      <w:pPr>
        <w:jc w:val="both"/>
        <w:rPr>
          <w:rFonts w:ascii="Montserrat" w:eastAsia="Times New Roman" w:hAnsi="Montserrat" w:cs="Arial"/>
          <w:b/>
          <w:color w:val="595959"/>
          <w:sz w:val="22"/>
          <w:szCs w:val="22"/>
          <w:lang w:eastAsia="en-US"/>
        </w:rPr>
      </w:pPr>
      <w:r w:rsidRPr="00987CF1">
        <w:rPr>
          <w:rFonts w:ascii="Montserrat" w:eastAsia="Times New Roman" w:hAnsi="Montserrat" w:cs="Arial"/>
          <w:b/>
          <w:color w:val="595959"/>
          <w:sz w:val="22"/>
          <w:szCs w:val="22"/>
          <w:lang w:eastAsia="en-US"/>
        </w:rPr>
        <w:lastRenderedPageBreak/>
        <w:t>Terrenos</w:t>
      </w:r>
    </w:p>
    <w:p w14:paraId="03895FD2" w14:textId="77777777" w:rsidR="004349F0" w:rsidRPr="00987CF1" w:rsidRDefault="004349F0" w:rsidP="00162B9A">
      <w:pPr>
        <w:jc w:val="both"/>
        <w:rPr>
          <w:rFonts w:ascii="Montserrat" w:eastAsia="Times New Roman" w:hAnsi="Montserrat" w:cs="Arial"/>
          <w:color w:val="595959"/>
          <w:sz w:val="22"/>
          <w:szCs w:val="22"/>
          <w:lang w:eastAsia="en-US"/>
        </w:rPr>
      </w:pPr>
    </w:p>
    <w:p w14:paraId="012564FA" w14:textId="48357C7E" w:rsidR="003C7AA2" w:rsidRPr="00987CF1" w:rsidRDefault="003C7AA2" w:rsidP="00162B9A">
      <w:pPr>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Representa el valor de tierras, terrenos y predios urbanos baldíos, campos con o sin mejoras necesarios para los usos propios del ente público, su saldo a</w:t>
      </w:r>
      <w:r w:rsidR="00802500" w:rsidRPr="00987CF1">
        <w:rPr>
          <w:rFonts w:ascii="Montserrat" w:eastAsia="Times New Roman" w:hAnsi="Montserrat" w:cs="Arial"/>
          <w:color w:val="595959"/>
          <w:sz w:val="22"/>
          <w:szCs w:val="22"/>
          <w:lang w:eastAsia="en-US"/>
        </w:rPr>
        <w:t xml:space="preserve">l </w:t>
      </w:r>
      <w:r w:rsidR="005B6EFA" w:rsidRPr="00987CF1">
        <w:rPr>
          <w:rFonts w:ascii="Montserrat" w:eastAsia="Times New Roman" w:hAnsi="Montserrat" w:cs="Arial"/>
          <w:color w:val="595959"/>
          <w:sz w:val="22"/>
          <w:szCs w:val="22"/>
          <w:lang w:eastAsia="en-US"/>
        </w:rPr>
        <w:t>30 de septiembre</w:t>
      </w:r>
      <w:r w:rsidR="00802500" w:rsidRPr="00987CF1">
        <w:rPr>
          <w:rFonts w:ascii="Montserrat" w:eastAsia="Times New Roman" w:hAnsi="Montserrat" w:cs="Arial"/>
          <w:color w:val="595959"/>
          <w:sz w:val="22"/>
          <w:szCs w:val="22"/>
          <w:lang w:eastAsia="en-US"/>
        </w:rPr>
        <w:t xml:space="preserve"> de 2024</w:t>
      </w:r>
      <w:r w:rsidRPr="00987CF1">
        <w:rPr>
          <w:rFonts w:ascii="Montserrat" w:eastAsia="Times New Roman" w:hAnsi="Montserrat" w:cs="Arial"/>
          <w:color w:val="595959"/>
          <w:sz w:val="22"/>
          <w:szCs w:val="22"/>
          <w:lang w:eastAsia="en-US"/>
        </w:rPr>
        <w:t xml:space="preserve"> es de </w:t>
      </w:r>
      <w:r w:rsidR="00A66F72" w:rsidRPr="00987CF1">
        <w:rPr>
          <w:rFonts w:ascii="Montserrat" w:eastAsia="Times New Roman" w:hAnsi="Montserrat" w:cs="Arial"/>
          <w:color w:val="595959"/>
          <w:sz w:val="22"/>
          <w:szCs w:val="22"/>
          <w:lang w:eastAsia="en-US"/>
        </w:rPr>
        <w:t>94</w:t>
      </w:r>
      <w:proofErr w:type="gramStart"/>
      <w:r w:rsidR="00A66F72" w:rsidRPr="00987CF1">
        <w:rPr>
          <w:rFonts w:ascii="Montserrat" w:eastAsia="Times New Roman" w:hAnsi="Montserrat" w:cs="Arial"/>
          <w:color w:val="595959"/>
          <w:sz w:val="22"/>
          <w:szCs w:val="22"/>
          <w:lang w:eastAsia="en-US"/>
        </w:rPr>
        <w:t>,071,668.82</w:t>
      </w:r>
      <w:proofErr w:type="gramEnd"/>
      <w:r w:rsidRPr="00987CF1">
        <w:rPr>
          <w:rFonts w:ascii="Montserrat" w:eastAsia="Times New Roman" w:hAnsi="Montserrat" w:cs="Arial"/>
          <w:color w:val="595959"/>
          <w:sz w:val="22"/>
          <w:szCs w:val="22"/>
          <w:lang w:eastAsia="en-US"/>
        </w:rPr>
        <w:t>.</w:t>
      </w:r>
    </w:p>
    <w:p w14:paraId="1030488D" w14:textId="77777777" w:rsidR="00BB1155" w:rsidRDefault="00BB1155" w:rsidP="00162B9A">
      <w:pPr>
        <w:spacing w:after="160"/>
        <w:jc w:val="both"/>
        <w:rPr>
          <w:rFonts w:ascii="Montserrat" w:eastAsia="Times New Roman" w:hAnsi="Montserrat" w:cs="Arial"/>
          <w:b/>
          <w:color w:val="595959"/>
          <w:sz w:val="22"/>
          <w:szCs w:val="22"/>
          <w:lang w:eastAsia="en-US"/>
        </w:rPr>
      </w:pPr>
    </w:p>
    <w:p w14:paraId="098994A2" w14:textId="261D3A9F" w:rsidR="009D646D" w:rsidRPr="00987CF1" w:rsidRDefault="009D646D" w:rsidP="00162B9A">
      <w:pPr>
        <w:spacing w:after="160"/>
        <w:jc w:val="both"/>
        <w:rPr>
          <w:rFonts w:ascii="Montserrat" w:eastAsia="Times New Roman" w:hAnsi="Montserrat" w:cs="Arial"/>
          <w:b/>
          <w:color w:val="595959"/>
          <w:sz w:val="22"/>
          <w:szCs w:val="22"/>
          <w:lang w:eastAsia="en-US"/>
        </w:rPr>
      </w:pPr>
      <w:r w:rsidRPr="00987CF1">
        <w:rPr>
          <w:rFonts w:ascii="Montserrat" w:eastAsia="Times New Roman" w:hAnsi="Montserrat" w:cs="Arial"/>
          <w:b/>
          <w:color w:val="595959"/>
          <w:sz w:val="22"/>
          <w:szCs w:val="22"/>
          <w:lang w:eastAsia="en-US"/>
        </w:rPr>
        <w:t>Edificios no habitacionales</w:t>
      </w:r>
    </w:p>
    <w:p w14:paraId="3530C05C" w14:textId="11615507" w:rsidR="00125E63" w:rsidRPr="00BB1155" w:rsidRDefault="009D646D" w:rsidP="008C25D8">
      <w:pPr>
        <w:jc w:val="both"/>
        <w:rPr>
          <w:rFonts w:ascii="Montserrat" w:eastAsia="Times New Roman" w:hAnsi="Montserrat" w:cs="Arial"/>
          <w:color w:val="595959"/>
          <w:sz w:val="22"/>
          <w:szCs w:val="22"/>
          <w:lang w:eastAsia="en-US"/>
        </w:rPr>
      </w:pPr>
      <w:r w:rsidRPr="00987CF1">
        <w:rPr>
          <w:rFonts w:ascii="Montserrat" w:eastAsia="Times New Roman" w:hAnsi="Montserrat" w:cs="Arial"/>
          <w:color w:val="595959"/>
          <w:sz w:val="22"/>
          <w:szCs w:val="22"/>
          <w:lang w:eastAsia="en-US"/>
        </w:rPr>
        <w:t xml:space="preserve">Esta cuenta se integra de los edificios no habitacionales que corresponden a la Administración </w:t>
      </w:r>
      <w:r w:rsidR="003C7AA2" w:rsidRPr="00987CF1">
        <w:rPr>
          <w:rFonts w:ascii="Montserrat" w:eastAsia="Times New Roman" w:hAnsi="Montserrat" w:cs="Arial"/>
          <w:color w:val="595959"/>
          <w:sz w:val="22"/>
          <w:szCs w:val="22"/>
          <w:lang w:eastAsia="en-US"/>
        </w:rPr>
        <w:t xml:space="preserve">Pública </w:t>
      </w:r>
      <w:r w:rsidRPr="00987CF1">
        <w:rPr>
          <w:rFonts w:ascii="Montserrat" w:eastAsia="Times New Roman" w:hAnsi="Montserrat" w:cs="Arial"/>
          <w:color w:val="595959"/>
          <w:sz w:val="22"/>
          <w:szCs w:val="22"/>
          <w:lang w:eastAsia="en-US"/>
        </w:rPr>
        <w:t xml:space="preserve">Central para su operación y de edificios no habitaciones pendientes de transferir a otros entes públicos, </w:t>
      </w:r>
      <w:r w:rsidR="00BB1155">
        <w:rPr>
          <w:rFonts w:ascii="Montserrat" w:eastAsia="Times New Roman" w:hAnsi="Montserrat" w:cs="Arial"/>
          <w:color w:val="595959"/>
          <w:sz w:val="22"/>
          <w:szCs w:val="22"/>
          <w:lang w:eastAsia="en-US"/>
        </w:rPr>
        <w:t>como se muestra a continuación:</w:t>
      </w:r>
    </w:p>
    <w:tbl>
      <w:tblPr>
        <w:tblpPr w:leftFromText="141" w:rightFromText="141" w:vertAnchor="text" w:horzAnchor="margin" w:tblpXSpec="center" w:tblpY="122"/>
        <w:tblOverlap w:val="never"/>
        <w:tblW w:w="89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8"/>
        <w:gridCol w:w="1676"/>
        <w:gridCol w:w="1676"/>
      </w:tblGrid>
      <w:tr w:rsidR="00322857" w:rsidRPr="00987CF1" w14:paraId="0C3C48D9" w14:textId="5E1B2708" w:rsidTr="00322857">
        <w:trPr>
          <w:trHeight w:val="410"/>
          <w:tblHeader/>
        </w:trPr>
        <w:tc>
          <w:tcPr>
            <w:tcW w:w="5548" w:type="dxa"/>
            <w:tcBorders>
              <w:top w:val="single" w:sz="4" w:space="0" w:color="auto"/>
              <w:bottom w:val="single" w:sz="4" w:space="0" w:color="auto"/>
              <w:right w:val="single" w:sz="4" w:space="0" w:color="auto"/>
            </w:tcBorders>
            <w:shd w:val="clear" w:color="auto" w:fill="A6A6A6"/>
            <w:noWrap/>
            <w:vAlign w:val="center"/>
            <w:hideMark/>
          </w:tcPr>
          <w:p w14:paraId="1BEE98AE" w14:textId="77777777" w:rsidR="00322857" w:rsidRPr="00987CF1" w:rsidRDefault="00322857" w:rsidP="00322857">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676" w:type="dxa"/>
            <w:tcBorders>
              <w:top w:val="single" w:sz="4" w:space="0" w:color="auto"/>
              <w:bottom w:val="single" w:sz="4" w:space="0" w:color="auto"/>
              <w:right w:val="single" w:sz="4" w:space="0" w:color="auto"/>
            </w:tcBorders>
            <w:shd w:val="clear" w:color="auto" w:fill="A6A6A6"/>
            <w:vAlign w:val="center"/>
          </w:tcPr>
          <w:p w14:paraId="2B63FED7" w14:textId="14B797C8" w:rsidR="00322857" w:rsidRPr="00987CF1" w:rsidRDefault="00322857" w:rsidP="00322857">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5B6EFA" w:rsidRPr="00987CF1">
              <w:rPr>
                <w:rFonts w:ascii="Montserrat" w:eastAsia="Times New Roman" w:hAnsi="Montserrat" w:cs="Arial"/>
                <w:b/>
                <w:sz w:val="18"/>
                <w:szCs w:val="18"/>
                <w:lang w:eastAsia="en-US"/>
              </w:rPr>
              <w:t xml:space="preserve">30 de septiembre </w:t>
            </w:r>
            <w:r w:rsidRPr="00987CF1">
              <w:rPr>
                <w:rFonts w:ascii="Montserrat" w:eastAsia="Times New Roman" w:hAnsi="Montserrat" w:cs="Arial"/>
                <w:b/>
                <w:sz w:val="18"/>
                <w:szCs w:val="18"/>
                <w:lang w:eastAsia="en-US"/>
              </w:rPr>
              <w:t xml:space="preserve"> de 2024 </w:t>
            </w:r>
          </w:p>
        </w:tc>
        <w:tc>
          <w:tcPr>
            <w:tcW w:w="1676" w:type="dxa"/>
            <w:tcBorders>
              <w:top w:val="single" w:sz="4" w:space="0" w:color="auto"/>
              <w:left w:val="single" w:sz="4" w:space="0" w:color="auto"/>
              <w:bottom w:val="single" w:sz="4" w:space="0" w:color="auto"/>
            </w:tcBorders>
            <w:shd w:val="clear" w:color="auto" w:fill="A6A6A6"/>
            <w:vAlign w:val="center"/>
          </w:tcPr>
          <w:p w14:paraId="52B54741" w14:textId="2B7892CC" w:rsidR="00322857" w:rsidRPr="00987CF1" w:rsidRDefault="00322857" w:rsidP="00322857">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322857" w:rsidRPr="00987CF1" w14:paraId="2F22479D" w14:textId="0F7B714B" w:rsidTr="00322857">
        <w:trPr>
          <w:trHeight w:val="255"/>
        </w:trPr>
        <w:tc>
          <w:tcPr>
            <w:tcW w:w="5548" w:type="dxa"/>
            <w:tcBorders>
              <w:top w:val="single" w:sz="4" w:space="0" w:color="auto"/>
              <w:right w:val="single" w:sz="4" w:space="0" w:color="auto"/>
            </w:tcBorders>
            <w:shd w:val="clear" w:color="auto" w:fill="auto"/>
            <w:noWrap/>
            <w:vAlign w:val="bottom"/>
          </w:tcPr>
          <w:p w14:paraId="7FC35571" w14:textId="77777777" w:rsidR="00322857" w:rsidRPr="00987CF1" w:rsidRDefault="00322857" w:rsidP="00322857">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Construcciones terminadas en bienes de dominio público</w:t>
            </w:r>
          </w:p>
        </w:tc>
        <w:tc>
          <w:tcPr>
            <w:tcW w:w="1676" w:type="dxa"/>
            <w:tcBorders>
              <w:top w:val="single" w:sz="4" w:space="0" w:color="auto"/>
              <w:right w:val="single" w:sz="4" w:space="0" w:color="auto"/>
            </w:tcBorders>
            <w:vAlign w:val="bottom"/>
          </w:tcPr>
          <w:p w14:paraId="03B1BB21" w14:textId="36F9679A"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1,968,937,241.74 </w:t>
            </w:r>
          </w:p>
        </w:tc>
        <w:tc>
          <w:tcPr>
            <w:tcW w:w="1676" w:type="dxa"/>
            <w:tcBorders>
              <w:top w:val="single" w:sz="4" w:space="0" w:color="auto"/>
              <w:left w:val="single" w:sz="4" w:space="0" w:color="auto"/>
            </w:tcBorders>
            <w:vAlign w:val="bottom"/>
          </w:tcPr>
          <w:p w14:paraId="0DB5F436" w14:textId="4BA46C22"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1,968,937,241.74 </w:t>
            </w:r>
          </w:p>
        </w:tc>
      </w:tr>
      <w:tr w:rsidR="00322857" w:rsidRPr="00987CF1" w14:paraId="32B4C5F2" w14:textId="1866644E" w:rsidTr="00322857">
        <w:trPr>
          <w:trHeight w:val="255"/>
        </w:trPr>
        <w:tc>
          <w:tcPr>
            <w:tcW w:w="5548" w:type="dxa"/>
            <w:tcBorders>
              <w:right w:val="single" w:sz="4" w:space="0" w:color="auto"/>
            </w:tcBorders>
            <w:shd w:val="clear" w:color="auto" w:fill="auto"/>
            <w:noWrap/>
            <w:vAlign w:val="bottom"/>
          </w:tcPr>
          <w:p w14:paraId="51222594" w14:textId="77777777" w:rsidR="00322857" w:rsidRPr="00987CF1" w:rsidRDefault="00322857" w:rsidP="00322857">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Construcciones terminadas en bienes propios</w:t>
            </w:r>
          </w:p>
        </w:tc>
        <w:tc>
          <w:tcPr>
            <w:tcW w:w="1676" w:type="dxa"/>
            <w:tcBorders>
              <w:right w:val="single" w:sz="4" w:space="0" w:color="auto"/>
            </w:tcBorders>
            <w:vAlign w:val="bottom"/>
          </w:tcPr>
          <w:p w14:paraId="26088CEA" w14:textId="76EBBF8B"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120,914,197.40 </w:t>
            </w:r>
          </w:p>
        </w:tc>
        <w:tc>
          <w:tcPr>
            <w:tcW w:w="1676" w:type="dxa"/>
            <w:tcBorders>
              <w:left w:val="single" w:sz="4" w:space="0" w:color="auto"/>
            </w:tcBorders>
            <w:vAlign w:val="bottom"/>
          </w:tcPr>
          <w:p w14:paraId="2B22D004" w14:textId="7DD52DE3"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120,914,197.40 </w:t>
            </w:r>
          </w:p>
        </w:tc>
      </w:tr>
      <w:tr w:rsidR="00322857" w:rsidRPr="00987CF1" w14:paraId="3C23293E" w14:textId="7192EE76" w:rsidTr="00322857">
        <w:trPr>
          <w:trHeight w:val="255"/>
        </w:trPr>
        <w:tc>
          <w:tcPr>
            <w:tcW w:w="5548" w:type="dxa"/>
            <w:tcBorders>
              <w:bottom w:val="single" w:sz="4" w:space="0" w:color="auto"/>
              <w:right w:val="single" w:sz="4" w:space="0" w:color="auto"/>
            </w:tcBorders>
            <w:shd w:val="clear" w:color="auto" w:fill="auto"/>
            <w:noWrap/>
            <w:vAlign w:val="bottom"/>
          </w:tcPr>
          <w:p w14:paraId="5C1A9593" w14:textId="77777777" w:rsidR="00322857" w:rsidRPr="00987CF1" w:rsidRDefault="00322857" w:rsidP="00322857">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Bienes inmuebles de dominio público de uso privado</w:t>
            </w:r>
          </w:p>
        </w:tc>
        <w:tc>
          <w:tcPr>
            <w:tcW w:w="1676" w:type="dxa"/>
            <w:tcBorders>
              <w:bottom w:val="single" w:sz="4" w:space="0" w:color="auto"/>
              <w:right w:val="single" w:sz="4" w:space="0" w:color="auto"/>
            </w:tcBorders>
            <w:vAlign w:val="bottom"/>
          </w:tcPr>
          <w:p w14:paraId="02E91F3E" w14:textId="16E8AD9A"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312,189,686.36 </w:t>
            </w:r>
          </w:p>
        </w:tc>
        <w:tc>
          <w:tcPr>
            <w:tcW w:w="1676" w:type="dxa"/>
            <w:tcBorders>
              <w:left w:val="single" w:sz="4" w:space="0" w:color="auto"/>
              <w:bottom w:val="single" w:sz="4" w:space="0" w:color="auto"/>
            </w:tcBorders>
            <w:vAlign w:val="bottom"/>
          </w:tcPr>
          <w:p w14:paraId="2CD309DF" w14:textId="764E5FFD" w:rsidR="00322857" w:rsidRPr="00987CF1" w:rsidRDefault="00322857" w:rsidP="00322857">
            <w:pPr>
              <w:jc w:val="right"/>
              <w:rPr>
                <w:rFonts w:ascii="Montserrat" w:hAnsi="Montserrat"/>
                <w:sz w:val="18"/>
                <w:szCs w:val="18"/>
              </w:rPr>
            </w:pPr>
            <w:r w:rsidRPr="00987CF1">
              <w:rPr>
                <w:rFonts w:ascii="Montserrat" w:hAnsi="Montserrat"/>
                <w:sz w:val="18"/>
                <w:szCs w:val="18"/>
              </w:rPr>
              <w:t xml:space="preserve"> 312,189,686.36 </w:t>
            </w:r>
          </w:p>
        </w:tc>
      </w:tr>
      <w:tr w:rsidR="00322857" w:rsidRPr="00987CF1" w14:paraId="5D7F4A53" w14:textId="372E8428" w:rsidTr="00322857">
        <w:trPr>
          <w:trHeight w:val="255"/>
        </w:trPr>
        <w:tc>
          <w:tcPr>
            <w:tcW w:w="5548" w:type="dxa"/>
            <w:tcBorders>
              <w:top w:val="single" w:sz="4" w:space="0" w:color="auto"/>
              <w:bottom w:val="single" w:sz="4" w:space="0" w:color="auto"/>
              <w:right w:val="single" w:sz="4" w:space="0" w:color="auto"/>
            </w:tcBorders>
            <w:shd w:val="clear" w:color="auto" w:fill="auto"/>
            <w:noWrap/>
            <w:vAlign w:val="center"/>
          </w:tcPr>
          <w:p w14:paraId="2BF20C49" w14:textId="77777777" w:rsidR="00322857" w:rsidRPr="00987CF1" w:rsidRDefault="00322857" w:rsidP="00322857">
            <w:pPr>
              <w:ind w:left="2"/>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w:t>
            </w:r>
          </w:p>
        </w:tc>
        <w:tc>
          <w:tcPr>
            <w:tcW w:w="1676" w:type="dxa"/>
            <w:tcBorders>
              <w:top w:val="single" w:sz="4" w:space="0" w:color="auto"/>
              <w:bottom w:val="single" w:sz="4" w:space="0" w:color="auto"/>
              <w:right w:val="single" w:sz="4" w:space="0" w:color="auto"/>
            </w:tcBorders>
          </w:tcPr>
          <w:p w14:paraId="7FCE2169" w14:textId="10B85B52" w:rsidR="00322857" w:rsidRPr="00987CF1" w:rsidRDefault="00322857" w:rsidP="00322857">
            <w:pPr>
              <w:jc w:val="right"/>
              <w:rPr>
                <w:rFonts w:ascii="Montserrat" w:hAnsi="Montserrat"/>
                <w:b/>
                <w:sz w:val="18"/>
                <w:szCs w:val="18"/>
              </w:rPr>
            </w:pPr>
            <w:r w:rsidRPr="00987CF1">
              <w:rPr>
                <w:rFonts w:ascii="Montserrat" w:hAnsi="Montserrat"/>
                <w:b/>
                <w:sz w:val="18"/>
                <w:szCs w:val="18"/>
              </w:rPr>
              <w:t xml:space="preserve"> 2,402,041,125.50 </w:t>
            </w:r>
          </w:p>
        </w:tc>
        <w:tc>
          <w:tcPr>
            <w:tcW w:w="1676" w:type="dxa"/>
            <w:tcBorders>
              <w:top w:val="single" w:sz="4" w:space="0" w:color="auto"/>
              <w:left w:val="single" w:sz="4" w:space="0" w:color="auto"/>
              <w:bottom w:val="single" w:sz="4" w:space="0" w:color="auto"/>
            </w:tcBorders>
          </w:tcPr>
          <w:p w14:paraId="0E90CBB3" w14:textId="37C556EF" w:rsidR="00322857" w:rsidRPr="00987CF1" w:rsidRDefault="00322857" w:rsidP="00322857">
            <w:pPr>
              <w:jc w:val="right"/>
              <w:rPr>
                <w:rFonts w:ascii="Montserrat" w:hAnsi="Montserrat"/>
                <w:b/>
                <w:sz w:val="18"/>
                <w:szCs w:val="18"/>
              </w:rPr>
            </w:pPr>
            <w:r w:rsidRPr="00987CF1">
              <w:rPr>
                <w:rFonts w:ascii="Montserrat" w:hAnsi="Montserrat"/>
                <w:b/>
                <w:sz w:val="18"/>
                <w:szCs w:val="18"/>
              </w:rPr>
              <w:t xml:space="preserve"> 2,402,041,125.50 </w:t>
            </w:r>
          </w:p>
        </w:tc>
      </w:tr>
    </w:tbl>
    <w:p w14:paraId="33C44EC9" w14:textId="77777777" w:rsidR="002A6721" w:rsidRPr="00987CF1" w:rsidRDefault="002A6721" w:rsidP="00162B9A">
      <w:pPr>
        <w:contextualSpacing/>
        <w:jc w:val="both"/>
        <w:rPr>
          <w:rFonts w:ascii="Montserrat" w:eastAsia="Times New Roman" w:hAnsi="Montserrat" w:cs="Arial"/>
          <w:color w:val="595959"/>
          <w:sz w:val="22"/>
        </w:rPr>
      </w:pPr>
    </w:p>
    <w:p w14:paraId="6E33910F" w14:textId="77777777" w:rsidR="004F67B8" w:rsidRPr="00987CF1" w:rsidRDefault="004F67B8" w:rsidP="00162B9A">
      <w:pPr>
        <w:contextualSpacing/>
        <w:jc w:val="both"/>
        <w:rPr>
          <w:rFonts w:ascii="Montserrat" w:eastAsia="Times New Roman" w:hAnsi="Montserrat" w:cs="Arial"/>
          <w:color w:val="595959"/>
          <w:sz w:val="22"/>
        </w:rPr>
      </w:pPr>
    </w:p>
    <w:p w14:paraId="4B50E5AC" w14:textId="77777777" w:rsidR="004F67B8" w:rsidRPr="00987CF1" w:rsidRDefault="004F67B8" w:rsidP="00162B9A">
      <w:pPr>
        <w:contextualSpacing/>
        <w:jc w:val="both"/>
        <w:rPr>
          <w:rFonts w:ascii="Montserrat" w:eastAsia="Times New Roman" w:hAnsi="Montserrat" w:cs="Arial"/>
          <w:color w:val="595959"/>
          <w:sz w:val="22"/>
        </w:rPr>
      </w:pPr>
    </w:p>
    <w:p w14:paraId="7987E480" w14:textId="77777777" w:rsidR="004F67B8" w:rsidRPr="00987CF1" w:rsidRDefault="004F67B8" w:rsidP="00162B9A">
      <w:pPr>
        <w:contextualSpacing/>
        <w:jc w:val="both"/>
        <w:rPr>
          <w:rFonts w:ascii="Montserrat" w:eastAsia="Times New Roman" w:hAnsi="Montserrat" w:cs="Arial"/>
          <w:color w:val="595959"/>
          <w:sz w:val="22"/>
        </w:rPr>
      </w:pPr>
    </w:p>
    <w:p w14:paraId="6D560DB7" w14:textId="77777777" w:rsidR="004F67B8" w:rsidRPr="00987CF1" w:rsidRDefault="004F67B8" w:rsidP="00162B9A">
      <w:pPr>
        <w:contextualSpacing/>
        <w:jc w:val="both"/>
        <w:rPr>
          <w:rFonts w:ascii="Montserrat" w:eastAsia="Times New Roman" w:hAnsi="Montserrat" w:cs="Arial"/>
          <w:color w:val="595959"/>
          <w:sz w:val="22"/>
        </w:rPr>
      </w:pPr>
    </w:p>
    <w:p w14:paraId="19591234" w14:textId="77777777" w:rsidR="004F67B8" w:rsidRPr="00987CF1" w:rsidRDefault="004F67B8" w:rsidP="00162B9A">
      <w:pPr>
        <w:contextualSpacing/>
        <w:jc w:val="both"/>
        <w:rPr>
          <w:rFonts w:ascii="Montserrat" w:eastAsia="Times New Roman" w:hAnsi="Montserrat" w:cs="Arial"/>
          <w:color w:val="595959"/>
          <w:sz w:val="22"/>
        </w:rPr>
      </w:pPr>
    </w:p>
    <w:p w14:paraId="4EB51418" w14:textId="77777777" w:rsidR="008C25D8" w:rsidRPr="00987CF1" w:rsidRDefault="008C25D8" w:rsidP="00162B9A">
      <w:pPr>
        <w:contextualSpacing/>
        <w:jc w:val="both"/>
        <w:rPr>
          <w:rFonts w:ascii="Montserrat" w:eastAsia="Times New Roman" w:hAnsi="Montserrat" w:cs="Arial"/>
          <w:color w:val="595959"/>
          <w:sz w:val="22"/>
        </w:rPr>
      </w:pPr>
    </w:p>
    <w:p w14:paraId="13D0CDB7" w14:textId="77777777" w:rsidR="008C25D8" w:rsidRPr="00987CF1" w:rsidRDefault="008C25D8" w:rsidP="00162B9A">
      <w:pPr>
        <w:contextualSpacing/>
        <w:jc w:val="both"/>
        <w:rPr>
          <w:rFonts w:ascii="Montserrat" w:eastAsia="Times New Roman" w:hAnsi="Montserrat" w:cs="Arial"/>
          <w:color w:val="595959"/>
          <w:sz w:val="22"/>
        </w:rPr>
      </w:pPr>
    </w:p>
    <w:p w14:paraId="2E696AE4" w14:textId="2DBFEA7F" w:rsidR="00DD31D1" w:rsidRPr="00987CF1" w:rsidRDefault="00DD31D1" w:rsidP="00162B9A">
      <w:pPr>
        <w:contextualSpacing/>
        <w:jc w:val="both"/>
        <w:rPr>
          <w:rFonts w:ascii="Montserrat" w:eastAsia="Times New Roman" w:hAnsi="Montserrat" w:cs="Arial"/>
          <w:color w:val="595959"/>
          <w:sz w:val="22"/>
        </w:rPr>
      </w:pPr>
      <w:r w:rsidRPr="00987CF1">
        <w:rPr>
          <w:rFonts w:ascii="Montserrat" w:eastAsia="Times New Roman" w:hAnsi="Montserrat" w:cs="Arial"/>
          <w:color w:val="595959"/>
          <w:sz w:val="22"/>
        </w:rPr>
        <w:t xml:space="preserve">Los edificios no habitacionales se </w:t>
      </w:r>
      <w:r w:rsidR="00F61997" w:rsidRPr="00987CF1">
        <w:rPr>
          <w:rFonts w:ascii="Montserrat" w:eastAsia="Times New Roman" w:hAnsi="Montserrat" w:cs="Arial"/>
          <w:color w:val="595959"/>
          <w:sz w:val="22"/>
        </w:rPr>
        <w:t>deprecian</w:t>
      </w:r>
      <w:r w:rsidR="00A60A8D" w:rsidRPr="00987CF1">
        <w:rPr>
          <w:rFonts w:ascii="Montserrat" w:eastAsia="Times New Roman" w:hAnsi="Montserrat" w:cs="Arial"/>
          <w:color w:val="595959"/>
          <w:sz w:val="22"/>
        </w:rPr>
        <w:t xml:space="preserve"> por el método de</w:t>
      </w:r>
      <w:r w:rsidRPr="00987CF1">
        <w:rPr>
          <w:rFonts w:ascii="Montserrat" w:eastAsia="Times New Roman" w:hAnsi="Montserrat" w:cs="Arial"/>
          <w:color w:val="595959"/>
          <w:sz w:val="22"/>
        </w:rPr>
        <w:t xml:space="preserve"> línea recta a la tasa de 3.3% y se presentan en el siguiente cuadro:</w:t>
      </w:r>
    </w:p>
    <w:p w14:paraId="1D366F84" w14:textId="77777777" w:rsidR="00DD31D1" w:rsidRPr="00987CF1" w:rsidRDefault="00DD31D1" w:rsidP="00162B9A">
      <w:pPr>
        <w:jc w:val="both"/>
        <w:rPr>
          <w:rFonts w:ascii="Montserrat" w:eastAsia="Times New Roman" w:hAnsi="Montserrat" w:cs="Arial"/>
          <w:color w:val="595959"/>
          <w:sz w:val="20"/>
          <w:szCs w:val="20"/>
          <w:lang w:eastAsia="en-US"/>
        </w:rPr>
      </w:pPr>
    </w:p>
    <w:tbl>
      <w:tblPr>
        <w:tblW w:w="9716" w:type="dxa"/>
        <w:jc w:val="center"/>
        <w:tblInd w:w="-256" w:type="dxa"/>
        <w:tblCellMar>
          <w:left w:w="70" w:type="dxa"/>
          <w:right w:w="70" w:type="dxa"/>
        </w:tblCellMar>
        <w:tblLook w:val="04A0" w:firstRow="1" w:lastRow="0" w:firstColumn="1" w:lastColumn="0" w:noHBand="0" w:noVBand="1"/>
      </w:tblPr>
      <w:tblGrid>
        <w:gridCol w:w="5467"/>
        <w:gridCol w:w="1010"/>
        <w:gridCol w:w="1416"/>
        <w:gridCol w:w="1823"/>
      </w:tblGrid>
      <w:tr w:rsidR="00160B19" w:rsidRPr="00987CF1" w14:paraId="01628C9F" w14:textId="77777777" w:rsidTr="00BD7C2F">
        <w:trPr>
          <w:trHeight w:val="514"/>
          <w:tblHeader/>
          <w:jc w:val="center"/>
        </w:trPr>
        <w:tc>
          <w:tcPr>
            <w:tcW w:w="546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8F6760" w14:textId="77777777" w:rsidR="00160B19" w:rsidRPr="00987CF1" w:rsidRDefault="00160B19" w:rsidP="00BD7C2F">
            <w:pPr>
              <w:jc w:val="center"/>
              <w:rPr>
                <w:rFonts w:ascii="Montserrat" w:eastAsia="Times New Roman" w:hAnsi="Montserrat" w:cs="Tahoma"/>
                <w:b/>
                <w:bCs/>
                <w:sz w:val="18"/>
                <w:szCs w:val="18"/>
                <w:lang w:eastAsia="en-US"/>
              </w:rPr>
            </w:pPr>
            <w:r w:rsidRPr="00987CF1">
              <w:rPr>
                <w:rFonts w:ascii="Montserrat" w:eastAsia="Times New Roman" w:hAnsi="Montserrat" w:cs="Arial"/>
                <w:b/>
                <w:sz w:val="18"/>
                <w:szCs w:val="18"/>
                <w:lang w:eastAsia="en-US"/>
              </w:rPr>
              <w:t>Descripción del Bien</w:t>
            </w:r>
          </w:p>
        </w:tc>
        <w:tc>
          <w:tcPr>
            <w:tcW w:w="1010" w:type="dxa"/>
            <w:tcBorders>
              <w:top w:val="single" w:sz="4" w:space="0" w:color="auto"/>
              <w:left w:val="nil"/>
              <w:bottom w:val="single" w:sz="4" w:space="0" w:color="auto"/>
              <w:right w:val="single" w:sz="4" w:space="0" w:color="auto"/>
            </w:tcBorders>
            <w:shd w:val="clear" w:color="000000" w:fill="BFBFBF"/>
            <w:vAlign w:val="center"/>
            <w:hideMark/>
          </w:tcPr>
          <w:p w14:paraId="3C7DB6B3" w14:textId="77777777" w:rsidR="00160B19" w:rsidRPr="00987CF1" w:rsidRDefault="00160B19" w:rsidP="00BD7C2F">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Vida Útil en años</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14:paraId="3DD6CF5D" w14:textId="77777777" w:rsidR="00160B19" w:rsidRPr="00987CF1" w:rsidRDefault="00160B19" w:rsidP="00BD7C2F">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Depreciación Mensual</w:t>
            </w:r>
          </w:p>
        </w:tc>
        <w:tc>
          <w:tcPr>
            <w:tcW w:w="1823" w:type="dxa"/>
            <w:tcBorders>
              <w:top w:val="single" w:sz="4" w:space="0" w:color="auto"/>
              <w:left w:val="nil"/>
              <w:bottom w:val="single" w:sz="4" w:space="0" w:color="auto"/>
              <w:right w:val="single" w:sz="4" w:space="0" w:color="auto"/>
            </w:tcBorders>
            <w:shd w:val="clear" w:color="000000" w:fill="BFBFBF"/>
            <w:vAlign w:val="center"/>
            <w:hideMark/>
          </w:tcPr>
          <w:p w14:paraId="74DDF08F" w14:textId="77777777" w:rsidR="00160B19" w:rsidRPr="00987CF1" w:rsidRDefault="00160B19" w:rsidP="00BD7C2F">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Depreciación al 30 de septiembre de 2024</w:t>
            </w:r>
          </w:p>
        </w:tc>
      </w:tr>
      <w:tr w:rsidR="00160B19" w:rsidRPr="00987CF1" w14:paraId="388BFBA5" w14:textId="77777777" w:rsidTr="00BD7C2F">
        <w:trPr>
          <w:trHeight w:hRule="exact" w:val="235"/>
          <w:jc w:val="center"/>
        </w:trPr>
        <w:tc>
          <w:tcPr>
            <w:tcW w:w="5467" w:type="dxa"/>
            <w:tcBorders>
              <w:top w:val="single" w:sz="4" w:space="0" w:color="auto"/>
              <w:left w:val="single" w:sz="4" w:space="0" w:color="auto"/>
              <w:right w:val="single" w:sz="4" w:space="0" w:color="auto"/>
            </w:tcBorders>
            <w:shd w:val="clear" w:color="auto" w:fill="auto"/>
            <w:vAlign w:val="bottom"/>
            <w:hideMark/>
          </w:tcPr>
          <w:p w14:paraId="3CB96E2D"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Dirección General de Informática</w:t>
            </w:r>
          </w:p>
        </w:tc>
        <w:tc>
          <w:tcPr>
            <w:tcW w:w="1010" w:type="dxa"/>
            <w:tcBorders>
              <w:top w:val="single" w:sz="4" w:space="0" w:color="auto"/>
              <w:left w:val="nil"/>
              <w:right w:val="single" w:sz="4" w:space="0" w:color="auto"/>
            </w:tcBorders>
            <w:shd w:val="clear" w:color="auto" w:fill="auto"/>
            <w:noWrap/>
            <w:vAlign w:val="bottom"/>
            <w:hideMark/>
          </w:tcPr>
          <w:p w14:paraId="30C499F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0152F046"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4,916.58</w:t>
            </w:r>
          </w:p>
        </w:tc>
        <w:tc>
          <w:tcPr>
            <w:tcW w:w="1823" w:type="dxa"/>
            <w:tcBorders>
              <w:top w:val="single" w:sz="4" w:space="0" w:color="auto"/>
              <w:left w:val="nil"/>
              <w:right w:val="single" w:sz="4" w:space="0" w:color="auto"/>
            </w:tcBorders>
            <w:shd w:val="clear" w:color="auto" w:fill="auto"/>
            <w:noWrap/>
            <w:vAlign w:val="bottom"/>
            <w:hideMark/>
          </w:tcPr>
          <w:p w14:paraId="65D85D9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44,249.24</w:t>
            </w:r>
          </w:p>
        </w:tc>
      </w:tr>
      <w:tr w:rsidR="00160B19" w:rsidRPr="00987CF1" w14:paraId="620F1973"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6D41C34D"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0EEE636D"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A690936"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4,263.53</w:t>
            </w:r>
          </w:p>
        </w:tc>
        <w:tc>
          <w:tcPr>
            <w:tcW w:w="1823" w:type="dxa"/>
            <w:tcBorders>
              <w:top w:val="nil"/>
              <w:left w:val="nil"/>
              <w:right w:val="single" w:sz="4" w:space="0" w:color="auto"/>
            </w:tcBorders>
            <w:shd w:val="clear" w:color="auto" w:fill="auto"/>
            <w:noWrap/>
            <w:vAlign w:val="bottom"/>
            <w:hideMark/>
          </w:tcPr>
          <w:p w14:paraId="5A935ACC"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38,371.77</w:t>
            </w:r>
          </w:p>
        </w:tc>
      </w:tr>
      <w:tr w:rsidR="00160B19" w:rsidRPr="00987CF1" w14:paraId="43D1DE79"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78504CB5" w14:textId="77777777" w:rsidR="00160B19" w:rsidRPr="00987CF1" w:rsidRDefault="00160B19" w:rsidP="00BD7C2F">
            <w:pPr>
              <w:jc w:val="both"/>
              <w:rPr>
                <w:rFonts w:ascii="Montserrat" w:eastAsia="Times New Roman" w:hAnsi="Montserrat" w:cs="Calibri"/>
                <w:color w:val="000000"/>
                <w:sz w:val="18"/>
                <w:szCs w:val="18"/>
                <w:lang w:eastAsia="es-MX"/>
              </w:rPr>
            </w:pPr>
            <w:r w:rsidRPr="00987CF1">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3B9BA63A"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D44DD41"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3,321.66</w:t>
            </w:r>
          </w:p>
        </w:tc>
        <w:tc>
          <w:tcPr>
            <w:tcW w:w="1823" w:type="dxa"/>
            <w:tcBorders>
              <w:top w:val="nil"/>
              <w:left w:val="nil"/>
              <w:right w:val="single" w:sz="4" w:space="0" w:color="auto"/>
            </w:tcBorders>
            <w:shd w:val="clear" w:color="auto" w:fill="auto"/>
            <w:noWrap/>
            <w:vAlign w:val="bottom"/>
            <w:hideMark/>
          </w:tcPr>
          <w:p w14:paraId="35E8ECD1"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29,894.98</w:t>
            </w:r>
          </w:p>
        </w:tc>
      </w:tr>
      <w:tr w:rsidR="00160B19" w:rsidRPr="00987CF1" w14:paraId="06930D10"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6550ABE9" w14:textId="77777777" w:rsidR="00160B19" w:rsidRPr="00987CF1" w:rsidRDefault="00160B19" w:rsidP="00BD7C2F">
            <w:pPr>
              <w:jc w:val="both"/>
              <w:rPr>
                <w:rFonts w:ascii="Montserrat" w:eastAsia="Times New Roman" w:hAnsi="Montserrat" w:cs="Calibri"/>
                <w:color w:val="000000"/>
                <w:sz w:val="18"/>
                <w:szCs w:val="18"/>
                <w:lang w:eastAsia="es-MX"/>
              </w:rPr>
            </w:pPr>
            <w:r w:rsidRPr="00987CF1">
              <w:rPr>
                <w:rFonts w:ascii="Montserrat" w:eastAsia="Times New Roman" w:hAnsi="Montserrat" w:cs="Tahoma"/>
                <w:sz w:val="18"/>
                <w:szCs w:val="18"/>
                <w:lang w:eastAsia="en-US"/>
              </w:rPr>
              <w:t>Oficinas de SEOP</w:t>
            </w:r>
          </w:p>
        </w:tc>
        <w:tc>
          <w:tcPr>
            <w:tcW w:w="1010" w:type="dxa"/>
            <w:tcBorders>
              <w:top w:val="nil"/>
              <w:left w:val="nil"/>
              <w:right w:val="single" w:sz="4" w:space="0" w:color="auto"/>
            </w:tcBorders>
            <w:shd w:val="clear" w:color="auto" w:fill="auto"/>
            <w:noWrap/>
            <w:vAlign w:val="bottom"/>
            <w:hideMark/>
          </w:tcPr>
          <w:p w14:paraId="62DFEF52"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3ED0949"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61,676.30</w:t>
            </w:r>
          </w:p>
        </w:tc>
        <w:tc>
          <w:tcPr>
            <w:tcW w:w="1823" w:type="dxa"/>
            <w:tcBorders>
              <w:top w:val="nil"/>
              <w:left w:val="nil"/>
              <w:right w:val="single" w:sz="4" w:space="0" w:color="auto"/>
            </w:tcBorders>
            <w:shd w:val="clear" w:color="auto" w:fill="auto"/>
            <w:noWrap/>
            <w:vAlign w:val="bottom"/>
            <w:hideMark/>
          </w:tcPr>
          <w:p w14:paraId="778A0FF4"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555,086.72</w:t>
            </w:r>
          </w:p>
        </w:tc>
      </w:tr>
      <w:tr w:rsidR="00160B19" w:rsidRPr="00987CF1" w14:paraId="357CF834"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268D762" w14:textId="77777777" w:rsidR="00160B19" w:rsidRPr="00987CF1" w:rsidRDefault="00160B19" w:rsidP="00BD7C2F">
            <w:pPr>
              <w:rPr>
                <w:rFonts w:ascii="Montserrat" w:eastAsia="Times New Roman" w:hAnsi="Montserrat" w:cs="Calibri"/>
                <w:color w:val="000000"/>
                <w:sz w:val="18"/>
                <w:szCs w:val="18"/>
                <w:lang w:eastAsia="es-MX"/>
              </w:rPr>
            </w:pPr>
            <w:r w:rsidRPr="00987CF1">
              <w:rPr>
                <w:rFonts w:ascii="Montserrat" w:eastAsia="Times New Roman" w:hAnsi="Montserrat" w:cs="Tahoma"/>
                <w:sz w:val="18"/>
                <w:szCs w:val="18"/>
                <w:lang w:eastAsia="en-US"/>
              </w:rPr>
              <w:t>Tianguis de la Héroes (locales comerciales)</w:t>
            </w:r>
          </w:p>
        </w:tc>
        <w:tc>
          <w:tcPr>
            <w:tcW w:w="1010" w:type="dxa"/>
            <w:tcBorders>
              <w:top w:val="nil"/>
              <w:left w:val="nil"/>
              <w:right w:val="single" w:sz="4" w:space="0" w:color="auto"/>
            </w:tcBorders>
            <w:shd w:val="clear" w:color="auto" w:fill="auto"/>
            <w:noWrap/>
            <w:vAlign w:val="bottom"/>
            <w:hideMark/>
          </w:tcPr>
          <w:p w14:paraId="1B1BA9C3"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F4C6B8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9,104.14</w:t>
            </w:r>
          </w:p>
        </w:tc>
        <w:tc>
          <w:tcPr>
            <w:tcW w:w="1823" w:type="dxa"/>
            <w:tcBorders>
              <w:top w:val="nil"/>
              <w:left w:val="nil"/>
              <w:right w:val="single" w:sz="4" w:space="0" w:color="auto"/>
            </w:tcBorders>
            <w:shd w:val="clear" w:color="auto" w:fill="auto"/>
            <w:noWrap/>
            <w:vAlign w:val="bottom"/>
            <w:hideMark/>
          </w:tcPr>
          <w:p w14:paraId="01C674D6"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81,937.29</w:t>
            </w:r>
          </w:p>
        </w:tc>
      </w:tr>
      <w:tr w:rsidR="00160B19" w:rsidRPr="00987CF1" w14:paraId="5DBD7162"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164AC128" w14:textId="77777777" w:rsidR="00160B19" w:rsidRPr="00987CF1" w:rsidRDefault="00160B19" w:rsidP="00BD7C2F">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4CE0D2FA" w14:textId="77777777" w:rsidR="00160B19" w:rsidRPr="00987CF1" w:rsidRDefault="00160B19" w:rsidP="00BD7C2F">
            <w:pPr>
              <w:jc w:val="cente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80AAA8B" w14:textId="77777777" w:rsidR="00160B19" w:rsidRPr="00987CF1" w:rsidRDefault="00160B19" w:rsidP="00BD7C2F">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1,232.98</w:t>
            </w:r>
          </w:p>
        </w:tc>
        <w:tc>
          <w:tcPr>
            <w:tcW w:w="1823" w:type="dxa"/>
            <w:tcBorders>
              <w:top w:val="nil"/>
              <w:left w:val="nil"/>
              <w:right w:val="single" w:sz="4" w:space="0" w:color="auto"/>
            </w:tcBorders>
            <w:shd w:val="clear" w:color="auto" w:fill="auto"/>
            <w:noWrap/>
            <w:vAlign w:val="bottom"/>
            <w:hideMark/>
          </w:tcPr>
          <w:p w14:paraId="7C3D7BA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11,096.80</w:t>
            </w:r>
          </w:p>
        </w:tc>
      </w:tr>
      <w:tr w:rsidR="00160B19" w:rsidRPr="00987CF1" w14:paraId="3DA50F56"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7B3B3F6" w14:textId="77777777" w:rsidR="00160B19" w:rsidRPr="00987CF1" w:rsidRDefault="00160B19" w:rsidP="00BD7C2F">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540BCBC4" w14:textId="77777777" w:rsidR="00160B19" w:rsidRPr="00987CF1" w:rsidRDefault="00160B19" w:rsidP="00BD7C2F">
            <w:pPr>
              <w:jc w:val="cente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3951184" w14:textId="77777777" w:rsidR="00160B19" w:rsidRPr="00987CF1" w:rsidRDefault="00160B19" w:rsidP="00BD7C2F">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2,133.55</w:t>
            </w:r>
          </w:p>
        </w:tc>
        <w:tc>
          <w:tcPr>
            <w:tcW w:w="1823" w:type="dxa"/>
            <w:tcBorders>
              <w:top w:val="nil"/>
              <w:left w:val="nil"/>
              <w:right w:val="single" w:sz="4" w:space="0" w:color="auto"/>
            </w:tcBorders>
            <w:shd w:val="clear" w:color="auto" w:fill="auto"/>
            <w:noWrap/>
            <w:vAlign w:val="bottom"/>
            <w:hideMark/>
          </w:tcPr>
          <w:p w14:paraId="68CDE3B2"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19,201.96</w:t>
            </w:r>
          </w:p>
        </w:tc>
      </w:tr>
      <w:tr w:rsidR="00160B19" w:rsidRPr="00987CF1" w14:paraId="792D7C68"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004A30C3" w14:textId="77777777" w:rsidR="00160B19" w:rsidRPr="00987CF1" w:rsidRDefault="00160B19" w:rsidP="00BD7C2F">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Oficinas y tanque elevado</w:t>
            </w:r>
          </w:p>
        </w:tc>
        <w:tc>
          <w:tcPr>
            <w:tcW w:w="1010" w:type="dxa"/>
            <w:tcBorders>
              <w:top w:val="nil"/>
              <w:left w:val="nil"/>
              <w:right w:val="single" w:sz="4" w:space="0" w:color="auto"/>
            </w:tcBorders>
            <w:shd w:val="clear" w:color="auto" w:fill="auto"/>
            <w:noWrap/>
            <w:vAlign w:val="bottom"/>
            <w:hideMark/>
          </w:tcPr>
          <w:p w14:paraId="393D4623" w14:textId="77777777" w:rsidR="00160B19" w:rsidRPr="00987CF1" w:rsidRDefault="00160B19" w:rsidP="00BD7C2F">
            <w:pPr>
              <w:jc w:val="cente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7EB88760" w14:textId="77777777" w:rsidR="00160B19" w:rsidRPr="00987CF1" w:rsidRDefault="00160B19" w:rsidP="00BD7C2F">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6,065.35</w:t>
            </w:r>
          </w:p>
        </w:tc>
        <w:tc>
          <w:tcPr>
            <w:tcW w:w="1823" w:type="dxa"/>
            <w:tcBorders>
              <w:top w:val="nil"/>
              <w:left w:val="nil"/>
              <w:right w:val="single" w:sz="4" w:space="0" w:color="auto"/>
            </w:tcBorders>
            <w:shd w:val="clear" w:color="auto" w:fill="auto"/>
            <w:noWrap/>
            <w:vAlign w:val="bottom"/>
            <w:hideMark/>
          </w:tcPr>
          <w:p w14:paraId="082E743A"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54,588.15</w:t>
            </w:r>
          </w:p>
        </w:tc>
      </w:tr>
      <w:tr w:rsidR="00160B19" w:rsidRPr="00987CF1" w14:paraId="07419784" w14:textId="77777777" w:rsidTr="00BD7C2F">
        <w:trPr>
          <w:trHeight w:hRule="exact" w:val="235"/>
          <w:jc w:val="center"/>
        </w:trPr>
        <w:tc>
          <w:tcPr>
            <w:tcW w:w="5467" w:type="dxa"/>
            <w:tcBorders>
              <w:left w:val="single" w:sz="4" w:space="0" w:color="auto"/>
              <w:right w:val="single" w:sz="4" w:space="0" w:color="auto"/>
            </w:tcBorders>
            <w:shd w:val="clear" w:color="auto" w:fill="auto"/>
            <w:vAlign w:val="bottom"/>
            <w:hideMark/>
          </w:tcPr>
          <w:p w14:paraId="610A897B" w14:textId="77777777" w:rsidR="00160B19" w:rsidRPr="00987CF1" w:rsidRDefault="00160B19" w:rsidP="00BD7C2F">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CENDI 2</w:t>
            </w:r>
          </w:p>
        </w:tc>
        <w:tc>
          <w:tcPr>
            <w:tcW w:w="1010" w:type="dxa"/>
            <w:tcBorders>
              <w:left w:val="nil"/>
              <w:right w:val="single" w:sz="4" w:space="0" w:color="auto"/>
            </w:tcBorders>
            <w:shd w:val="clear" w:color="auto" w:fill="auto"/>
            <w:noWrap/>
            <w:vAlign w:val="bottom"/>
            <w:hideMark/>
          </w:tcPr>
          <w:p w14:paraId="6C491C82" w14:textId="77777777" w:rsidR="00160B19" w:rsidRPr="00987CF1" w:rsidRDefault="00160B19" w:rsidP="00BD7C2F">
            <w:pPr>
              <w:jc w:val="cente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30</w:t>
            </w:r>
          </w:p>
        </w:tc>
        <w:tc>
          <w:tcPr>
            <w:tcW w:w="1416" w:type="dxa"/>
            <w:tcBorders>
              <w:left w:val="nil"/>
              <w:right w:val="single" w:sz="4" w:space="0" w:color="auto"/>
            </w:tcBorders>
            <w:shd w:val="clear" w:color="auto" w:fill="auto"/>
            <w:noWrap/>
            <w:vAlign w:val="bottom"/>
            <w:hideMark/>
          </w:tcPr>
          <w:p w14:paraId="4BD7857C" w14:textId="77777777" w:rsidR="00160B19" w:rsidRPr="00987CF1" w:rsidRDefault="00160B19" w:rsidP="00BD7C2F">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73,804.38</w:t>
            </w:r>
          </w:p>
        </w:tc>
        <w:tc>
          <w:tcPr>
            <w:tcW w:w="1823" w:type="dxa"/>
            <w:tcBorders>
              <w:left w:val="nil"/>
              <w:right w:val="single" w:sz="4" w:space="0" w:color="auto"/>
            </w:tcBorders>
            <w:shd w:val="clear" w:color="auto" w:fill="auto"/>
            <w:noWrap/>
            <w:vAlign w:val="bottom"/>
            <w:hideMark/>
          </w:tcPr>
          <w:p w14:paraId="2628D35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664,239.46</w:t>
            </w:r>
          </w:p>
        </w:tc>
      </w:tr>
      <w:tr w:rsidR="00160B19" w:rsidRPr="00987CF1" w14:paraId="17B85D93" w14:textId="77777777" w:rsidTr="00BD7C2F">
        <w:trPr>
          <w:trHeight w:hRule="exact" w:val="443"/>
          <w:jc w:val="center"/>
        </w:trPr>
        <w:tc>
          <w:tcPr>
            <w:tcW w:w="5467" w:type="dxa"/>
            <w:tcBorders>
              <w:left w:val="single" w:sz="4" w:space="0" w:color="auto"/>
              <w:right w:val="single" w:sz="4" w:space="0" w:color="auto"/>
            </w:tcBorders>
            <w:shd w:val="clear" w:color="auto" w:fill="auto"/>
            <w:vAlign w:val="bottom"/>
            <w:hideMark/>
          </w:tcPr>
          <w:p w14:paraId="7A5E58AC" w14:textId="77777777" w:rsidR="00160B19" w:rsidRPr="00987CF1" w:rsidRDefault="00160B19" w:rsidP="00BD7C2F">
            <w:pPr>
              <w:jc w:val="both"/>
              <w:rPr>
                <w:rFonts w:ascii="Montserrat" w:eastAsia="Times New Roman" w:hAnsi="Montserrat" w:cs="Calibri"/>
                <w:color w:val="000000"/>
                <w:sz w:val="18"/>
                <w:szCs w:val="18"/>
                <w:lang w:eastAsia="es-MX"/>
              </w:rPr>
            </w:pPr>
            <w:r w:rsidRPr="00987CF1">
              <w:rPr>
                <w:rFonts w:ascii="Montserrat" w:eastAsia="Times New Roman" w:hAnsi="Montserrat" w:cs="Tahoma"/>
                <w:sz w:val="18"/>
                <w:szCs w:val="18"/>
                <w:lang w:eastAsia="en-US"/>
              </w:rPr>
              <w:t>Coordinación de profesionalización de la Oficialía Mayor (ex hotel)</w:t>
            </w:r>
          </w:p>
        </w:tc>
        <w:tc>
          <w:tcPr>
            <w:tcW w:w="1010" w:type="dxa"/>
            <w:tcBorders>
              <w:left w:val="nil"/>
              <w:right w:val="single" w:sz="4" w:space="0" w:color="auto"/>
            </w:tcBorders>
            <w:shd w:val="clear" w:color="auto" w:fill="auto"/>
            <w:noWrap/>
            <w:vAlign w:val="bottom"/>
            <w:hideMark/>
          </w:tcPr>
          <w:p w14:paraId="107CC7C2"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1E0807F7"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6,454.82</w:t>
            </w:r>
          </w:p>
        </w:tc>
        <w:tc>
          <w:tcPr>
            <w:tcW w:w="1823" w:type="dxa"/>
            <w:tcBorders>
              <w:left w:val="nil"/>
              <w:right w:val="single" w:sz="4" w:space="0" w:color="auto"/>
            </w:tcBorders>
            <w:shd w:val="clear" w:color="auto" w:fill="auto"/>
            <w:noWrap/>
            <w:vAlign w:val="bottom"/>
            <w:hideMark/>
          </w:tcPr>
          <w:p w14:paraId="352641D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58,093.42</w:t>
            </w:r>
          </w:p>
        </w:tc>
      </w:tr>
      <w:tr w:rsidR="00160B19" w:rsidRPr="00987CF1" w14:paraId="2C7BCEA7" w14:textId="77777777" w:rsidTr="00BD7C2F">
        <w:trPr>
          <w:trHeight w:hRule="exact" w:val="280"/>
          <w:jc w:val="center"/>
        </w:trPr>
        <w:tc>
          <w:tcPr>
            <w:tcW w:w="5467" w:type="dxa"/>
            <w:tcBorders>
              <w:top w:val="nil"/>
              <w:left w:val="single" w:sz="4" w:space="0" w:color="auto"/>
              <w:right w:val="single" w:sz="4" w:space="0" w:color="auto"/>
            </w:tcBorders>
            <w:shd w:val="clear" w:color="auto" w:fill="auto"/>
            <w:vAlign w:val="bottom"/>
            <w:hideMark/>
          </w:tcPr>
          <w:p w14:paraId="16EA9809" w14:textId="77777777" w:rsidR="00160B19" w:rsidRPr="00987CF1" w:rsidRDefault="00160B19" w:rsidP="00BD7C2F">
            <w:pPr>
              <w:jc w:val="both"/>
              <w:rPr>
                <w:rFonts w:ascii="Montserrat" w:eastAsia="Times New Roman" w:hAnsi="Montserrat" w:cs="Calibri"/>
                <w:color w:val="000000"/>
                <w:sz w:val="18"/>
                <w:szCs w:val="18"/>
                <w:lang w:eastAsia="es-MX"/>
              </w:rPr>
            </w:pPr>
            <w:r w:rsidRPr="00987CF1">
              <w:rPr>
                <w:rFonts w:ascii="Montserrat" w:eastAsia="Times New Roman" w:hAnsi="Montserrat" w:cs="Tahoma"/>
                <w:sz w:val="18"/>
                <w:szCs w:val="18"/>
                <w:lang w:eastAsia="en-US"/>
              </w:rPr>
              <w:t>Palacio de Gobierno</w:t>
            </w:r>
          </w:p>
        </w:tc>
        <w:tc>
          <w:tcPr>
            <w:tcW w:w="1010" w:type="dxa"/>
            <w:tcBorders>
              <w:top w:val="nil"/>
              <w:left w:val="nil"/>
              <w:right w:val="single" w:sz="4" w:space="0" w:color="auto"/>
            </w:tcBorders>
            <w:shd w:val="clear" w:color="auto" w:fill="auto"/>
            <w:noWrap/>
            <w:vAlign w:val="bottom"/>
            <w:hideMark/>
          </w:tcPr>
          <w:p w14:paraId="40D75D9F"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12F7A20"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117,484.80</w:t>
            </w:r>
          </w:p>
        </w:tc>
        <w:tc>
          <w:tcPr>
            <w:tcW w:w="1823" w:type="dxa"/>
            <w:tcBorders>
              <w:top w:val="nil"/>
              <w:left w:val="nil"/>
              <w:right w:val="single" w:sz="4" w:space="0" w:color="auto"/>
            </w:tcBorders>
            <w:shd w:val="clear" w:color="auto" w:fill="auto"/>
            <w:noWrap/>
            <w:vAlign w:val="bottom"/>
            <w:hideMark/>
          </w:tcPr>
          <w:p w14:paraId="356CDD8A"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1,057,363.17</w:t>
            </w:r>
          </w:p>
        </w:tc>
      </w:tr>
      <w:tr w:rsidR="00160B19" w:rsidRPr="00987CF1" w14:paraId="774F2D6C"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4B39624"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Casa de la cultura de Bacalar </w:t>
            </w:r>
          </w:p>
        </w:tc>
        <w:tc>
          <w:tcPr>
            <w:tcW w:w="1010" w:type="dxa"/>
            <w:tcBorders>
              <w:top w:val="nil"/>
              <w:left w:val="nil"/>
              <w:right w:val="single" w:sz="4" w:space="0" w:color="auto"/>
            </w:tcBorders>
            <w:shd w:val="clear" w:color="auto" w:fill="auto"/>
            <w:noWrap/>
            <w:vAlign w:val="bottom"/>
            <w:hideMark/>
          </w:tcPr>
          <w:p w14:paraId="1893A2C5"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72D8222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8,161.72</w:t>
            </w:r>
          </w:p>
        </w:tc>
        <w:tc>
          <w:tcPr>
            <w:tcW w:w="1823" w:type="dxa"/>
            <w:tcBorders>
              <w:top w:val="nil"/>
              <w:left w:val="nil"/>
              <w:right w:val="single" w:sz="4" w:space="0" w:color="auto"/>
            </w:tcBorders>
            <w:shd w:val="clear" w:color="auto" w:fill="auto"/>
            <w:noWrap/>
            <w:vAlign w:val="bottom"/>
            <w:hideMark/>
          </w:tcPr>
          <w:p w14:paraId="68A4048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73,455.44</w:t>
            </w:r>
          </w:p>
        </w:tc>
      </w:tr>
      <w:tr w:rsidR="00160B19" w:rsidRPr="00987CF1" w14:paraId="7D06F4EB"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38E7BC6"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Museo de la cultura maya </w:t>
            </w:r>
          </w:p>
        </w:tc>
        <w:tc>
          <w:tcPr>
            <w:tcW w:w="1010" w:type="dxa"/>
            <w:tcBorders>
              <w:top w:val="nil"/>
              <w:left w:val="single" w:sz="4" w:space="0" w:color="auto"/>
              <w:right w:val="single" w:sz="4" w:space="0" w:color="auto"/>
            </w:tcBorders>
            <w:shd w:val="clear" w:color="auto" w:fill="auto"/>
            <w:noWrap/>
            <w:vAlign w:val="bottom"/>
            <w:hideMark/>
          </w:tcPr>
          <w:p w14:paraId="7C2F385D"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single" w:sz="4" w:space="0" w:color="auto"/>
              <w:right w:val="single" w:sz="4" w:space="0" w:color="auto"/>
            </w:tcBorders>
            <w:shd w:val="clear" w:color="auto" w:fill="auto"/>
            <w:noWrap/>
            <w:vAlign w:val="bottom"/>
            <w:hideMark/>
          </w:tcPr>
          <w:p w14:paraId="3A92350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149,704.90</w:t>
            </w:r>
          </w:p>
        </w:tc>
        <w:tc>
          <w:tcPr>
            <w:tcW w:w="1823" w:type="dxa"/>
            <w:tcBorders>
              <w:top w:val="nil"/>
              <w:left w:val="single" w:sz="4" w:space="0" w:color="auto"/>
              <w:right w:val="single" w:sz="4" w:space="0" w:color="auto"/>
            </w:tcBorders>
            <w:shd w:val="clear" w:color="auto" w:fill="auto"/>
            <w:noWrap/>
            <w:vAlign w:val="bottom"/>
            <w:hideMark/>
          </w:tcPr>
          <w:p w14:paraId="16094774"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1,347,344.11</w:t>
            </w:r>
          </w:p>
        </w:tc>
      </w:tr>
      <w:tr w:rsidR="00160B19" w:rsidRPr="00987CF1" w14:paraId="1A9F1321" w14:textId="77777777" w:rsidTr="00BD7C2F">
        <w:trPr>
          <w:trHeight w:hRule="exact" w:val="235"/>
          <w:jc w:val="center"/>
        </w:trPr>
        <w:tc>
          <w:tcPr>
            <w:tcW w:w="5467" w:type="dxa"/>
            <w:tcBorders>
              <w:left w:val="single" w:sz="4" w:space="0" w:color="auto"/>
              <w:right w:val="single" w:sz="4" w:space="0" w:color="auto"/>
            </w:tcBorders>
            <w:shd w:val="clear" w:color="auto" w:fill="auto"/>
            <w:vAlign w:val="bottom"/>
            <w:hideMark/>
          </w:tcPr>
          <w:p w14:paraId="0EEEDC07"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Gimnasio "</w:t>
            </w:r>
            <w:proofErr w:type="spellStart"/>
            <w:r w:rsidRPr="00987CF1">
              <w:rPr>
                <w:rFonts w:ascii="Montserrat" w:eastAsia="Times New Roman" w:hAnsi="Montserrat" w:cs="Tahoma"/>
                <w:sz w:val="18"/>
                <w:szCs w:val="18"/>
                <w:lang w:eastAsia="en-US"/>
              </w:rPr>
              <w:t>Nohoch</w:t>
            </w:r>
            <w:proofErr w:type="spellEnd"/>
            <w:r w:rsidRPr="00987CF1">
              <w:rPr>
                <w:rFonts w:ascii="Montserrat" w:eastAsia="Times New Roman" w:hAnsi="Montserrat" w:cs="Tahoma"/>
                <w:sz w:val="18"/>
                <w:szCs w:val="18"/>
                <w:lang w:eastAsia="en-US"/>
              </w:rPr>
              <w:t xml:space="preserve"> </w:t>
            </w:r>
            <w:proofErr w:type="spellStart"/>
            <w:r w:rsidRPr="00987CF1">
              <w:rPr>
                <w:rFonts w:ascii="Montserrat" w:eastAsia="Times New Roman" w:hAnsi="Montserrat" w:cs="Tahoma"/>
                <w:sz w:val="18"/>
                <w:szCs w:val="18"/>
                <w:lang w:eastAsia="en-US"/>
              </w:rPr>
              <w:t>Suku'n</w:t>
            </w:r>
            <w:proofErr w:type="spellEnd"/>
            <w:r w:rsidRPr="00987CF1">
              <w:rPr>
                <w:rFonts w:ascii="Montserrat" w:eastAsia="Times New Roman" w:hAnsi="Montserrat" w:cs="Tahoma"/>
                <w:sz w:val="18"/>
                <w:szCs w:val="18"/>
                <w:lang w:eastAsia="en-US"/>
              </w:rPr>
              <w:t xml:space="preserve">" </w:t>
            </w:r>
          </w:p>
        </w:tc>
        <w:tc>
          <w:tcPr>
            <w:tcW w:w="1010" w:type="dxa"/>
            <w:tcBorders>
              <w:left w:val="nil"/>
              <w:right w:val="single" w:sz="4" w:space="0" w:color="auto"/>
            </w:tcBorders>
            <w:shd w:val="clear" w:color="auto" w:fill="auto"/>
            <w:noWrap/>
            <w:vAlign w:val="bottom"/>
            <w:hideMark/>
          </w:tcPr>
          <w:p w14:paraId="7C7BA75F"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2ED0D582"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64,971.66</w:t>
            </w:r>
          </w:p>
        </w:tc>
        <w:tc>
          <w:tcPr>
            <w:tcW w:w="1823" w:type="dxa"/>
            <w:tcBorders>
              <w:left w:val="nil"/>
              <w:right w:val="single" w:sz="4" w:space="0" w:color="auto"/>
            </w:tcBorders>
            <w:shd w:val="clear" w:color="auto" w:fill="auto"/>
            <w:noWrap/>
            <w:vAlign w:val="bottom"/>
            <w:hideMark/>
          </w:tcPr>
          <w:p w14:paraId="1C9BA89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584,744.94</w:t>
            </w:r>
          </w:p>
        </w:tc>
      </w:tr>
      <w:tr w:rsidR="00160B19" w:rsidRPr="00987CF1" w14:paraId="1333841B"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63AD98E6"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Caseta de policía </w:t>
            </w:r>
          </w:p>
        </w:tc>
        <w:tc>
          <w:tcPr>
            <w:tcW w:w="1010" w:type="dxa"/>
            <w:tcBorders>
              <w:top w:val="nil"/>
              <w:left w:val="nil"/>
              <w:right w:val="single" w:sz="4" w:space="0" w:color="auto"/>
            </w:tcBorders>
            <w:shd w:val="clear" w:color="auto" w:fill="auto"/>
            <w:noWrap/>
            <w:vAlign w:val="bottom"/>
            <w:hideMark/>
          </w:tcPr>
          <w:p w14:paraId="15CFAD70"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B3D5B2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738.98</w:t>
            </w:r>
          </w:p>
        </w:tc>
        <w:tc>
          <w:tcPr>
            <w:tcW w:w="1823" w:type="dxa"/>
            <w:tcBorders>
              <w:top w:val="nil"/>
              <w:left w:val="nil"/>
              <w:right w:val="single" w:sz="4" w:space="0" w:color="auto"/>
            </w:tcBorders>
            <w:shd w:val="clear" w:color="auto" w:fill="auto"/>
            <w:noWrap/>
            <w:vAlign w:val="bottom"/>
            <w:hideMark/>
          </w:tcPr>
          <w:p w14:paraId="5BDEF39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6,650.82</w:t>
            </w:r>
          </w:p>
        </w:tc>
      </w:tr>
      <w:tr w:rsidR="00160B19" w:rsidRPr="00987CF1" w14:paraId="072629B4" w14:textId="77777777" w:rsidTr="00BD7C2F">
        <w:trPr>
          <w:trHeight w:hRule="exact" w:val="235"/>
          <w:jc w:val="center"/>
        </w:trPr>
        <w:tc>
          <w:tcPr>
            <w:tcW w:w="5467" w:type="dxa"/>
            <w:tcBorders>
              <w:left w:val="single" w:sz="4" w:space="0" w:color="auto"/>
              <w:right w:val="single" w:sz="4" w:space="0" w:color="auto"/>
            </w:tcBorders>
            <w:shd w:val="clear" w:color="auto" w:fill="auto"/>
            <w:vAlign w:val="bottom"/>
            <w:hideMark/>
          </w:tcPr>
          <w:p w14:paraId="3A5FC5A4"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Caseta de policía </w:t>
            </w:r>
          </w:p>
        </w:tc>
        <w:tc>
          <w:tcPr>
            <w:tcW w:w="1010" w:type="dxa"/>
            <w:tcBorders>
              <w:left w:val="nil"/>
              <w:right w:val="single" w:sz="4" w:space="0" w:color="auto"/>
            </w:tcBorders>
            <w:shd w:val="clear" w:color="auto" w:fill="auto"/>
            <w:noWrap/>
            <w:vAlign w:val="bottom"/>
            <w:hideMark/>
          </w:tcPr>
          <w:p w14:paraId="072E0983"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0C2F8D6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645.62</w:t>
            </w:r>
          </w:p>
        </w:tc>
        <w:tc>
          <w:tcPr>
            <w:tcW w:w="1823" w:type="dxa"/>
            <w:tcBorders>
              <w:left w:val="nil"/>
              <w:right w:val="single" w:sz="4" w:space="0" w:color="auto"/>
            </w:tcBorders>
            <w:shd w:val="clear" w:color="auto" w:fill="auto"/>
            <w:noWrap/>
            <w:vAlign w:val="bottom"/>
            <w:hideMark/>
          </w:tcPr>
          <w:p w14:paraId="175085B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5,810.62</w:t>
            </w:r>
          </w:p>
        </w:tc>
      </w:tr>
      <w:tr w:rsidR="00160B19" w:rsidRPr="00987CF1" w14:paraId="3E89E7CC"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E1A93AA"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Jardín de niños "Patria" f-b</w:t>
            </w:r>
          </w:p>
        </w:tc>
        <w:tc>
          <w:tcPr>
            <w:tcW w:w="1010" w:type="dxa"/>
            <w:tcBorders>
              <w:top w:val="nil"/>
              <w:left w:val="nil"/>
              <w:right w:val="single" w:sz="4" w:space="0" w:color="auto"/>
            </w:tcBorders>
            <w:shd w:val="clear" w:color="auto" w:fill="auto"/>
            <w:noWrap/>
            <w:vAlign w:val="bottom"/>
            <w:hideMark/>
          </w:tcPr>
          <w:p w14:paraId="3C9FC038"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79DE78E"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1,461.46</w:t>
            </w:r>
          </w:p>
        </w:tc>
        <w:tc>
          <w:tcPr>
            <w:tcW w:w="1823" w:type="dxa"/>
            <w:tcBorders>
              <w:top w:val="nil"/>
              <w:left w:val="nil"/>
              <w:right w:val="single" w:sz="4" w:space="0" w:color="auto"/>
            </w:tcBorders>
            <w:shd w:val="clear" w:color="auto" w:fill="auto"/>
            <w:noWrap/>
            <w:vAlign w:val="bottom"/>
            <w:hideMark/>
          </w:tcPr>
          <w:p w14:paraId="5FC909C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13,153.14</w:t>
            </w:r>
          </w:p>
        </w:tc>
      </w:tr>
      <w:tr w:rsidR="00160B19" w:rsidRPr="00987CF1" w14:paraId="5D58897C" w14:textId="77777777" w:rsidTr="00BD7C2F">
        <w:trPr>
          <w:trHeight w:hRule="exact" w:val="232"/>
          <w:jc w:val="center"/>
        </w:trPr>
        <w:tc>
          <w:tcPr>
            <w:tcW w:w="5467" w:type="dxa"/>
            <w:tcBorders>
              <w:top w:val="nil"/>
              <w:left w:val="single" w:sz="4" w:space="0" w:color="auto"/>
              <w:right w:val="single" w:sz="4" w:space="0" w:color="auto"/>
            </w:tcBorders>
            <w:shd w:val="clear" w:color="auto" w:fill="auto"/>
            <w:vAlign w:val="bottom"/>
            <w:hideMark/>
          </w:tcPr>
          <w:p w14:paraId="4B8E4D48"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Jardín de niños "Patria" f-a</w:t>
            </w:r>
          </w:p>
        </w:tc>
        <w:tc>
          <w:tcPr>
            <w:tcW w:w="1010" w:type="dxa"/>
            <w:tcBorders>
              <w:top w:val="nil"/>
              <w:left w:val="nil"/>
              <w:right w:val="single" w:sz="4" w:space="0" w:color="auto"/>
            </w:tcBorders>
            <w:shd w:val="clear" w:color="auto" w:fill="auto"/>
            <w:noWrap/>
            <w:vAlign w:val="bottom"/>
            <w:hideMark/>
          </w:tcPr>
          <w:p w14:paraId="2D37AAA2"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B99DCC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6,566.58</w:t>
            </w:r>
          </w:p>
        </w:tc>
        <w:tc>
          <w:tcPr>
            <w:tcW w:w="1823" w:type="dxa"/>
            <w:tcBorders>
              <w:top w:val="nil"/>
              <w:left w:val="nil"/>
              <w:right w:val="single" w:sz="4" w:space="0" w:color="auto"/>
            </w:tcBorders>
            <w:shd w:val="clear" w:color="auto" w:fill="auto"/>
            <w:noWrap/>
            <w:vAlign w:val="bottom"/>
            <w:hideMark/>
          </w:tcPr>
          <w:p w14:paraId="68B75C30"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59,099.21</w:t>
            </w:r>
          </w:p>
        </w:tc>
      </w:tr>
      <w:tr w:rsidR="00160B19" w:rsidRPr="00987CF1" w14:paraId="1230E7E0" w14:textId="77777777" w:rsidTr="00BD7C2F">
        <w:trPr>
          <w:trHeight w:hRule="exact" w:val="232"/>
          <w:jc w:val="center"/>
        </w:trPr>
        <w:tc>
          <w:tcPr>
            <w:tcW w:w="5467" w:type="dxa"/>
            <w:tcBorders>
              <w:top w:val="nil"/>
              <w:left w:val="single" w:sz="4" w:space="0" w:color="auto"/>
              <w:right w:val="single" w:sz="4" w:space="0" w:color="auto"/>
            </w:tcBorders>
            <w:shd w:val="clear" w:color="auto" w:fill="auto"/>
            <w:vAlign w:val="bottom"/>
            <w:hideMark/>
          </w:tcPr>
          <w:p w14:paraId="289F310A"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Jardín de niños "Carmen Ochoa de Merino"</w:t>
            </w:r>
          </w:p>
        </w:tc>
        <w:tc>
          <w:tcPr>
            <w:tcW w:w="1010" w:type="dxa"/>
            <w:tcBorders>
              <w:top w:val="nil"/>
              <w:left w:val="nil"/>
              <w:right w:val="single" w:sz="4" w:space="0" w:color="auto"/>
            </w:tcBorders>
            <w:shd w:val="clear" w:color="auto" w:fill="auto"/>
            <w:noWrap/>
            <w:vAlign w:val="bottom"/>
            <w:hideMark/>
          </w:tcPr>
          <w:p w14:paraId="7E29220C"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B0C2943"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7,450.09</w:t>
            </w:r>
          </w:p>
        </w:tc>
        <w:tc>
          <w:tcPr>
            <w:tcW w:w="1823" w:type="dxa"/>
            <w:tcBorders>
              <w:top w:val="nil"/>
              <w:left w:val="nil"/>
              <w:right w:val="single" w:sz="4" w:space="0" w:color="auto"/>
            </w:tcBorders>
            <w:shd w:val="clear" w:color="auto" w:fill="auto"/>
            <w:noWrap/>
            <w:vAlign w:val="bottom"/>
            <w:hideMark/>
          </w:tcPr>
          <w:p w14:paraId="6C97AF67"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67,050.77</w:t>
            </w:r>
          </w:p>
        </w:tc>
      </w:tr>
      <w:tr w:rsidR="00160B19" w:rsidRPr="00987CF1" w14:paraId="4CED5B20" w14:textId="77777777" w:rsidTr="00BD7C2F">
        <w:trPr>
          <w:trHeight w:hRule="exact" w:val="232"/>
          <w:jc w:val="center"/>
        </w:trPr>
        <w:tc>
          <w:tcPr>
            <w:tcW w:w="5467" w:type="dxa"/>
            <w:tcBorders>
              <w:left w:val="single" w:sz="4" w:space="0" w:color="auto"/>
              <w:right w:val="single" w:sz="4" w:space="0" w:color="auto"/>
            </w:tcBorders>
            <w:shd w:val="clear" w:color="auto" w:fill="auto"/>
            <w:vAlign w:val="bottom"/>
            <w:hideMark/>
          </w:tcPr>
          <w:p w14:paraId="793C2DC0"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Jardín de niños "Narciso Mendoza"</w:t>
            </w:r>
          </w:p>
        </w:tc>
        <w:tc>
          <w:tcPr>
            <w:tcW w:w="1010" w:type="dxa"/>
            <w:tcBorders>
              <w:left w:val="nil"/>
              <w:right w:val="single" w:sz="4" w:space="0" w:color="auto"/>
            </w:tcBorders>
            <w:shd w:val="clear" w:color="auto" w:fill="auto"/>
            <w:noWrap/>
            <w:vAlign w:val="bottom"/>
            <w:hideMark/>
          </w:tcPr>
          <w:p w14:paraId="14B4137E"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5B5C7C3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1,276.90</w:t>
            </w:r>
          </w:p>
        </w:tc>
        <w:tc>
          <w:tcPr>
            <w:tcW w:w="1823" w:type="dxa"/>
            <w:tcBorders>
              <w:left w:val="nil"/>
              <w:right w:val="single" w:sz="4" w:space="0" w:color="auto"/>
            </w:tcBorders>
            <w:shd w:val="clear" w:color="auto" w:fill="auto"/>
            <w:noWrap/>
            <w:vAlign w:val="bottom"/>
            <w:hideMark/>
          </w:tcPr>
          <w:p w14:paraId="061774E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11,492.12</w:t>
            </w:r>
          </w:p>
        </w:tc>
      </w:tr>
      <w:tr w:rsidR="00160B19" w:rsidRPr="00987CF1" w14:paraId="42DE1EA8" w14:textId="77777777" w:rsidTr="003322C1">
        <w:trPr>
          <w:trHeight w:hRule="exact" w:val="235"/>
          <w:jc w:val="center"/>
        </w:trPr>
        <w:tc>
          <w:tcPr>
            <w:tcW w:w="5467" w:type="dxa"/>
            <w:tcBorders>
              <w:left w:val="single" w:sz="4" w:space="0" w:color="auto"/>
              <w:right w:val="single" w:sz="4" w:space="0" w:color="auto"/>
            </w:tcBorders>
            <w:shd w:val="clear" w:color="auto" w:fill="auto"/>
            <w:vAlign w:val="bottom"/>
            <w:hideMark/>
          </w:tcPr>
          <w:p w14:paraId="48CDA8DA"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 primaria "Rufo Figueroa"</w:t>
            </w:r>
          </w:p>
        </w:tc>
        <w:tc>
          <w:tcPr>
            <w:tcW w:w="1010" w:type="dxa"/>
            <w:tcBorders>
              <w:left w:val="nil"/>
              <w:right w:val="single" w:sz="4" w:space="0" w:color="auto"/>
            </w:tcBorders>
            <w:shd w:val="clear" w:color="auto" w:fill="auto"/>
            <w:noWrap/>
            <w:vAlign w:val="bottom"/>
            <w:hideMark/>
          </w:tcPr>
          <w:p w14:paraId="14D37EF3"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10B9FC42"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81,876.38</w:t>
            </w:r>
          </w:p>
        </w:tc>
        <w:tc>
          <w:tcPr>
            <w:tcW w:w="1823" w:type="dxa"/>
            <w:tcBorders>
              <w:left w:val="nil"/>
              <w:right w:val="single" w:sz="4" w:space="0" w:color="auto"/>
            </w:tcBorders>
            <w:shd w:val="clear" w:color="auto" w:fill="auto"/>
            <w:noWrap/>
            <w:vAlign w:val="bottom"/>
            <w:hideMark/>
          </w:tcPr>
          <w:p w14:paraId="4A0F2A7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736,887.44</w:t>
            </w:r>
          </w:p>
        </w:tc>
      </w:tr>
      <w:tr w:rsidR="00160B19" w:rsidRPr="00987CF1" w14:paraId="41012CF7" w14:textId="77777777" w:rsidTr="003322C1">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5E4AE8AC"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 primaria "Álvaro Obregón"</w:t>
            </w:r>
          </w:p>
        </w:tc>
        <w:tc>
          <w:tcPr>
            <w:tcW w:w="1010" w:type="dxa"/>
            <w:tcBorders>
              <w:top w:val="nil"/>
              <w:left w:val="nil"/>
              <w:right w:val="single" w:sz="4" w:space="0" w:color="auto"/>
            </w:tcBorders>
            <w:shd w:val="clear" w:color="auto" w:fill="auto"/>
            <w:noWrap/>
            <w:vAlign w:val="bottom"/>
            <w:hideMark/>
          </w:tcPr>
          <w:p w14:paraId="7ACCFFEC"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5830117"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4,541.11</w:t>
            </w:r>
          </w:p>
        </w:tc>
        <w:tc>
          <w:tcPr>
            <w:tcW w:w="1823" w:type="dxa"/>
            <w:tcBorders>
              <w:top w:val="nil"/>
              <w:left w:val="nil"/>
              <w:right w:val="single" w:sz="4" w:space="0" w:color="auto"/>
            </w:tcBorders>
            <w:shd w:val="clear" w:color="auto" w:fill="auto"/>
            <w:noWrap/>
            <w:vAlign w:val="bottom"/>
            <w:hideMark/>
          </w:tcPr>
          <w:p w14:paraId="2DCD88A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40,870.01</w:t>
            </w:r>
          </w:p>
        </w:tc>
      </w:tr>
      <w:tr w:rsidR="00160B19" w:rsidRPr="00987CF1" w14:paraId="542D6B18" w14:textId="77777777" w:rsidTr="003322C1">
        <w:trPr>
          <w:trHeight w:hRule="exact" w:val="235"/>
          <w:jc w:val="center"/>
        </w:trPr>
        <w:tc>
          <w:tcPr>
            <w:tcW w:w="5467" w:type="dxa"/>
            <w:tcBorders>
              <w:left w:val="single" w:sz="4" w:space="0" w:color="auto"/>
              <w:right w:val="single" w:sz="4" w:space="0" w:color="auto"/>
            </w:tcBorders>
            <w:shd w:val="clear" w:color="auto" w:fill="auto"/>
            <w:vAlign w:val="bottom"/>
            <w:hideMark/>
          </w:tcPr>
          <w:p w14:paraId="6526CA95"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lastRenderedPageBreak/>
              <w:t>Escuela primaria "Niños Héroes de Chapultepec"</w:t>
            </w:r>
          </w:p>
        </w:tc>
        <w:tc>
          <w:tcPr>
            <w:tcW w:w="1010" w:type="dxa"/>
            <w:tcBorders>
              <w:left w:val="nil"/>
              <w:right w:val="single" w:sz="4" w:space="0" w:color="auto"/>
            </w:tcBorders>
            <w:shd w:val="clear" w:color="auto" w:fill="auto"/>
            <w:noWrap/>
            <w:vAlign w:val="bottom"/>
            <w:hideMark/>
          </w:tcPr>
          <w:p w14:paraId="1C36A19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6E1705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211.80</w:t>
            </w:r>
          </w:p>
        </w:tc>
        <w:tc>
          <w:tcPr>
            <w:tcW w:w="1823" w:type="dxa"/>
            <w:tcBorders>
              <w:left w:val="nil"/>
              <w:right w:val="single" w:sz="4" w:space="0" w:color="auto"/>
            </w:tcBorders>
            <w:shd w:val="clear" w:color="auto" w:fill="auto"/>
            <w:noWrap/>
            <w:vAlign w:val="bottom"/>
            <w:hideMark/>
          </w:tcPr>
          <w:p w14:paraId="41A0E2E6"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1,906.17</w:t>
            </w:r>
          </w:p>
        </w:tc>
      </w:tr>
      <w:tr w:rsidR="00160B19" w:rsidRPr="00987CF1" w14:paraId="1699EBC7" w14:textId="77777777" w:rsidTr="00BD7C2F">
        <w:trPr>
          <w:trHeight w:hRule="exact" w:val="235"/>
          <w:jc w:val="center"/>
        </w:trPr>
        <w:tc>
          <w:tcPr>
            <w:tcW w:w="5467" w:type="dxa"/>
            <w:tcBorders>
              <w:left w:val="single" w:sz="4" w:space="0" w:color="auto"/>
              <w:right w:val="single" w:sz="4" w:space="0" w:color="auto"/>
            </w:tcBorders>
            <w:shd w:val="clear" w:color="auto" w:fill="auto"/>
            <w:vAlign w:val="bottom"/>
            <w:hideMark/>
          </w:tcPr>
          <w:p w14:paraId="6D7253E1"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 primaria "Álvaro Obregón"</w:t>
            </w:r>
          </w:p>
        </w:tc>
        <w:tc>
          <w:tcPr>
            <w:tcW w:w="1010" w:type="dxa"/>
            <w:tcBorders>
              <w:left w:val="nil"/>
              <w:right w:val="single" w:sz="4" w:space="0" w:color="auto"/>
            </w:tcBorders>
            <w:shd w:val="clear" w:color="auto" w:fill="auto"/>
            <w:noWrap/>
            <w:vAlign w:val="bottom"/>
            <w:hideMark/>
          </w:tcPr>
          <w:p w14:paraId="5608C89C"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2A04FBD7"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4,717.56</w:t>
            </w:r>
          </w:p>
        </w:tc>
        <w:tc>
          <w:tcPr>
            <w:tcW w:w="1823" w:type="dxa"/>
            <w:tcBorders>
              <w:left w:val="nil"/>
              <w:right w:val="single" w:sz="4" w:space="0" w:color="auto"/>
            </w:tcBorders>
            <w:shd w:val="clear" w:color="auto" w:fill="auto"/>
            <w:noWrap/>
            <w:vAlign w:val="bottom"/>
            <w:hideMark/>
          </w:tcPr>
          <w:p w14:paraId="1C3E218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42,458.00</w:t>
            </w:r>
          </w:p>
        </w:tc>
      </w:tr>
      <w:tr w:rsidR="00160B19" w:rsidRPr="00987CF1" w14:paraId="256F7F2A"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9F6E4B2"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Terreno del edificio Nader</w:t>
            </w:r>
          </w:p>
        </w:tc>
        <w:tc>
          <w:tcPr>
            <w:tcW w:w="1010" w:type="dxa"/>
            <w:tcBorders>
              <w:top w:val="nil"/>
              <w:left w:val="nil"/>
              <w:right w:val="single" w:sz="4" w:space="0" w:color="auto"/>
            </w:tcBorders>
            <w:shd w:val="clear" w:color="auto" w:fill="auto"/>
            <w:noWrap/>
            <w:vAlign w:val="bottom"/>
            <w:hideMark/>
          </w:tcPr>
          <w:p w14:paraId="7FB04B5D"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94832A9"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10,728.48</w:t>
            </w:r>
          </w:p>
        </w:tc>
        <w:tc>
          <w:tcPr>
            <w:tcW w:w="1823" w:type="dxa"/>
            <w:tcBorders>
              <w:top w:val="nil"/>
              <w:left w:val="nil"/>
              <w:right w:val="single" w:sz="4" w:space="0" w:color="auto"/>
            </w:tcBorders>
            <w:shd w:val="clear" w:color="auto" w:fill="auto"/>
            <w:noWrap/>
            <w:vAlign w:val="bottom"/>
            <w:hideMark/>
          </w:tcPr>
          <w:p w14:paraId="51CC4B3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96,556.32</w:t>
            </w:r>
          </w:p>
        </w:tc>
      </w:tr>
      <w:tr w:rsidR="00160B19" w:rsidRPr="00987CF1" w14:paraId="64DC3464"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16E287A"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w:t>
            </w:r>
          </w:p>
        </w:tc>
        <w:tc>
          <w:tcPr>
            <w:tcW w:w="1010" w:type="dxa"/>
            <w:tcBorders>
              <w:top w:val="nil"/>
              <w:left w:val="nil"/>
              <w:right w:val="single" w:sz="4" w:space="0" w:color="auto"/>
            </w:tcBorders>
            <w:shd w:val="clear" w:color="auto" w:fill="auto"/>
            <w:noWrap/>
            <w:vAlign w:val="bottom"/>
            <w:hideMark/>
          </w:tcPr>
          <w:p w14:paraId="3A13AF5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03A0FA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29,737.26</w:t>
            </w:r>
          </w:p>
        </w:tc>
        <w:tc>
          <w:tcPr>
            <w:tcW w:w="1823" w:type="dxa"/>
            <w:tcBorders>
              <w:top w:val="nil"/>
              <w:left w:val="nil"/>
              <w:right w:val="single" w:sz="4" w:space="0" w:color="auto"/>
            </w:tcBorders>
            <w:shd w:val="clear" w:color="auto" w:fill="auto"/>
            <w:noWrap/>
            <w:vAlign w:val="bottom"/>
            <w:hideMark/>
          </w:tcPr>
          <w:p w14:paraId="6E76F68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267,635.32</w:t>
            </w:r>
          </w:p>
        </w:tc>
      </w:tr>
      <w:tr w:rsidR="00160B19" w:rsidRPr="00987CF1" w14:paraId="42E727A1"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6ED2C5B4"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Hospital General</w:t>
            </w:r>
          </w:p>
        </w:tc>
        <w:tc>
          <w:tcPr>
            <w:tcW w:w="1010" w:type="dxa"/>
            <w:tcBorders>
              <w:top w:val="nil"/>
              <w:left w:val="nil"/>
              <w:right w:val="single" w:sz="4" w:space="0" w:color="auto"/>
            </w:tcBorders>
            <w:shd w:val="clear" w:color="auto" w:fill="auto"/>
            <w:noWrap/>
            <w:vAlign w:val="bottom"/>
            <w:hideMark/>
          </w:tcPr>
          <w:p w14:paraId="26F78161"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02B2AC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83,884.09</w:t>
            </w:r>
          </w:p>
        </w:tc>
        <w:tc>
          <w:tcPr>
            <w:tcW w:w="1823" w:type="dxa"/>
            <w:tcBorders>
              <w:top w:val="nil"/>
              <w:left w:val="nil"/>
              <w:right w:val="single" w:sz="4" w:space="0" w:color="auto"/>
            </w:tcBorders>
            <w:shd w:val="clear" w:color="auto" w:fill="auto"/>
            <w:noWrap/>
            <w:vAlign w:val="bottom"/>
            <w:hideMark/>
          </w:tcPr>
          <w:p w14:paraId="1315B5A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754,956.81</w:t>
            </w:r>
          </w:p>
        </w:tc>
      </w:tr>
      <w:tr w:rsidR="00160B19" w:rsidRPr="00987CF1" w14:paraId="06AB29F2"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38E830C6"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Servicio Médico Forense </w:t>
            </w:r>
          </w:p>
        </w:tc>
        <w:tc>
          <w:tcPr>
            <w:tcW w:w="1010" w:type="dxa"/>
            <w:tcBorders>
              <w:top w:val="nil"/>
              <w:left w:val="nil"/>
              <w:right w:val="single" w:sz="4" w:space="0" w:color="auto"/>
            </w:tcBorders>
            <w:shd w:val="clear" w:color="auto" w:fill="auto"/>
            <w:noWrap/>
            <w:vAlign w:val="bottom"/>
            <w:hideMark/>
          </w:tcPr>
          <w:p w14:paraId="3EA3ED7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1D9469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3,551.45</w:t>
            </w:r>
          </w:p>
        </w:tc>
        <w:tc>
          <w:tcPr>
            <w:tcW w:w="1823" w:type="dxa"/>
            <w:tcBorders>
              <w:top w:val="nil"/>
              <w:left w:val="nil"/>
              <w:right w:val="single" w:sz="4" w:space="0" w:color="auto"/>
            </w:tcBorders>
            <w:shd w:val="clear" w:color="auto" w:fill="auto"/>
            <w:noWrap/>
            <w:vAlign w:val="bottom"/>
            <w:hideMark/>
          </w:tcPr>
          <w:p w14:paraId="77760BA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31,963.09</w:t>
            </w:r>
          </w:p>
        </w:tc>
      </w:tr>
      <w:tr w:rsidR="00160B19" w:rsidRPr="00987CF1" w14:paraId="6D5FA0FF" w14:textId="77777777" w:rsidTr="00BD7C2F">
        <w:trPr>
          <w:trHeight w:hRule="exact" w:val="235"/>
          <w:jc w:val="center"/>
        </w:trPr>
        <w:tc>
          <w:tcPr>
            <w:tcW w:w="5467" w:type="dxa"/>
            <w:tcBorders>
              <w:left w:val="single" w:sz="4" w:space="0" w:color="auto"/>
              <w:right w:val="single" w:sz="4" w:space="0" w:color="auto"/>
            </w:tcBorders>
            <w:shd w:val="clear" w:color="auto" w:fill="auto"/>
            <w:vAlign w:val="bottom"/>
            <w:hideMark/>
          </w:tcPr>
          <w:p w14:paraId="6F74D5A5"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Centro de salud (unidad médico quirúrgica intermedia)</w:t>
            </w:r>
          </w:p>
        </w:tc>
        <w:tc>
          <w:tcPr>
            <w:tcW w:w="1010" w:type="dxa"/>
            <w:tcBorders>
              <w:left w:val="nil"/>
              <w:right w:val="single" w:sz="4" w:space="0" w:color="auto"/>
            </w:tcBorders>
            <w:shd w:val="clear" w:color="auto" w:fill="auto"/>
            <w:noWrap/>
            <w:vAlign w:val="bottom"/>
            <w:hideMark/>
          </w:tcPr>
          <w:p w14:paraId="703505A3"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D26313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2,467.85</w:t>
            </w:r>
          </w:p>
        </w:tc>
        <w:tc>
          <w:tcPr>
            <w:tcW w:w="1823" w:type="dxa"/>
            <w:tcBorders>
              <w:left w:val="nil"/>
              <w:right w:val="single" w:sz="4" w:space="0" w:color="auto"/>
            </w:tcBorders>
            <w:shd w:val="clear" w:color="auto" w:fill="auto"/>
            <w:noWrap/>
            <w:vAlign w:val="bottom"/>
            <w:hideMark/>
          </w:tcPr>
          <w:p w14:paraId="7D3B7760"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22,210.65</w:t>
            </w:r>
          </w:p>
        </w:tc>
      </w:tr>
      <w:tr w:rsidR="00160B19" w:rsidRPr="00987CF1" w14:paraId="74B7ED8D"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08B0520C"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Instituto Quintanarroense de la Cultura</w:t>
            </w:r>
          </w:p>
        </w:tc>
        <w:tc>
          <w:tcPr>
            <w:tcW w:w="1010" w:type="dxa"/>
            <w:tcBorders>
              <w:top w:val="nil"/>
              <w:left w:val="nil"/>
              <w:right w:val="single" w:sz="4" w:space="0" w:color="auto"/>
            </w:tcBorders>
            <w:shd w:val="clear" w:color="auto" w:fill="auto"/>
            <w:noWrap/>
            <w:vAlign w:val="bottom"/>
            <w:hideMark/>
          </w:tcPr>
          <w:p w14:paraId="6F485020"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436DD8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3,833.50</w:t>
            </w:r>
          </w:p>
        </w:tc>
        <w:tc>
          <w:tcPr>
            <w:tcW w:w="1823" w:type="dxa"/>
            <w:tcBorders>
              <w:top w:val="nil"/>
              <w:left w:val="nil"/>
              <w:right w:val="single" w:sz="4" w:space="0" w:color="auto"/>
            </w:tcBorders>
            <w:shd w:val="clear" w:color="auto" w:fill="auto"/>
            <w:noWrap/>
            <w:vAlign w:val="bottom"/>
            <w:hideMark/>
          </w:tcPr>
          <w:p w14:paraId="07DE42DE"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34,501.50</w:t>
            </w:r>
          </w:p>
        </w:tc>
      </w:tr>
      <w:tr w:rsidR="00160B19" w:rsidRPr="00987CF1" w14:paraId="7624FB89"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F212F2F"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Servicios administrativos</w:t>
            </w:r>
          </w:p>
        </w:tc>
        <w:tc>
          <w:tcPr>
            <w:tcW w:w="1010" w:type="dxa"/>
            <w:tcBorders>
              <w:top w:val="nil"/>
              <w:left w:val="nil"/>
              <w:right w:val="single" w:sz="4" w:space="0" w:color="auto"/>
            </w:tcBorders>
            <w:shd w:val="clear" w:color="auto" w:fill="auto"/>
            <w:noWrap/>
            <w:vAlign w:val="bottom"/>
            <w:hideMark/>
          </w:tcPr>
          <w:p w14:paraId="471C0CBE"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A21B9BB"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440.00</w:t>
            </w:r>
          </w:p>
        </w:tc>
        <w:tc>
          <w:tcPr>
            <w:tcW w:w="1823" w:type="dxa"/>
            <w:tcBorders>
              <w:top w:val="nil"/>
              <w:left w:val="nil"/>
              <w:right w:val="single" w:sz="4" w:space="0" w:color="auto"/>
            </w:tcBorders>
            <w:shd w:val="clear" w:color="auto" w:fill="auto"/>
            <w:noWrap/>
            <w:vAlign w:val="bottom"/>
            <w:hideMark/>
          </w:tcPr>
          <w:p w14:paraId="1ADEF335"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3,960.00</w:t>
            </w:r>
          </w:p>
        </w:tc>
      </w:tr>
      <w:tr w:rsidR="00160B19" w:rsidRPr="00987CF1" w14:paraId="3E56FA97"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03D2BB52"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4668F8B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419E8E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1,372.80</w:t>
            </w:r>
          </w:p>
        </w:tc>
        <w:tc>
          <w:tcPr>
            <w:tcW w:w="1823" w:type="dxa"/>
            <w:tcBorders>
              <w:top w:val="nil"/>
              <w:left w:val="nil"/>
              <w:right w:val="single" w:sz="4" w:space="0" w:color="auto"/>
            </w:tcBorders>
            <w:shd w:val="clear" w:color="auto" w:fill="auto"/>
            <w:noWrap/>
            <w:vAlign w:val="bottom"/>
            <w:hideMark/>
          </w:tcPr>
          <w:p w14:paraId="3108EC1E"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12,355.20</w:t>
            </w:r>
          </w:p>
        </w:tc>
      </w:tr>
      <w:tr w:rsidR="00160B19" w:rsidRPr="00987CF1" w14:paraId="6941BDA1" w14:textId="77777777" w:rsidTr="00BD7C2F">
        <w:trPr>
          <w:trHeight w:val="328"/>
          <w:jc w:val="center"/>
        </w:trPr>
        <w:tc>
          <w:tcPr>
            <w:tcW w:w="5467" w:type="dxa"/>
            <w:tcBorders>
              <w:top w:val="nil"/>
              <w:left w:val="single" w:sz="4" w:space="0" w:color="auto"/>
              <w:right w:val="single" w:sz="4" w:space="0" w:color="auto"/>
            </w:tcBorders>
            <w:shd w:val="clear" w:color="auto" w:fill="auto"/>
            <w:vAlign w:val="bottom"/>
            <w:hideMark/>
          </w:tcPr>
          <w:p w14:paraId="29D83578"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Recaudadora de rentas, Dir. Gral. </w:t>
            </w:r>
            <w:proofErr w:type="gramStart"/>
            <w:r w:rsidRPr="00987CF1">
              <w:rPr>
                <w:rFonts w:ascii="Montserrat" w:eastAsia="Times New Roman" w:hAnsi="Montserrat" w:cs="Tahoma"/>
                <w:sz w:val="18"/>
                <w:szCs w:val="18"/>
                <w:lang w:eastAsia="en-US"/>
              </w:rPr>
              <w:t>de</w:t>
            </w:r>
            <w:proofErr w:type="gramEnd"/>
            <w:r w:rsidRPr="00987CF1">
              <w:rPr>
                <w:rFonts w:ascii="Montserrat" w:eastAsia="Times New Roman" w:hAnsi="Montserrat" w:cs="Tahoma"/>
                <w:sz w:val="18"/>
                <w:szCs w:val="18"/>
                <w:lang w:eastAsia="en-US"/>
              </w:rPr>
              <w:t xml:space="preserve"> culturas populares y unidad de medicina fam. del I.M.S.S</w:t>
            </w:r>
          </w:p>
        </w:tc>
        <w:tc>
          <w:tcPr>
            <w:tcW w:w="1010" w:type="dxa"/>
            <w:tcBorders>
              <w:top w:val="nil"/>
              <w:left w:val="nil"/>
              <w:right w:val="single" w:sz="4" w:space="0" w:color="auto"/>
            </w:tcBorders>
            <w:shd w:val="clear" w:color="auto" w:fill="auto"/>
            <w:noWrap/>
            <w:vAlign w:val="bottom"/>
            <w:hideMark/>
          </w:tcPr>
          <w:p w14:paraId="6688026D"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AD1F48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6,309.42</w:t>
            </w:r>
          </w:p>
        </w:tc>
        <w:tc>
          <w:tcPr>
            <w:tcW w:w="1823" w:type="dxa"/>
            <w:tcBorders>
              <w:top w:val="nil"/>
              <w:left w:val="nil"/>
              <w:right w:val="single" w:sz="4" w:space="0" w:color="auto"/>
            </w:tcBorders>
            <w:shd w:val="clear" w:color="auto" w:fill="auto"/>
            <w:noWrap/>
            <w:vAlign w:val="bottom"/>
            <w:hideMark/>
          </w:tcPr>
          <w:p w14:paraId="339EAC3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56,784.82</w:t>
            </w:r>
          </w:p>
        </w:tc>
      </w:tr>
      <w:tr w:rsidR="00160B19" w:rsidRPr="00987CF1" w14:paraId="1141DC4A" w14:textId="77777777" w:rsidTr="00BD7C2F">
        <w:trPr>
          <w:trHeight w:val="407"/>
          <w:jc w:val="center"/>
        </w:trPr>
        <w:tc>
          <w:tcPr>
            <w:tcW w:w="5467" w:type="dxa"/>
            <w:tcBorders>
              <w:top w:val="nil"/>
              <w:left w:val="single" w:sz="4" w:space="0" w:color="auto"/>
              <w:right w:val="single" w:sz="4" w:space="0" w:color="auto"/>
            </w:tcBorders>
            <w:shd w:val="clear" w:color="auto" w:fill="auto"/>
            <w:vAlign w:val="bottom"/>
            <w:hideMark/>
          </w:tcPr>
          <w:p w14:paraId="1A14A8CD"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CERESO (fracción 04 del predio rústico denominado "San Andrés"</w:t>
            </w:r>
          </w:p>
        </w:tc>
        <w:tc>
          <w:tcPr>
            <w:tcW w:w="1010" w:type="dxa"/>
            <w:tcBorders>
              <w:top w:val="nil"/>
              <w:left w:val="nil"/>
              <w:right w:val="single" w:sz="4" w:space="0" w:color="auto"/>
            </w:tcBorders>
            <w:shd w:val="clear" w:color="auto" w:fill="auto"/>
            <w:noWrap/>
            <w:vAlign w:val="bottom"/>
            <w:hideMark/>
          </w:tcPr>
          <w:p w14:paraId="259C75C0"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7E5DFFD8"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1,810.25</w:t>
            </w:r>
          </w:p>
        </w:tc>
        <w:tc>
          <w:tcPr>
            <w:tcW w:w="1823" w:type="dxa"/>
            <w:tcBorders>
              <w:top w:val="nil"/>
              <w:left w:val="nil"/>
              <w:right w:val="single" w:sz="4" w:space="0" w:color="auto"/>
            </w:tcBorders>
            <w:shd w:val="clear" w:color="auto" w:fill="auto"/>
            <w:noWrap/>
            <w:vAlign w:val="bottom"/>
            <w:hideMark/>
          </w:tcPr>
          <w:p w14:paraId="772CEB0A"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16,292.23</w:t>
            </w:r>
          </w:p>
        </w:tc>
      </w:tr>
      <w:tr w:rsidR="00160B19" w:rsidRPr="00987CF1" w14:paraId="6B7C5DAB"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26ACCDE3"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 secundaria "Leona Vicario"</w:t>
            </w:r>
          </w:p>
        </w:tc>
        <w:tc>
          <w:tcPr>
            <w:tcW w:w="1010" w:type="dxa"/>
            <w:tcBorders>
              <w:top w:val="nil"/>
              <w:left w:val="nil"/>
              <w:right w:val="single" w:sz="4" w:space="0" w:color="auto"/>
            </w:tcBorders>
            <w:shd w:val="clear" w:color="auto" w:fill="auto"/>
            <w:noWrap/>
            <w:vAlign w:val="bottom"/>
            <w:hideMark/>
          </w:tcPr>
          <w:p w14:paraId="4E63507C"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31388C7"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20,149.16</w:t>
            </w:r>
          </w:p>
        </w:tc>
        <w:tc>
          <w:tcPr>
            <w:tcW w:w="1823" w:type="dxa"/>
            <w:tcBorders>
              <w:top w:val="nil"/>
              <w:left w:val="nil"/>
              <w:right w:val="single" w:sz="4" w:space="0" w:color="auto"/>
            </w:tcBorders>
            <w:shd w:val="clear" w:color="auto" w:fill="auto"/>
            <w:noWrap/>
            <w:vAlign w:val="bottom"/>
            <w:hideMark/>
          </w:tcPr>
          <w:p w14:paraId="2F730B11"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181,342.44</w:t>
            </w:r>
          </w:p>
        </w:tc>
      </w:tr>
      <w:tr w:rsidR="00160B19" w:rsidRPr="00987CF1" w14:paraId="2F46CCE1"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1D2268CD"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Escuela primaria "Moisés Sáenz"</w:t>
            </w:r>
          </w:p>
        </w:tc>
        <w:tc>
          <w:tcPr>
            <w:tcW w:w="1010" w:type="dxa"/>
            <w:tcBorders>
              <w:top w:val="nil"/>
              <w:left w:val="nil"/>
              <w:right w:val="single" w:sz="4" w:space="0" w:color="auto"/>
            </w:tcBorders>
            <w:shd w:val="clear" w:color="auto" w:fill="auto"/>
            <w:noWrap/>
            <w:vAlign w:val="bottom"/>
            <w:hideMark/>
          </w:tcPr>
          <w:p w14:paraId="4C1B47BB"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D9BA0CF"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13,988.73</w:t>
            </w:r>
          </w:p>
        </w:tc>
        <w:tc>
          <w:tcPr>
            <w:tcW w:w="1823" w:type="dxa"/>
            <w:tcBorders>
              <w:top w:val="nil"/>
              <w:left w:val="nil"/>
              <w:right w:val="single" w:sz="4" w:space="0" w:color="auto"/>
            </w:tcBorders>
            <w:shd w:val="clear" w:color="auto" w:fill="auto"/>
            <w:noWrap/>
            <w:vAlign w:val="bottom"/>
            <w:hideMark/>
          </w:tcPr>
          <w:p w14:paraId="6674F0C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125,898.60</w:t>
            </w:r>
          </w:p>
        </w:tc>
      </w:tr>
      <w:tr w:rsidR="00160B19" w:rsidRPr="00987CF1" w14:paraId="5B4652BF" w14:textId="77777777" w:rsidTr="00BD7C2F">
        <w:trPr>
          <w:trHeight w:hRule="exact" w:val="235"/>
          <w:jc w:val="center"/>
        </w:trPr>
        <w:tc>
          <w:tcPr>
            <w:tcW w:w="5467" w:type="dxa"/>
            <w:tcBorders>
              <w:top w:val="nil"/>
              <w:left w:val="single" w:sz="4" w:space="0" w:color="auto"/>
              <w:right w:val="single" w:sz="4" w:space="0" w:color="auto"/>
            </w:tcBorders>
            <w:shd w:val="clear" w:color="auto" w:fill="auto"/>
            <w:vAlign w:val="bottom"/>
            <w:hideMark/>
          </w:tcPr>
          <w:p w14:paraId="4A2E9680"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7850804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355B3C1"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298.59</w:t>
            </w:r>
          </w:p>
        </w:tc>
        <w:tc>
          <w:tcPr>
            <w:tcW w:w="1823" w:type="dxa"/>
            <w:tcBorders>
              <w:top w:val="nil"/>
              <w:left w:val="nil"/>
              <w:right w:val="single" w:sz="4" w:space="0" w:color="auto"/>
            </w:tcBorders>
            <w:shd w:val="clear" w:color="auto" w:fill="auto"/>
            <w:noWrap/>
            <w:vAlign w:val="bottom"/>
            <w:hideMark/>
          </w:tcPr>
          <w:p w14:paraId="49DDC11D"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2,687.31</w:t>
            </w:r>
          </w:p>
        </w:tc>
      </w:tr>
      <w:tr w:rsidR="00160B19" w:rsidRPr="00987CF1" w14:paraId="0CF7B3AC" w14:textId="77777777" w:rsidTr="00BD7C2F">
        <w:trPr>
          <w:trHeight w:val="338"/>
          <w:jc w:val="center"/>
        </w:trPr>
        <w:tc>
          <w:tcPr>
            <w:tcW w:w="5467" w:type="dxa"/>
            <w:tcBorders>
              <w:top w:val="nil"/>
              <w:left w:val="single" w:sz="4" w:space="0" w:color="auto"/>
              <w:bottom w:val="single" w:sz="4" w:space="0" w:color="auto"/>
              <w:right w:val="single" w:sz="4" w:space="0" w:color="auto"/>
            </w:tcBorders>
            <w:shd w:val="clear" w:color="auto" w:fill="auto"/>
            <w:vAlign w:val="bottom"/>
            <w:hideMark/>
          </w:tcPr>
          <w:p w14:paraId="33E141BA"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Vivienda habitacional unifamiliar/ canchas de fútbol y béisbol</w:t>
            </w:r>
          </w:p>
        </w:tc>
        <w:tc>
          <w:tcPr>
            <w:tcW w:w="1010" w:type="dxa"/>
            <w:tcBorders>
              <w:top w:val="nil"/>
              <w:left w:val="nil"/>
              <w:bottom w:val="single" w:sz="4" w:space="0" w:color="auto"/>
              <w:right w:val="single" w:sz="4" w:space="0" w:color="auto"/>
            </w:tcBorders>
            <w:shd w:val="clear" w:color="auto" w:fill="auto"/>
            <w:noWrap/>
            <w:vAlign w:val="bottom"/>
            <w:hideMark/>
          </w:tcPr>
          <w:p w14:paraId="63A35C54" w14:textId="77777777" w:rsidR="00160B19" w:rsidRPr="00987CF1" w:rsidRDefault="00160B19" w:rsidP="00BD7C2F">
            <w:pPr>
              <w:jc w:val="center"/>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0D19E19A"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57,167.19</w:t>
            </w:r>
          </w:p>
        </w:tc>
        <w:tc>
          <w:tcPr>
            <w:tcW w:w="1823" w:type="dxa"/>
            <w:tcBorders>
              <w:top w:val="nil"/>
              <w:left w:val="nil"/>
              <w:bottom w:val="single" w:sz="4" w:space="0" w:color="auto"/>
              <w:right w:val="single" w:sz="4" w:space="0" w:color="auto"/>
            </w:tcBorders>
            <w:shd w:val="clear" w:color="auto" w:fill="auto"/>
            <w:noWrap/>
            <w:vAlign w:val="bottom"/>
            <w:hideMark/>
          </w:tcPr>
          <w:p w14:paraId="34F097AE" w14:textId="77777777" w:rsidR="00160B19" w:rsidRPr="00987CF1" w:rsidRDefault="00160B19" w:rsidP="00BD7C2F">
            <w:pPr>
              <w:jc w:val="right"/>
              <w:rPr>
                <w:rFonts w:ascii="Montserrat" w:hAnsi="Montserrat" w:cs="Calibri"/>
                <w:color w:val="000000"/>
                <w:sz w:val="18"/>
                <w:szCs w:val="18"/>
              </w:rPr>
            </w:pPr>
            <w:r w:rsidRPr="00987CF1">
              <w:rPr>
                <w:rFonts w:ascii="Montserrat" w:hAnsi="Montserrat" w:cs="Calibri"/>
                <w:color w:val="000000"/>
                <w:sz w:val="18"/>
                <w:szCs w:val="18"/>
              </w:rPr>
              <w:t>514,504.71</w:t>
            </w:r>
          </w:p>
        </w:tc>
      </w:tr>
      <w:tr w:rsidR="00160B19" w:rsidRPr="00987CF1" w14:paraId="2ED89E7D" w14:textId="77777777" w:rsidTr="00BD7C2F">
        <w:trPr>
          <w:trHeight w:val="200"/>
          <w:jc w:val="center"/>
        </w:trPr>
        <w:tc>
          <w:tcPr>
            <w:tcW w:w="5467" w:type="dxa"/>
            <w:tcBorders>
              <w:top w:val="single" w:sz="4" w:space="0" w:color="auto"/>
              <w:left w:val="single" w:sz="4" w:space="0" w:color="auto"/>
              <w:bottom w:val="single" w:sz="4" w:space="0" w:color="auto"/>
              <w:right w:val="single" w:sz="4" w:space="0" w:color="auto"/>
            </w:tcBorders>
            <w:shd w:val="clear" w:color="auto" w:fill="auto"/>
            <w:vAlign w:val="bottom"/>
          </w:tcPr>
          <w:p w14:paraId="15B48F93" w14:textId="77777777" w:rsidR="00160B19" w:rsidRPr="00987CF1" w:rsidRDefault="00160B19" w:rsidP="00BD7C2F">
            <w:pPr>
              <w:jc w:val="both"/>
              <w:rPr>
                <w:rFonts w:ascii="Montserrat" w:eastAsia="Times New Roman" w:hAnsi="Montserrat" w:cs="Tahoma"/>
                <w:sz w:val="18"/>
                <w:szCs w:val="18"/>
                <w:lang w:eastAsia="en-US"/>
              </w:rPr>
            </w:pPr>
            <w:r w:rsidRPr="00987CF1">
              <w:rPr>
                <w:rFonts w:ascii="Montserrat" w:eastAsia="Times New Roman" w:hAnsi="Montserrat" w:cs="Calibri"/>
                <w:b/>
                <w:color w:val="000000"/>
                <w:sz w:val="18"/>
                <w:szCs w:val="18"/>
                <w:lang w:eastAsia="es-MX"/>
              </w:rPr>
              <w:t>Total</w:t>
            </w:r>
          </w:p>
        </w:tc>
        <w:tc>
          <w:tcPr>
            <w:tcW w:w="1010" w:type="dxa"/>
            <w:tcBorders>
              <w:top w:val="single" w:sz="4" w:space="0" w:color="auto"/>
              <w:left w:val="nil"/>
              <w:bottom w:val="single" w:sz="4" w:space="0" w:color="auto"/>
              <w:right w:val="single" w:sz="4" w:space="0" w:color="auto"/>
            </w:tcBorders>
            <w:shd w:val="clear" w:color="auto" w:fill="auto"/>
            <w:noWrap/>
            <w:vAlign w:val="bottom"/>
          </w:tcPr>
          <w:p w14:paraId="4AF4B5D2" w14:textId="77777777" w:rsidR="00160B19" w:rsidRPr="00987CF1" w:rsidRDefault="00160B19" w:rsidP="00BD7C2F">
            <w:pPr>
              <w:jc w:val="center"/>
              <w:rPr>
                <w:rFonts w:ascii="Montserrat" w:eastAsia="Times New Roman" w:hAnsi="Montserrat" w:cs="Calibri"/>
                <w:color w:val="000000"/>
                <w:sz w:val="18"/>
                <w:szCs w:val="18"/>
                <w:lang w:eastAsia="es-MX"/>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28F014B4" w14:textId="77777777" w:rsidR="00160B19" w:rsidRPr="00987CF1" w:rsidRDefault="00160B19" w:rsidP="00BD7C2F">
            <w:pPr>
              <w:jc w:val="right"/>
              <w:rPr>
                <w:rFonts w:ascii="Montserrat" w:hAnsi="Montserrat" w:cs="Calibri"/>
                <w:b/>
                <w:color w:val="000000"/>
                <w:sz w:val="18"/>
                <w:szCs w:val="18"/>
              </w:rPr>
            </w:pPr>
            <w:r w:rsidRPr="00987CF1">
              <w:rPr>
                <w:rFonts w:ascii="Montserrat" w:hAnsi="Montserrat" w:cs="Calibri"/>
                <w:b/>
                <w:color w:val="000000"/>
                <w:sz w:val="18"/>
                <w:szCs w:val="18"/>
              </w:rPr>
              <w:t>858,521.64</w:t>
            </w:r>
          </w:p>
        </w:tc>
        <w:tc>
          <w:tcPr>
            <w:tcW w:w="1823" w:type="dxa"/>
            <w:tcBorders>
              <w:top w:val="single" w:sz="4" w:space="0" w:color="auto"/>
              <w:left w:val="nil"/>
              <w:bottom w:val="single" w:sz="4" w:space="0" w:color="auto"/>
              <w:right w:val="single" w:sz="4" w:space="0" w:color="auto"/>
            </w:tcBorders>
            <w:shd w:val="clear" w:color="auto" w:fill="auto"/>
            <w:noWrap/>
            <w:vAlign w:val="bottom"/>
          </w:tcPr>
          <w:p w14:paraId="1D5707F2" w14:textId="77777777" w:rsidR="00160B19" w:rsidRPr="00987CF1" w:rsidRDefault="00160B19" w:rsidP="00BD7C2F">
            <w:pPr>
              <w:jc w:val="right"/>
              <w:rPr>
                <w:rFonts w:ascii="Montserrat" w:hAnsi="Montserrat" w:cs="Calibri"/>
                <w:b/>
                <w:color w:val="000000"/>
                <w:sz w:val="18"/>
                <w:szCs w:val="18"/>
              </w:rPr>
            </w:pPr>
            <w:r w:rsidRPr="00987CF1">
              <w:rPr>
                <w:rFonts w:ascii="Montserrat" w:hAnsi="Montserrat" w:cs="Calibri"/>
                <w:b/>
                <w:color w:val="000000"/>
                <w:sz w:val="18"/>
                <w:szCs w:val="18"/>
              </w:rPr>
              <w:fldChar w:fldCharType="begin"/>
            </w:r>
            <w:r w:rsidRPr="00987CF1">
              <w:rPr>
                <w:rFonts w:ascii="Montserrat" w:hAnsi="Montserrat" w:cs="Calibri"/>
                <w:b/>
                <w:color w:val="000000"/>
                <w:sz w:val="18"/>
                <w:szCs w:val="18"/>
              </w:rPr>
              <w:instrText xml:space="preserve"> =SUM(ABOVE) </w:instrText>
            </w:r>
            <w:r w:rsidRPr="00987CF1">
              <w:rPr>
                <w:rFonts w:ascii="Montserrat" w:hAnsi="Montserrat" w:cs="Calibri"/>
                <w:b/>
                <w:color w:val="000000"/>
                <w:sz w:val="18"/>
                <w:szCs w:val="18"/>
              </w:rPr>
              <w:fldChar w:fldCharType="separate"/>
            </w:r>
            <w:r w:rsidRPr="00987CF1">
              <w:rPr>
                <w:rFonts w:ascii="Montserrat" w:hAnsi="Montserrat" w:cs="Calibri"/>
                <w:b/>
                <w:color w:val="000000"/>
                <w:sz w:val="18"/>
                <w:szCs w:val="18"/>
              </w:rPr>
              <w:t>7,726,694.7</w:t>
            </w:r>
            <w:r w:rsidRPr="00987CF1">
              <w:rPr>
                <w:rFonts w:ascii="Montserrat" w:hAnsi="Montserrat" w:cs="Calibri"/>
                <w:b/>
                <w:color w:val="000000"/>
                <w:sz w:val="18"/>
                <w:szCs w:val="18"/>
              </w:rPr>
              <w:fldChar w:fldCharType="end"/>
            </w:r>
            <w:r w:rsidRPr="00987CF1">
              <w:rPr>
                <w:rFonts w:ascii="Montserrat" w:hAnsi="Montserrat" w:cs="Calibri"/>
                <w:b/>
                <w:color w:val="000000"/>
                <w:sz w:val="18"/>
                <w:szCs w:val="18"/>
              </w:rPr>
              <w:t>4</w:t>
            </w:r>
          </w:p>
        </w:tc>
      </w:tr>
    </w:tbl>
    <w:p w14:paraId="5E07A104" w14:textId="77777777" w:rsidR="00BB1155" w:rsidRDefault="00BB1155" w:rsidP="00162B9A">
      <w:pPr>
        <w:spacing w:after="160"/>
        <w:jc w:val="both"/>
        <w:rPr>
          <w:rFonts w:ascii="Montserrat" w:eastAsia="Times New Roman" w:hAnsi="Montserrat" w:cs="Arial"/>
          <w:b/>
          <w:color w:val="595959"/>
          <w:sz w:val="22"/>
          <w:lang w:eastAsia="en-US"/>
        </w:rPr>
      </w:pPr>
    </w:p>
    <w:p w14:paraId="2190C827" w14:textId="37D5ACA6" w:rsidR="009D646D" w:rsidRPr="00987CF1" w:rsidRDefault="009D646D" w:rsidP="00162B9A">
      <w:pPr>
        <w:spacing w:after="160"/>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Construcciones en proceso en bienes de dominio público y en bienes propios</w:t>
      </w:r>
    </w:p>
    <w:p w14:paraId="4A5B3DFC" w14:textId="1A40BE46" w:rsidR="009D646D" w:rsidRPr="00987CF1" w:rsidRDefault="009D646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Los saldos 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322857" w:rsidRPr="00987CF1">
        <w:rPr>
          <w:rFonts w:ascii="Montserrat" w:eastAsia="Times New Roman" w:hAnsi="Montserrat" w:cs="Arial"/>
          <w:color w:val="595959"/>
          <w:sz w:val="22"/>
          <w:lang w:eastAsia="en-US"/>
        </w:rPr>
        <w:t xml:space="preserve"> y ejercicio fiscal 2023</w:t>
      </w:r>
      <w:r w:rsidRPr="00987CF1">
        <w:rPr>
          <w:rFonts w:ascii="Montserrat" w:eastAsia="Times New Roman" w:hAnsi="Montserrat" w:cs="Arial"/>
          <w:color w:val="595959"/>
          <w:sz w:val="22"/>
          <w:lang w:eastAsia="en-US"/>
        </w:rPr>
        <w:t>, se integran como sigue:</w:t>
      </w:r>
    </w:p>
    <w:p w14:paraId="2965C0C5" w14:textId="77777777" w:rsidR="009D646D" w:rsidRPr="00987CF1" w:rsidRDefault="009D646D" w:rsidP="00162B9A">
      <w:pPr>
        <w:jc w:val="both"/>
        <w:rPr>
          <w:rFonts w:ascii="Montserrat" w:eastAsia="Times New Roman" w:hAnsi="Montserrat"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1843"/>
        <w:gridCol w:w="1644"/>
      </w:tblGrid>
      <w:tr w:rsidR="00322857" w:rsidRPr="00987CF1" w14:paraId="72605019" w14:textId="4962CC11" w:rsidTr="000A2108">
        <w:trPr>
          <w:trHeight w:val="283"/>
          <w:tblHeader/>
          <w:jc w:val="center"/>
        </w:trPr>
        <w:tc>
          <w:tcPr>
            <w:tcW w:w="6302" w:type="dxa"/>
            <w:tcBorders>
              <w:bottom w:val="single" w:sz="4" w:space="0" w:color="auto"/>
            </w:tcBorders>
            <w:shd w:val="clear" w:color="auto" w:fill="A6A6A6"/>
            <w:noWrap/>
            <w:vAlign w:val="center"/>
            <w:hideMark/>
          </w:tcPr>
          <w:p w14:paraId="57986C32" w14:textId="77777777"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Concepto</w:t>
            </w:r>
          </w:p>
        </w:tc>
        <w:tc>
          <w:tcPr>
            <w:tcW w:w="1843" w:type="dxa"/>
            <w:tcBorders>
              <w:bottom w:val="single" w:sz="4" w:space="0" w:color="auto"/>
            </w:tcBorders>
            <w:shd w:val="clear" w:color="auto" w:fill="A6A6A6"/>
          </w:tcPr>
          <w:p w14:paraId="0D7B9881" w14:textId="78E35F5B"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5B6EFA" w:rsidRPr="00987CF1">
              <w:rPr>
                <w:rFonts w:ascii="Montserrat" w:eastAsia="Times New Roman" w:hAnsi="Montserrat" w:cs="Arial"/>
                <w:b/>
                <w:sz w:val="18"/>
                <w:szCs w:val="18"/>
                <w:lang w:eastAsia="en-US"/>
              </w:rPr>
              <w:t xml:space="preserve">30 de septiembre </w:t>
            </w:r>
            <w:r w:rsidRPr="00987CF1">
              <w:rPr>
                <w:rFonts w:ascii="Montserrat" w:eastAsia="Times New Roman" w:hAnsi="Montserrat" w:cs="Arial"/>
                <w:b/>
                <w:sz w:val="18"/>
                <w:szCs w:val="18"/>
                <w:lang w:eastAsia="en-US"/>
              </w:rPr>
              <w:t>de 2024</w:t>
            </w:r>
          </w:p>
        </w:tc>
        <w:tc>
          <w:tcPr>
            <w:tcW w:w="1644" w:type="dxa"/>
            <w:tcBorders>
              <w:bottom w:val="single" w:sz="4" w:space="0" w:color="auto"/>
            </w:tcBorders>
            <w:shd w:val="clear" w:color="auto" w:fill="A6A6A6"/>
            <w:vAlign w:val="center"/>
          </w:tcPr>
          <w:p w14:paraId="6E3B8ED3" w14:textId="40F0FA48"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322857" w:rsidRPr="00987CF1" w14:paraId="6E8A357B" w14:textId="7DE32F02" w:rsidTr="000A2108">
        <w:trPr>
          <w:trHeight w:hRule="exact" w:val="255"/>
          <w:jc w:val="center"/>
        </w:trPr>
        <w:tc>
          <w:tcPr>
            <w:tcW w:w="6302" w:type="dxa"/>
            <w:tcBorders>
              <w:bottom w:val="nil"/>
            </w:tcBorders>
            <w:shd w:val="clear" w:color="auto" w:fill="auto"/>
            <w:noWrap/>
            <w:vAlign w:val="bottom"/>
          </w:tcPr>
          <w:p w14:paraId="73EDB3C8" w14:textId="77777777" w:rsidR="00322857" w:rsidRPr="00987CF1" w:rsidRDefault="00322857"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En bienes de dominio público</w:t>
            </w:r>
          </w:p>
        </w:tc>
        <w:tc>
          <w:tcPr>
            <w:tcW w:w="1843" w:type="dxa"/>
            <w:tcBorders>
              <w:bottom w:val="nil"/>
            </w:tcBorders>
            <w:vAlign w:val="bottom"/>
          </w:tcPr>
          <w:p w14:paraId="011704A8" w14:textId="7BA31CF7" w:rsidR="00322857" w:rsidRPr="00987CF1" w:rsidRDefault="002B7F9A" w:rsidP="00162B9A">
            <w:pPr>
              <w:jc w:val="right"/>
              <w:rPr>
                <w:rFonts w:ascii="Montserrat" w:hAnsi="Montserrat"/>
                <w:b/>
                <w:sz w:val="18"/>
                <w:szCs w:val="18"/>
              </w:rPr>
            </w:pPr>
            <w:r w:rsidRPr="00987CF1">
              <w:rPr>
                <w:rFonts w:ascii="Montserrat" w:hAnsi="Montserrat"/>
                <w:b/>
                <w:sz w:val="18"/>
                <w:szCs w:val="18"/>
              </w:rPr>
              <w:t>1,638,523,380.56</w:t>
            </w:r>
          </w:p>
        </w:tc>
        <w:tc>
          <w:tcPr>
            <w:tcW w:w="1644" w:type="dxa"/>
            <w:tcBorders>
              <w:bottom w:val="nil"/>
            </w:tcBorders>
            <w:vAlign w:val="bottom"/>
          </w:tcPr>
          <w:p w14:paraId="0F8F5165" w14:textId="77BE729F" w:rsidR="00322857" w:rsidRPr="00987CF1" w:rsidRDefault="00322857" w:rsidP="00162B9A">
            <w:pPr>
              <w:jc w:val="right"/>
              <w:rPr>
                <w:rFonts w:ascii="Montserrat" w:hAnsi="Montserrat"/>
                <w:b/>
                <w:sz w:val="18"/>
                <w:szCs w:val="18"/>
              </w:rPr>
            </w:pPr>
            <w:r w:rsidRPr="00987CF1">
              <w:rPr>
                <w:rFonts w:ascii="Montserrat" w:hAnsi="Montserrat"/>
                <w:b/>
                <w:sz w:val="18"/>
                <w:szCs w:val="18"/>
              </w:rPr>
              <w:t xml:space="preserve">1,538,065,491.76 </w:t>
            </w:r>
          </w:p>
        </w:tc>
      </w:tr>
      <w:tr w:rsidR="00322857" w:rsidRPr="00987CF1" w14:paraId="2C05BACA" w14:textId="0832584D" w:rsidTr="000A2108">
        <w:trPr>
          <w:trHeight w:hRule="exact" w:val="255"/>
          <w:jc w:val="center"/>
        </w:trPr>
        <w:tc>
          <w:tcPr>
            <w:tcW w:w="6302" w:type="dxa"/>
            <w:tcBorders>
              <w:top w:val="nil"/>
              <w:bottom w:val="nil"/>
            </w:tcBorders>
            <w:shd w:val="clear" w:color="auto" w:fill="auto"/>
            <w:noWrap/>
            <w:vAlign w:val="bottom"/>
            <w:hideMark/>
          </w:tcPr>
          <w:p w14:paraId="47329D4E"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Edificación habitacional en proceso </w:t>
            </w:r>
          </w:p>
        </w:tc>
        <w:tc>
          <w:tcPr>
            <w:tcW w:w="1843" w:type="dxa"/>
            <w:tcBorders>
              <w:top w:val="nil"/>
              <w:bottom w:val="nil"/>
            </w:tcBorders>
            <w:vAlign w:val="bottom"/>
          </w:tcPr>
          <w:p w14:paraId="7BC98948" w14:textId="46AF8969" w:rsidR="00322857" w:rsidRPr="00987CF1" w:rsidRDefault="002B7F9A" w:rsidP="004B14BB">
            <w:pPr>
              <w:jc w:val="right"/>
              <w:rPr>
                <w:rFonts w:ascii="Montserrat" w:hAnsi="Montserrat"/>
                <w:sz w:val="18"/>
                <w:szCs w:val="18"/>
              </w:rPr>
            </w:pPr>
            <w:r w:rsidRPr="00987CF1">
              <w:rPr>
                <w:rFonts w:ascii="Montserrat" w:hAnsi="Montserrat"/>
                <w:sz w:val="18"/>
                <w:szCs w:val="18"/>
              </w:rPr>
              <w:t>17,249,074.48</w:t>
            </w:r>
          </w:p>
        </w:tc>
        <w:tc>
          <w:tcPr>
            <w:tcW w:w="1644" w:type="dxa"/>
            <w:tcBorders>
              <w:top w:val="nil"/>
              <w:bottom w:val="nil"/>
            </w:tcBorders>
            <w:vAlign w:val="bottom"/>
          </w:tcPr>
          <w:p w14:paraId="0E7235D4" w14:textId="60402F20"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17,249,074.48 </w:t>
            </w:r>
          </w:p>
        </w:tc>
      </w:tr>
      <w:tr w:rsidR="00322857" w:rsidRPr="00987CF1" w14:paraId="7658A201" w14:textId="4E87ADCD" w:rsidTr="000A2108">
        <w:trPr>
          <w:trHeight w:hRule="exact" w:val="255"/>
          <w:jc w:val="center"/>
        </w:trPr>
        <w:tc>
          <w:tcPr>
            <w:tcW w:w="6302" w:type="dxa"/>
            <w:tcBorders>
              <w:top w:val="nil"/>
              <w:bottom w:val="nil"/>
            </w:tcBorders>
            <w:shd w:val="clear" w:color="auto" w:fill="auto"/>
            <w:noWrap/>
            <w:vAlign w:val="bottom"/>
            <w:hideMark/>
          </w:tcPr>
          <w:p w14:paraId="72DBA887"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Edificación no habitacional en proceso</w:t>
            </w:r>
          </w:p>
        </w:tc>
        <w:tc>
          <w:tcPr>
            <w:tcW w:w="1843" w:type="dxa"/>
            <w:tcBorders>
              <w:top w:val="nil"/>
              <w:bottom w:val="nil"/>
            </w:tcBorders>
            <w:vAlign w:val="bottom"/>
          </w:tcPr>
          <w:p w14:paraId="6FDD3861" w14:textId="5CF21C50"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336,604,828.84 </w:t>
            </w:r>
          </w:p>
        </w:tc>
        <w:tc>
          <w:tcPr>
            <w:tcW w:w="1644" w:type="dxa"/>
            <w:tcBorders>
              <w:top w:val="nil"/>
              <w:bottom w:val="nil"/>
            </w:tcBorders>
            <w:vAlign w:val="bottom"/>
          </w:tcPr>
          <w:p w14:paraId="46237C9F" w14:textId="195CD816"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333,970,856.23 </w:t>
            </w:r>
          </w:p>
        </w:tc>
      </w:tr>
      <w:tr w:rsidR="00322857" w:rsidRPr="00987CF1" w14:paraId="4CADD719" w14:textId="5A70AFDC" w:rsidTr="000A2108">
        <w:trPr>
          <w:trHeight w:hRule="exact" w:val="510"/>
          <w:jc w:val="center"/>
        </w:trPr>
        <w:tc>
          <w:tcPr>
            <w:tcW w:w="6302" w:type="dxa"/>
            <w:tcBorders>
              <w:top w:val="nil"/>
              <w:bottom w:val="nil"/>
            </w:tcBorders>
            <w:shd w:val="clear" w:color="auto" w:fill="auto"/>
            <w:noWrap/>
            <w:vAlign w:val="bottom"/>
            <w:hideMark/>
          </w:tcPr>
          <w:p w14:paraId="414C0A15"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Construcción de obras para el abastecimiento de agua, petróleo, gas, electricidad y telecomunicaciones en proceso</w:t>
            </w:r>
          </w:p>
        </w:tc>
        <w:tc>
          <w:tcPr>
            <w:tcW w:w="1843" w:type="dxa"/>
            <w:tcBorders>
              <w:top w:val="nil"/>
              <w:bottom w:val="nil"/>
            </w:tcBorders>
            <w:vAlign w:val="bottom"/>
          </w:tcPr>
          <w:p w14:paraId="2D0F5394" w14:textId="40F67B7E"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20,770,210.07 </w:t>
            </w:r>
          </w:p>
        </w:tc>
        <w:tc>
          <w:tcPr>
            <w:tcW w:w="1644" w:type="dxa"/>
            <w:tcBorders>
              <w:top w:val="nil"/>
              <w:bottom w:val="nil"/>
            </w:tcBorders>
            <w:vAlign w:val="bottom"/>
          </w:tcPr>
          <w:p w14:paraId="30176B6E" w14:textId="19DA8854"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20,770,210.07 </w:t>
            </w:r>
          </w:p>
        </w:tc>
      </w:tr>
      <w:tr w:rsidR="00322857" w:rsidRPr="00987CF1" w14:paraId="674FEF73" w14:textId="0D813301" w:rsidTr="000A2108">
        <w:trPr>
          <w:trHeight w:hRule="exact" w:val="421"/>
          <w:jc w:val="center"/>
        </w:trPr>
        <w:tc>
          <w:tcPr>
            <w:tcW w:w="6302" w:type="dxa"/>
            <w:tcBorders>
              <w:top w:val="nil"/>
              <w:bottom w:val="nil"/>
            </w:tcBorders>
            <w:shd w:val="clear" w:color="auto" w:fill="auto"/>
            <w:noWrap/>
            <w:vAlign w:val="bottom"/>
            <w:hideMark/>
          </w:tcPr>
          <w:p w14:paraId="4421BFD6"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División de terrenos y construcción de obras de urbanización en proceso</w:t>
            </w:r>
          </w:p>
        </w:tc>
        <w:tc>
          <w:tcPr>
            <w:tcW w:w="1843" w:type="dxa"/>
            <w:tcBorders>
              <w:top w:val="nil"/>
              <w:bottom w:val="nil"/>
            </w:tcBorders>
            <w:vAlign w:val="bottom"/>
          </w:tcPr>
          <w:p w14:paraId="5DC941D8" w14:textId="75A22CFB" w:rsidR="00322857" w:rsidRPr="00987CF1" w:rsidRDefault="002B7F9A" w:rsidP="004B14BB">
            <w:pPr>
              <w:jc w:val="right"/>
              <w:rPr>
                <w:rFonts w:ascii="Montserrat" w:hAnsi="Montserrat"/>
                <w:sz w:val="18"/>
                <w:szCs w:val="18"/>
              </w:rPr>
            </w:pPr>
            <w:r w:rsidRPr="00987CF1">
              <w:rPr>
                <w:rFonts w:ascii="Montserrat" w:hAnsi="Montserrat"/>
                <w:sz w:val="18"/>
                <w:szCs w:val="18"/>
              </w:rPr>
              <w:t>941,198,296.85</w:t>
            </w:r>
          </w:p>
        </w:tc>
        <w:tc>
          <w:tcPr>
            <w:tcW w:w="1644" w:type="dxa"/>
            <w:tcBorders>
              <w:top w:val="nil"/>
              <w:bottom w:val="nil"/>
            </w:tcBorders>
            <w:vAlign w:val="bottom"/>
          </w:tcPr>
          <w:p w14:paraId="308E7140" w14:textId="6FACCB2A"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878,254,658.59 </w:t>
            </w:r>
          </w:p>
        </w:tc>
      </w:tr>
      <w:tr w:rsidR="00322857" w:rsidRPr="00987CF1" w14:paraId="37F63601" w14:textId="639B6D74" w:rsidTr="000A2108">
        <w:trPr>
          <w:trHeight w:hRule="exact" w:val="255"/>
          <w:jc w:val="center"/>
        </w:trPr>
        <w:tc>
          <w:tcPr>
            <w:tcW w:w="6302" w:type="dxa"/>
            <w:tcBorders>
              <w:top w:val="nil"/>
              <w:bottom w:val="nil"/>
            </w:tcBorders>
            <w:shd w:val="clear" w:color="auto" w:fill="auto"/>
            <w:noWrap/>
            <w:vAlign w:val="bottom"/>
            <w:hideMark/>
          </w:tcPr>
          <w:p w14:paraId="00A1EA0B"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Construcción de vías de comunicación en proceso</w:t>
            </w:r>
          </w:p>
        </w:tc>
        <w:tc>
          <w:tcPr>
            <w:tcW w:w="1843" w:type="dxa"/>
            <w:tcBorders>
              <w:top w:val="nil"/>
              <w:bottom w:val="nil"/>
            </w:tcBorders>
            <w:vAlign w:val="bottom"/>
          </w:tcPr>
          <w:p w14:paraId="5E9C649D" w14:textId="3F55BD81" w:rsidR="00322857" w:rsidRPr="00987CF1" w:rsidRDefault="002B7F9A" w:rsidP="004B14BB">
            <w:pPr>
              <w:jc w:val="right"/>
              <w:rPr>
                <w:rFonts w:ascii="Montserrat" w:hAnsi="Montserrat"/>
                <w:sz w:val="18"/>
                <w:szCs w:val="18"/>
              </w:rPr>
            </w:pPr>
            <w:r w:rsidRPr="00987CF1">
              <w:rPr>
                <w:rFonts w:ascii="Montserrat" w:hAnsi="Montserrat"/>
                <w:sz w:val="18"/>
                <w:szCs w:val="18"/>
              </w:rPr>
              <w:t>187,035,615.34</w:t>
            </w:r>
          </w:p>
        </w:tc>
        <w:tc>
          <w:tcPr>
            <w:tcW w:w="1644" w:type="dxa"/>
            <w:tcBorders>
              <w:top w:val="nil"/>
              <w:bottom w:val="nil"/>
            </w:tcBorders>
            <w:vAlign w:val="bottom"/>
          </w:tcPr>
          <w:p w14:paraId="5CC2E6BC" w14:textId="52FB037E"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152,554,045.24 </w:t>
            </w:r>
          </w:p>
        </w:tc>
      </w:tr>
      <w:tr w:rsidR="00322857" w:rsidRPr="00987CF1" w14:paraId="0351511C" w14:textId="3C1AB435" w:rsidTr="000A2108">
        <w:trPr>
          <w:trHeight w:hRule="exact" w:val="255"/>
          <w:jc w:val="center"/>
        </w:trPr>
        <w:tc>
          <w:tcPr>
            <w:tcW w:w="6302" w:type="dxa"/>
            <w:tcBorders>
              <w:top w:val="nil"/>
              <w:bottom w:val="nil"/>
            </w:tcBorders>
            <w:shd w:val="clear" w:color="auto" w:fill="auto"/>
            <w:noWrap/>
            <w:vAlign w:val="bottom"/>
          </w:tcPr>
          <w:p w14:paraId="7B8291E9"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Otras construcciones de ingeniería civil u obra pesada en proceso</w:t>
            </w:r>
          </w:p>
        </w:tc>
        <w:tc>
          <w:tcPr>
            <w:tcW w:w="1843" w:type="dxa"/>
            <w:tcBorders>
              <w:top w:val="nil"/>
              <w:bottom w:val="nil"/>
            </w:tcBorders>
            <w:vAlign w:val="bottom"/>
          </w:tcPr>
          <w:p w14:paraId="5B2497C5" w14:textId="1D5B53FA"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60,156,647.15 </w:t>
            </w:r>
          </w:p>
        </w:tc>
        <w:tc>
          <w:tcPr>
            <w:tcW w:w="1644" w:type="dxa"/>
            <w:tcBorders>
              <w:top w:val="nil"/>
              <w:bottom w:val="nil"/>
            </w:tcBorders>
            <w:vAlign w:val="bottom"/>
          </w:tcPr>
          <w:p w14:paraId="67801D08" w14:textId="02C1CEB8"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60,156,647.15 </w:t>
            </w:r>
          </w:p>
        </w:tc>
      </w:tr>
      <w:tr w:rsidR="00322857" w:rsidRPr="00987CF1" w14:paraId="36AD6A65" w14:textId="38E6BC8F" w:rsidTr="000A2108">
        <w:trPr>
          <w:trHeight w:hRule="exact" w:val="267"/>
          <w:jc w:val="center"/>
        </w:trPr>
        <w:tc>
          <w:tcPr>
            <w:tcW w:w="6302" w:type="dxa"/>
            <w:tcBorders>
              <w:top w:val="nil"/>
              <w:bottom w:val="nil"/>
            </w:tcBorders>
            <w:shd w:val="clear" w:color="auto" w:fill="auto"/>
            <w:noWrap/>
            <w:vAlign w:val="bottom"/>
            <w:hideMark/>
          </w:tcPr>
          <w:p w14:paraId="61A13E6A"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Instalaciones y equipamiento en construcciones en proceso</w:t>
            </w:r>
          </w:p>
        </w:tc>
        <w:tc>
          <w:tcPr>
            <w:tcW w:w="1843" w:type="dxa"/>
            <w:tcBorders>
              <w:top w:val="nil"/>
              <w:bottom w:val="nil"/>
            </w:tcBorders>
            <w:vAlign w:val="bottom"/>
          </w:tcPr>
          <w:p w14:paraId="01E45EE7" w14:textId="557FD729"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0.00 </w:t>
            </w:r>
          </w:p>
        </w:tc>
        <w:tc>
          <w:tcPr>
            <w:tcW w:w="1644" w:type="dxa"/>
            <w:tcBorders>
              <w:top w:val="nil"/>
              <w:bottom w:val="nil"/>
            </w:tcBorders>
            <w:vAlign w:val="bottom"/>
          </w:tcPr>
          <w:p w14:paraId="06DC8F12" w14:textId="6024296E"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0.00 </w:t>
            </w:r>
          </w:p>
        </w:tc>
      </w:tr>
      <w:tr w:rsidR="00322857" w:rsidRPr="00987CF1" w14:paraId="2A4B3850" w14:textId="56696633" w:rsidTr="000A2108">
        <w:trPr>
          <w:trHeight w:hRule="exact" w:val="510"/>
          <w:jc w:val="center"/>
        </w:trPr>
        <w:tc>
          <w:tcPr>
            <w:tcW w:w="6302" w:type="dxa"/>
            <w:tcBorders>
              <w:top w:val="nil"/>
              <w:bottom w:val="nil"/>
            </w:tcBorders>
            <w:shd w:val="clear" w:color="auto" w:fill="auto"/>
            <w:noWrap/>
            <w:vAlign w:val="bottom"/>
            <w:hideMark/>
          </w:tcPr>
          <w:p w14:paraId="35D78008"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Trabajos de acabados en edificaciones y otros trabajos especializados en proceso</w:t>
            </w:r>
          </w:p>
        </w:tc>
        <w:tc>
          <w:tcPr>
            <w:tcW w:w="1843" w:type="dxa"/>
            <w:tcBorders>
              <w:top w:val="nil"/>
              <w:bottom w:val="nil"/>
            </w:tcBorders>
            <w:vAlign w:val="bottom"/>
          </w:tcPr>
          <w:p w14:paraId="2757767E" w14:textId="1703A717" w:rsidR="00322857" w:rsidRPr="00987CF1" w:rsidRDefault="002B7F9A" w:rsidP="004B14BB">
            <w:pPr>
              <w:jc w:val="right"/>
              <w:rPr>
                <w:rFonts w:ascii="Montserrat" w:hAnsi="Montserrat"/>
                <w:sz w:val="18"/>
                <w:szCs w:val="18"/>
              </w:rPr>
            </w:pPr>
            <w:r w:rsidRPr="00987CF1">
              <w:rPr>
                <w:rFonts w:ascii="Montserrat" w:hAnsi="Montserrat"/>
                <w:sz w:val="18"/>
                <w:szCs w:val="18"/>
              </w:rPr>
              <w:t>75,508,707.83</w:t>
            </w:r>
          </w:p>
        </w:tc>
        <w:tc>
          <w:tcPr>
            <w:tcW w:w="1644" w:type="dxa"/>
            <w:tcBorders>
              <w:top w:val="nil"/>
              <w:bottom w:val="nil"/>
            </w:tcBorders>
            <w:vAlign w:val="bottom"/>
          </w:tcPr>
          <w:p w14:paraId="2482A95E" w14:textId="665650D4" w:rsidR="00322857" w:rsidRPr="00987CF1" w:rsidRDefault="00322857" w:rsidP="004B14BB">
            <w:pPr>
              <w:jc w:val="right"/>
              <w:rPr>
                <w:rFonts w:ascii="Montserrat" w:hAnsi="Montserrat"/>
                <w:sz w:val="18"/>
                <w:szCs w:val="18"/>
              </w:rPr>
            </w:pPr>
            <w:r w:rsidRPr="00987CF1">
              <w:rPr>
                <w:rFonts w:ascii="Montserrat" w:hAnsi="Montserrat"/>
                <w:sz w:val="18"/>
                <w:szCs w:val="18"/>
              </w:rPr>
              <w:t xml:space="preserve">75,110,000.00 </w:t>
            </w:r>
          </w:p>
        </w:tc>
      </w:tr>
      <w:tr w:rsidR="00322857" w:rsidRPr="00987CF1" w14:paraId="2DE30907" w14:textId="43A831C5" w:rsidTr="000A2108">
        <w:trPr>
          <w:trHeight w:hRule="exact" w:val="227"/>
          <w:jc w:val="center"/>
        </w:trPr>
        <w:tc>
          <w:tcPr>
            <w:tcW w:w="6302" w:type="dxa"/>
            <w:tcBorders>
              <w:top w:val="nil"/>
              <w:bottom w:val="nil"/>
            </w:tcBorders>
            <w:shd w:val="clear" w:color="auto" w:fill="auto"/>
            <w:noWrap/>
            <w:vAlign w:val="bottom"/>
          </w:tcPr>
          <w:p w14:paraId="22BC271C" w14:textId="6B321319" w:rsidR="00322857" w:rsidRPr="00987CF1" w:rsidRDefault="00322857"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En bienes propios</w:t>
            </w:r>
          </w:p>
        </w:tc>
        <w:tc>
          <w:tcPr>
            <w:tcW w:w="1843" w:type="dxa"/>
            <w:tcBorders>
              <w:top w:val="nil"/>
              <w:bottom w:val="nil"/>
            </w:tcBorders>
            <w:vAlign w:val="bottom"/>
          </w:tcPr>
          <w:p w14:paraId="2735330B" w14:textId="0C92B833" w:rsidR="00322857" w:rsidRPr="00987CF1" w:rsidRDefault="002B7F9A" w:rsidP="00162B9A">
            <w:pPr>
              <w:jc w:val="right"/>
              <w:rPr>
                <w:rFonts w:ascii="Montserrat" w:hAnsi="Montserrat"/>
                <w:b/>
                <w:sz w:val="18"/>
                <w:szCs w:val="18"/>
              </w:rPr>
            </w:pPr>
            <w:r w:rsidRPr="00987CF1">
              <w:rPr>
                <w:rFonts w:ascii="Montserrat" w:hAnsi="Montserrat"/>
                <w:b/>
                <w:sz w:val="18"/>
                <w:szCs w:val="18"/>
              </w:rPr>
              <w:t>116,487,634.70</w:t>
            </w:r>
          </w:p>
        </w:tc>
        <w:tc>
          <w:tcPr>
            <w:tcW w:w="1644" w:type="dxa"/>
            <w:tcBorders>
              <w:top w:val="nil"/>
              <w:bottom w:val="nil"/>
            </w:tcBorders>
            <w:vAlign w:val="bottom"/>
          </w:tcPr>
          <w:p w14:paraId="268A3C5E" w14:textId="1867CD21" w:rsidR="00322857" w:rsidRPr="00987CF1" w:rsidRDefault="00322857" w:rsidP="00162B9A">
            <w:pPr>
              <w:jc w:val="right"/>
              <w:rPr>
                <w:rFonts w:ascii="Montserrat" w:hAnsi="Montserrat"/>
                <w:b/>
                <w:sz w:val="18"/>
                <w:szCs w:val="18"/>
              </w:rPr>
            </w:pPr>
            <w:r w:rsidRPr="00987CF1">
              <w:rPr>
                <w:rFonts w:ascii="Montserrat" w:hAnsi="Montserrat"/>
                <w:b/>
                <w:sz w:val="18"/>
                <w:szCs w:val="18"/>
              </w:rPr>
              <w:t xml:space="preserve">101,090,869.79 </w:t>
            </w:r>
          </w:p>
        </w:tc>
      </w:tr>
      <w:tr w:rsidR="00322857" w:rsidRPr="00987CF1" w14:paraId="3A00CF18" w14:textId="203AA7E9" w:rsidTr="000A2108">
        <w:trPr>
          <w:trHeight w:hRule="exact" w:val="227"/>
          <w:jc w:val="center"/>
        </w:trPr>
        <w:tc>
          <w:tcPr>
            <w:tcW w:w="6302" w:type="dxa"/>
            <w:tcBorders>
              <w:top w:val="nil"/>
              <w:bottom w:val="nil"/>
            </w:tcBorders>
            <w:shd w:val="clear" w:color="auto" w:fill="auto"/>
            <w:noWrap/>
            <w:vAlign w:val="bottom"/>
          </w:tcPr>
          <w:p w14:paraId="79DE0BE9"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Edificación no habitacional en proceso</w:t>
            </w:r>
          </w:p>
        </w:tc>
        <w:tc>
          <w:tcPr>
            <w:tcW w:w="1843" w:type="dxa"/>
            <w:tcBorders>
              <w:top w:val="nil"/>
              <w:bottom w:val="nil"/>
            </w:tcBorders>
            <w:vAlign w:val="bottom"/>
          </w:tcPr>
          <w:p w14:paraId="567BD697" w14:textId="4C0072ED" w:rsidR="00322857" w:rsidRPr="00987CF1" w:rsidRDefault="002B7F9A" w:rsidP="00162B9A">
            <w:pPr>
              <w:jc w:val="right"/>
              <w:rPr>
                <w:rFonts w:ascii="Montserrat" w:hAnsi="Montserrat"/>
                <w:sz w:val="18"/>
                <w:szCs w:val="18"/>
              </w:rPr>
            </w:pPr>
            <w:r w:rsidRPr="00987CF1">
              <w:rPr>
                <w:rFonts w:ascii="Montserrat" w:hAnsi="Montserrat"/>
                <w:sz w:val="18"/>
                <w:szCs w:val="18"/>
              </w:rPr>
              <w:t>114,555,876.33</w:t>
            </w:r>
          </w:p>
        </w:tc>
        <w:tc>
          <w:tcPr>
            <w:tcW w:w="1644" w:type="dxa"/>
            <w:tcBorders>
              <w:top w:val="nil"/>
              <w:bottom w:val="nil"/>
            </w:tcBorders>
            <w:vAlign w:val="bottom"/>
          </w:tcPr>
          <w:p w14:paraId="05484D3F" w14:textId="613524FB" w:rsidR="00322857" w:rsidRPr="00987CF1" w:rsidRDefault="00322857" w:rsidP="00162B9A">
            <w:pPr>
              <w:jc w:val="right"/>
              <w:rPr>
                <w:rFonts w:ascii="Montserrat" w:hAnsi="Montserrat"/>
                <w:sz w:val="18"/>
                <w:szCs w:val="18"/>
              </w:rPr>
            </w:pPr>
            <w:r w:rsidRPr="00987CF1">
              <w:rPr>
                <w:rFonts w:ascii="Montserrat" w:hAnsi="Montserrat"/>
                <w:sz w:val="18"/>
                <w:szCs w:val="18"/>
              </w:rPr>
              <w:t xml:space="preserve">100,988,879.63 </w:t>
            </w:r>
          </w:p>
        </w:tc>
      </w:tr>
      <w:tr w:rsidR="00322857" w:rsidRPr="00987CF1" w14:paraId="60162574" w14:textId="41C814D2" w:rsidTr="000A2108">
        <w:trPr>
          <w:trHeight w:hRule="exact" w:val="221"/>
          <w:jc w:val="center"/>
        </w:trPr>
        <w:tc>
          <w:tcPr>
            <w:tcW w:w="6302" w:type="dxa"/>
            <w:tcBorders>
              <w:top w:val="nil"/>
              <w:bottom w:val="nil"/>
            </w:tcBorders>
            <w:shd w:val="clear" w:color="auto" w:fill="auto"/>
            <w:noWrap/>
            <w:vAlign w:val="bottom"/>
          </w:tcPr>
          <w:p w14:paraId="78341A25" w14:textId="77777777" w:rsidR="00322857" w:rsidRPr="00987CF1" w:rsidRDefault="00322857"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Instalaciones y equipamiento en construcciones en proceso</w:t>
            </w:r>
          </w:p>
        </w:tc>
        <w:tc>
          <w:tcPr>
            <w:tcW w:w="1843" w:type="dxa"/>
            <w:tcBorders>
              <w:top w:val="nil"/>
              <w:bottom w:val="nil"/>
            </w:tcBorders>
            <w:vAlign w:val="bottom"/>
          </w:tcPr>
          <w:p w14:paraId="01DBFF99" w14:textId="1D395E4F" w:rsidR="00322857" w:rsidRPr="00987CF1" w:rsidRDefault="00322857" w:rsidP="00162B9A">
            <w:pPr>
              <w:jc w:val="right"/>
              <w:rPr>
                <w:rFonts w:ascii="Montserrat" w:hAnsi="Montserrat"/>
                <w:sz w:val="18"/>
                <w:szCs w:val="18"/>
              </w:rPr>
            </w:pPr>
            <w:r w:rsidRPr="00987CF1">
              <w:rPr>
                <w:rFonts w:ascii="Montserrat" w:hAnsi="Montserrat"/>
                <w:sz w:val="18"/>
                <w:szCs w:val="18"/>
              </w:rPr>
              <w:t xml:space="preserve">101,990.16 </w:t>
            </w:r>
          </w:p>
        </w:tc>
        <w:tc>
          <w:tcPr>
            <w:tcW w:w="1644" w:type="dxa"/>
            <w:tcBorders>
              <w:top w:val="nil"/>
              <w:bottom w:val="nil"/>
            </w:tcBorders>
            <w:vAlign w:val="bottom"/>
          </w:tcPr>
          <w:p w14:paraId="33D39934" w14:textId="4ED8A1A6" w:rsidR="00322857" w:rsidRPr="00987CF1" w:rsidRDefault="00322857" w:rsidP="00162B9A">
            <w:pPr>
              <w:jc w:val="right"/>
              <w:rPr>
                <w:rFonts w:ascii="Montserrat" w:hAnsi="Montserrat"/>
                <w:sz w:val="18"/>
                <w:szCs w:val="18"/>
              </w:rPr>
            </w:pPr>
            <w:r w:rsidRPr="00987CF1">
              <w:rPr>
                <w:rFonts w:ascii="Montserrat" w:hAnsi="Montserrat"/>
                <w:sz w:val="18"/>
                <w:szCs w:val="18"/>
              </w:rPr>
              <w:t xml:space="preserve">101,990.16 </w:t>
            </w:r>
          </w:p>
        </w:tc>
      </w:tr>
      <w:tr w:rsidR="00322857" w:rsidRPr="00987CF1" w14:paraId="479F45F0" w14:textId="57A91C5B" w:rsidTr="000A2108">
        <w:trPr>
          <w:trHeight w:hRule="exact" w:val="527"/>
          <w:jc w:val="center"/>
        </w:trPr>
        <w:tc>
          <w:tcPr>
            <w:tcW w:w="6302" w:type="dxa"/>
            <w:tcBorders>
              <w:top w:val="nil"/>
              <w:bottom w:val="single" w:sz="4" w:space="0" w:color="auto"/>
            </w:tcBorders>
            <w:shd w:val="clear" w:color="auto" w:fill="auto"/>
            <w:noWrap/>
            <w:vAlign w:val="bottom"/>
          </w:tcPr>
          <w:p w14:paraId="4B5DDFF3" w14:textId="7DDCEB0A" w:rsidR="00322857" w:rsidRPr="00987CF1" w:rsidRDefault="00322857" w:rsidP="004B14BB">
            <w:pPr>
              <w:rPr>
                <w:rFonts w:ascii="Montserrat" w:hAnsi="Montserrat" w:cs="Calibri"/>
                <w:color w:val="000000"/>
                <w:sz w:val="18"/>
                <w:szCs w:val="18"/>
              </w:rPr>
            </w:pPr>
            <w:r w:rsidRPr="00987CF1">
              <w:rPr>
                <w:rFonts w:ascii="Montserrat" w:hAnsi="Montserrat" w:cs="Calibri"/>
                <w:color w:val="000000"/>
                <w:sz w:val="18"/>
                <w:szCs w:val="18"/>
              </w:rPr>
              <w:t>Trabajos de acabados en edificaciones y otros trabajos especializados en proceso</w:t>
            </w:r>
          </w:p>
          <w:p w14:paraId="02D45788" w14:textId="77777777" w:rsidR="00322857" w:rsidRPr="00987CF1" w:rsidRDefault="00322857" w:rsidP="00162B9A">
            <w:pPr>
              <w:rPr>
                <w:rFonts w:ascii="Montserrat" w:eastAsia="Times New Roman" w:hAnsi="Montserrat" w:cs="Arial"/>
                <w:sz w:val="18"/>
                <w:szCs w:val="18"/>
                <w:lang w:eastAsia="en-US"/>
              </w:rPr>
            </w:pPr>
          </w:p>
        </w:tc>
        <w:tc>
          <w:tcPr>
            <w:tcW w:w="1843" w:type="dxa"/>
            <w:tcBorders>
              <w:top w:val="nil"/>
              <w:bottom w:val="single" w:sz="4" w:space="0" w:color="auto"/>
            </w:tcBorders>
            <w:vAlign w:val="bottom"/>
          </w:tcPr>
          <w:p w14:paraId="272EC098" w14:textId="0950EDC0" w:rsidR="00322857" w:rsidRPr="00987CF1" w:rsidRDefault="00322857" w:rsidP="00162B9A">
            <w:pPr>
              <w:jc w:val="right"/>
              <w:rPr>
                <w:rFonts w:ascii="Montserrat" w:hAnsi="Montserrat"/>
                <w:sz w:val="18"/>
                <w:szCs w:val="18"/>
              </w:rPr>
            </w:pPr>
            <w:r w:rsidRPr="00987CF1">
              <w:rPr>
                <w:rFonts w:ascii="Montserrat" w:hAnsi="Montserrat"/>
                <w:sz w:val="18"/>
                <w:szCs w:val="18"/>
              </w:rPr>
              <w:t>1,829,768.21</w:t>
            </w:r>
          </w:p>
        </w:tc>
        <w:tc>
          <w:tcPr>
            <w:tcW w:w="1644" w:type="dxa"/>
            <w:tcBorders>
              <w:top w:val="nil"/>
              <w:bottom w:val="single" w:sz="4" w:space="0" w:color="auto"/>
            </w:tcBorders>
            <w:vAlign w:val="bottom"/>
          </w:tcPr>
          <w:p w14:paraId="0DB1BF4E" w14:textId="527FB650" w:rsidR="00322857" w:rsidRPr="00987CF1" w:rsidRDefault="00322857" w:rsidP="00162B9A">
            <w:pPr>
              <w:jc w:val="right"/>
              <w:rPr>
                <w:rFonts w:ascii="Montserrat" w:hAnsi="Montserrat"/>
                <w:sz w:val="18"/>
                <w:szCs w:val="18"/>
              </w:rPr>
            </w:pPr>
            <w:r w:rsidRPr="00987CF1">
              <w:rPr>
                <w:rFonts w:ascii="Montserrat" w:hAnsi="Montserrat"/>
                <w:sz w:val="18"/>
                <w:szCs w:val="18"/>
              </w:rPr>
              <w:t>0.00</w:t>
            </w:r>
          </w:p>
        </w:tc>
      </w:tr>
      <w:tr w:rsidR="00322857" w:rsidRPr="00987CF1" w14:paraId="1B7022BC" w14:textId="7704CA8E" w:rsidTr="000A2108">
        <w:trPr>
          <w:trHeight w:hRule="exact" w:val="255"/>
          <w:jc w:val="center"/>
        </w:trPr>
        <w:tc>
          <w:tcPr>
            <w:tcW w:w="6302" w:type="dxa"/>
            <w:tcBorders>
              <w:bottom w:val="single" w:sz="4" w:space="0" w:color="auto"/>
            </w:tcBorders>
            <w:shd w:val="clear" w:color="auto" w:fill="auto"/>
            <w:noWrap/>
            <w:vAlign w:val="bottom"/>
          </w:tcPr>
          <w:p w14:paraId="4CA7BE10" w14:textId="77777777" w:rsidR="00322857" w:rsidRPr="00987CF1" w:rsidRDefault="00322857" w:rsidP="00162B9A">
            <w:pPr>
              <w:ind w:left="2"/>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 de construcciones en proceso</w:t>
            </w:r>
          </w:p>
        </w:tc>
        <w:tc>
          <w:tcPr>
            <w:tcW w:w="1843" w:type="dxa"/>
            <w:tcBorders>
              <w:bottom w:val="single" w:sz="4" w:space="0" w:color="auto"/>
            </w:tcBorders>
            <w:vAlign w:val="bottom"/>
          </w:tcPr>
          <w:p w14:paraId="5A334D5E" w14:textId="69232473" w:rsidR="00322857" w:rsidRPr="00987CF1" w:rsidRDefault="002B7F9A" w:rsidP="00162B9A">
            <w:pPr>
              <w:jc w:val="right"/>
              <w:rPr>
                <w:rFonts w:ascii="Montserrat" w:hAnsi="Montserrat"/>
                <w:b/>
                <w:sz w:val="18"/>
                <w:szCs w:val="18"/>
              </w:rPr>
            </w:pPr>
            <w:r w:rsidRPr="00987CF1">
              <w:rPr>
                <w:rFonts w:ascii="Montserrat" w:hAnsi="Montserrat"/>
                <w:b/>
                <w:sz w:val="18"/>
                <w:szCs w:val="18"/>
              </w:rPr>
              <w:t>1,755,011,015.26</w:t>
            </w:r>
          </w:p>
        </w:tc>
        <w:tc>
          <w:tcPr>
            <w:tcW w:w="1644" w:type="dxa"/>
            <w:tcBorders>
              <w:bottom w:val="single" w:sz="4" w:space="0" w:color="auto"/>
            </w:tcBorders>
            <w:vAlign w:val="bottom"/>
          </w:tcPr>
          <w:p w14:paraId="0DDBA4C5" w14:textId="6A9ADF91" w:rsidR="00322857" w:rsidRPr="00987CF1" w:rsidRDefault="00322857" w:rsidP="00E81E63">
            <w:pPr>
              <w:jc w:val="right"/>
              <w:rPr>
                <w:rFonts w:ascii="Montserrat" w:hAnsi="Montserrat"/>
                <w:b/>
                <w:sz w:val="18"/>
                <w:szCs w:val="18"/>
              </w:rPr>
            </w:pPr>
            <w:r w:rsidRPr="00987CF1">
              <w:rPr>
                <w:rFonts w:ascii="Montserrat" w:hAnsi="Montserrat"/>
                <w:b/>
                <w:sz w:val="18"/>
                <w:szCs w:val="18"/>
              </w:rPr>
              <w:t>1,639,156,361.55</w:t>
            </w:r>
          </w:p>
        </w:tc>
      </w:tr>
    </w:tbl>
    <w:p w14:paraId="48B856E8" w14:textId="74F09414" w:rsidR="009D646D" w:rsidRPr="00987CF1" w:rsidRDefault="009D646D"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lastRenderedPageBreak/>
        <w:t>Infraestructura</w:t>
      </w:r>
    </w:p>
    <w:p w14:paraId="62EADAEB" w14:textId="77777777" w:rsidR="009D646D" w:rsidRPr="00987CF1" w:rsidRDefault="009D646D" w:rsidP="00162B9A">
      <w:pPr>
        <w:ind w:firstLine="567"/>
        <w:jc w:val="both"/>
        <w:rPr>
          <w:rFonts w:ascii="Montserrat" w:eastAsia="Times New Roman" w:hAnsi="Montserrat" w:cs="Arial"/>
          <w:color w:val="595959"/>
          <w:sz w:val="22"/>
          <w:lang w:eastAsia="en-US"/>
        </w:rPr>
      </w:pPr>
    </w:p>
    <w:p w14:paraId="66DD6500" w14:textId="1496C582" w:rsidR="009D646D" w:rsidRPr="00987CF1" w:rsidRDefault="009D646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existe un importe de </w:t>
      </w:r>
      <w:r w:rsidR="000624D5" w:rsidRPr="00987CF1">
        <w:rPr>
          <w:rFonts w:ascii="Montserrat" w:eastAsia="Times New Roman" w:hAnsi="Montserrat" w:cs="Arial"/>
          <w:color w:val="595959"/>
          <w:sz w:val="22"/>
          <w:lang w:eastAsia="en-US"/>
        </w:rPr>
        <w:t>97</w:t>
      </w:r>
      <w:proofErr w:type="gramStart"/>
      <w:r w:rsidR="000624D5" w:rsidRPr="00987CF1">
        <w:rPr>
          <w:rFonts w:ascii="Montserrat" w:eastAsia="Times New Roman" w:hAnsi="Montserrat" w:cs="Arial"/>
          <w:color w:val="595959"/>
          <w:sz w:val="22"/>
          <w:lang w:eastAsia="en-US"/>
        </w:rPr>
        <w:t>,207,176.12</w:t>
      </w:r>
      <w:proofErr w:type="gramEnd"/>
      <w:r w:rsidR="000624D5"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en la cuenta</w:t>
      </w:r>
      <w:r w:rsidR="005C0F21" w:rsidRPr="00987CF1">
        <w:rPr>
          <w:rFonts w:ascii="Montserrat" w:eastAsia="Times New Roman" w:hAnsi="Montserrat" w:cs="Arial"/>
          <w:color w:val="595959"/>
          <w:sz w:val="22"/>
          <w:lang w:eastAsia="en-US"/>
        </w:rPr>
        <w:t xml:space="preserve"> de</w:t>
      </w:r>
      <w:r w:rsidRPr="00987CF1">
        <w:rPr>
          <w:rFonts w:ascii="Montserrat" w:eastAsia="Times New Roman" w:hAnsi="Montserrat" w:cs="Arial"/>
          <w:color w:val="595959"/>
          <w:sz w:val="22"/>
          <w:lang w:eastAsia="en-US"/>
        </w:rPr>
        <w:t xml:space="preserve"> infraestructura, que representa las inversiones físicas que se consideran necesarias para el desarro</w:t>
      </w:r>
      <w:r w:rsidR="00D006F6" w:rsidRPr="00987CF1">
        <w:rPr>
          <w:rFonts w:ascii="Montserrat" w:eastAsia="Times New Roman" w:hAnsi="Montserrat" w:cs="Arial"/>
          <w:color w:val="595959"/>
          <w:sz w:val="22"/>
          <w:lang w:eastAsia="en-US"/>
        </w:rPr>
        <w:t>llo de una actividad productiva.</w:t>
      </w:r>
    </w:p>
    <w:p w14:paraId="5678A5F6" w14:textId="77777777" w:rsidR="00EB7C9D" w:rsidRPr="00987CF1" w:rsidRDefault="00EB7C9D" w:rsidP="00162B9A">
      <w:pPr>
        <w:contextualSpacing/>
        <w:jc w:val="both"/>
        <w:rPr>
          <w:rFonts w:ascii="Montserrat" w:eastAsia="Times New Roman" w:hAnsi="Montserrat" w:cs="Arial"/>
          <w:color w:val="595959"/>
          <w:sz w:val="22"/>
        </w:rPr>
      </w:pPr>
    </w:p>
    <w:p w14:paraId="6D83BCF5" w14:textId="77777777" w:rsidR="007C1133" w:rsidRPr="00987CF1" w:rsidRDefault="007C1133"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 xml:space="preserve">8.2 Bienes Muebles </w:t>
      </w:r>
    </w:p>
    <w:p w14:paraId="71F5071A" w14:textId="77777777" w:rsidR="007C1133" w:rsidRPr="00987CF1" w:rsidRDefault="007C1133" w:rsidP="00162B9A">
      <w:pPr>
        <w:jc w:val="both"/>
        <w:rPr>
          <w:rFonts w:ascii="Montserrat" w:eastAsia="Times New Roman" w:hAnsi="Montserrat" w:cs="Arial"/>
          <w:b/>
          <w:color w:val="595959"/>
          <w:sz w:val="22"/>
          <w:lang w:eastAsia="en-US"/>
        </w:rPr>
      </w:pPr>
    </w:p>
    <w:p w14:paraId="601E5346" w14:textId="2F99E445" w:rsidR="007C1133" w:rsidRPr="00987CF1" w:rsidRDefault="007C1133"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Los saldos de bienes muebles 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322857" w:rsidRPr="00987CF1">
        <w:rPr>
          <w:rFonts w:ascii="Montserrat" w:eastAsia="Times New Roman" w:hAnsi="Montserrat" w:cs="Arial"/>
          <w:color w:val="595959"/>
          <w:sz w:val="22"/>
          <w:lang w:eastAsia="en-US"/>
        </w:rPr>
        <w:t xml:space="preserve"> y ejercicio fiscal 2023</w:t>
      </w:r>
      <w:r w:rsidRPr="00987CF1">
        <w:rPr>
          <w:rFonts w:ascii="Montserrat" w:eastAsia="Times New Roman" w:hAnsi="Montserrat" w:cs="Arial"/>
          <w:color w:val="595959"/>
          <w:sz w:val="22"/>
          <w:lang w:eastAsia="en-US"/>
        </w:rPr>
        <w:t>, se muestran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968"/>
        <w:gridCol w:w="1843"/>
      </w:tblGrid>
      <w:tr w:rsidR="00322857" w:rsidRPr="00987CF1" w14:paraId="15228ABC" w14:textId="058B5B37" w:rsidTr="001F5CD5">
        <w:trPr>
          <w:trHeight w:val="283"/>
          <w:tblHeader/>
          <w:jc w:val="center"/>
        </w:trPr>
        <w:tc>
          <w:tcPr>
            <w:tcW w:w="4612" w:type="dxa"/>
            <w:tcBorders>
              <w:top w:val="single" w:sz="4" w:space="0" w:color="auto"/>
              <w:left w:val="single" w:sz="4" w:space="0" w:color="auto"/>
              <w:bottom w:val="single" w:sz="4" w:space="0" w:color="auto"/>
              <w:right w:val="single" w:sz="4" w:space="0" w:color="auto"/>
            </w:tcBorders>
            <w:shd w:val="clear" w:color="auto" w:fill="A6A6A6"/>
            <w:vAlign w:val="center"/>
          </w:tcPr>
          <w:p w14:paraId="34F047F1" w14:textId="77777777" w:rsidR="00322857" w:rsidRPr="00987CF1" w:rsidRDefault="00322857" w:rsidP="00162B9A">
            <w:pPr>
              <w:jc w:val="center"/>
              <w:rPr>
                <w:rFonts w:ascii="Montserrat" w:eastAsia="Times New Roman" w:hAnsi="Montserrat" w:cs="Calibri"/>
                <w:b/>
                <w:bCs/>
                <w:sz w:val="18"/>
                <w:szCs w:val="18"/>
              </w:rPr>
            </w:pPr>
            <w:r w:rsidRPr="00987CF1">
              <w:rPr>
                <w:rFonts w:ascii="Montserrat" w:eastAsia="Times New Roman" w:hAnsi="Montserrat" w:cs="Calibri"/>
                <w:b/>
                <w:bCs/>
                <w:sz w:val="18"/>
                <w:szCs w:val="18"/>
              </w:rPr>
              <w:t>Concepto</w:t>
            </w:r>
          </w:p>
        </w:tc>
        <w:tc>
          <w:tcPr>
            <w:tcW w:w="1968" w:type="dxa"/>
            <w:tcBorders>
              <w:top w:val="single" w:sz="4" w:space="0" w:color="auto"/>
              <w:left w:val="single" w:sz="4" w:space="0" w:color="auto"/>
              <w:bottom w:val="single" w:sz="4" w:space="0" w:color="auto"/>
              <w:right w:val="single" w:sz="4" w:space="0" w:color="auto"/>
            </w:tcBorders>
            <w:shd w:val="clear" w:color="auto" w:fill="A6A6A6"/>
          </w:tcPr>
          <w:p w14:paraId="0104B941" w14:textId="52953B56" w:rsidR="00322857" w:rsidRPr="00987CF1" w:rsidRDefault="00E430DD" w:rsidP="00E430DD">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Al 30</w:t>
            </w:r>
            <w:r w:rsidR="00322857" w:rsidRPr="00987CF1">
              <w:rPr>
                <w:rFonts w:ascii="Montserrat" w:eastAsia="Times New Roman" w:hAnsi="Montserrat" w:cs="Arial"/>
                <w:b/>
                <w:sz w:val="18"/>
                <w:szCs w:val="18"/>
                <w:lang w:eastAsia="en-US"/>
              </w:rPr>
              <w:t xml:space="preserve"> de </w:t>
            </w:r>
            <w:r w:rsidRPr="00987CF1">
              <w:rPr>
                <w:rFonts w:ascii="Montserrat" w:eastAsia="Times New Roman" w:hAnsi="Montserrat" w:cs="Arial"/>
                <w:b/>
                <w:sz w:val="18"/>
                <w:szCs w:val="18"/>
                <w:lang w:eastAsia="en-US"/>
              </w:rPr>
              <w:t>septiembre</w:t>
            </w:r>
            <w:r w:rsidR="00322857" w:rsidRPr="00987CF1">
              <w:rPr>
                <w:rFonts w:ascii="Montserrat" w:eastAsia="Times New Roman" w:hAnsi="Montserrat" w:cs="Arial"/>
                <w:b/>
                <w:sz w:val="18"/>
                <w:szCs w:val="18"/>
                <w:lang w:eastAsia="en-US"/>
              </w:rPr>
              <w:t xml:space="preserve"> de 2024</w:t>
            </w:r>
          </w:p>
        </w:tc>
        <w:tc>
          <w:tcPr>
            <w:tcW w:w="1843" w:type="dxa"/>
            <w:tcBorders>
              <w:top w:val="single" w:sz="4" w:space="0" w:color="auto"/>
              <w:left w:val="single" w:sz="4" w:space="0" w:color="auto"/>
              <w:bottom w:val="single" w:sz="4" w:space="0" w:color="auto"/>
              <w:right w:val="single" w:sz="4" w:space="0" w:color="auto"/>
            </w:tcBorders>
            <w:shd w:val="clear" w:color="auto" w:fill="A6A6A6"/>
            <w:vAlign w:val="center"/>
          </w:tcPr>
          <w:p w14:paraId="4E36FE5C" w14:textId="543DBF43"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3322C1" w:rsidRPr="00987CF1" w14:paraId="638F383A" w14:textId="2EC8DDCC" w:rsidTr="001F5CD5">
        <w:trPr>
          <w:trHeight w:val="255"/>
          <w:jc w:val="center"/>
        </w:trPr>
        <w:tc>
          <w:tcPr>
            <w:tcW w:w="4612" w:type="dxa"/>
            <w:tcBorders>
              <w:top w:val="single" w:sz="4" w:space="0" w:color="auto"/>
              <w:left w:val="single" w:sz="4" w:space="0" w:color="auto"/>
              <w:bottom w:val="nil"/>
              <w:right w:val="single" w:sz="4" w:space="0" w:color="auto"/>
            </w:tcBorders>
            <w:vAlign w:val="bottom"/>
          </w:tcPr>
          <w:p w14:paraId="6930FA51"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Mobiliario y equipo de administración</w:t>
            </w:r>
          </w:p>
        </w:tc>
        <w:tc>
          <w:tcPr>
            <w:tcW w:w="1968" w:type="dxa"/>
            <w:tcBorders>
              <w:top w:val="single" w:sz="4" w:space="0" w:color="auto"/>
              <w:left w:val="single" w:sz="4" w:space="0" w:color="auto"/>
              <w:bottom w:val="nil"/>
              <w:right w:val="single" w:sz="4" w:space="0" w:color="auto"/>
            </w:tcBorders>
            <w:vAlign w:val="bottom"/>
          </w:tcPr>
          <w:p w14:paraId="16FFD779" w14:textId="3DC892C2" w:rsidR="003322C1" w:rsidRPr="00987CF1" w:rsidRDefault="003322C1" w:rsidP="001F5CD5">
            <w:pPr>
              <w:jc w:val="right"/>
              <w:rPr>
                <w:rFonts w:ascii="Montserrat" w:hAnsi="Montserrat"/>
                <w:sz w:val="18"/>
                <w:szCs w:val="18"/>
              </w:rPr>
            </w:pPr>
            <w:r w:rsidRPr="00987CF1">
              <w:rPr>
                <w:rFonts w:ascii="Montserrat" w:hAnsi="Montserrat"/>
                <w:sz w:val="18"/>
                <w:szCs w:val="18"/>
              </w:rPr>
              <w:t>736,579,613.54</w:t>
            </w:r>
          </w:p>
        </w:tc>
        <w:tc>
          <w:tcPr>
            <w:tcW w:w="1843" w:type="dxa"/>
            <w:tcBorders>
              <w:top w:val="single" w:sz="4" w:space="0" w:color="auto"/>
              <w:left w:val="single" w:sz="4" w:space="0" w:color="auto"/>
              <w:bottom w:val="nil"/>
              <w:right w:val="single" w:sz="4" w:space="0" w:color="auto"/>
            </w:tcBorders>
            <w:vAlign w:val="bottom"/>
          </w:tcPr>
          <w:p w14:paraId="6AF1B4CC" w14:textId="5FDF4BF9"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736,196,487.39 </w:t>
            </w:r>
          </w:p>
        </w:tc>
      </w:tr>
      <w:tr w:rsidR="003322C1" w:rsidRPr="00987CF1" w14:paraId="6E692874" w14:textId="55B1E035" w:rsidTr="001F5CD5">
        <w:trPr>
          <w:trHeight w:val="255"/>
          <w:jc w:val="center"/>
        </w:trPr>
        <w:tc>
          <w:tcPr>
            <w:tcW w:w="4612" w:type="dxa"/>
            <w:tcBorders>
              <w:top w:val="nil"/>
              <w:left w:val="single" w:sz="4" w:space="0" w:color="auto"/>
              <w:bottom w:val="nil"/>
              <w:right w:val="single" w:sz="4" w:space="0" w:color="auto"/>
            </w:tcBorders>
            <w:vAlign w:val="bottom"/>
          </w:tcPr>
          <w:p w14:paraId="086CEB28"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Mobiliario y equipo educacional y recreativo</w:t>
            </w:r>
          </w:p>
        </w:tc>
        <w:tc>
          <w:tcPr>
            <w:tcW w:w="1968" w:type="dxa"/>
            <w:tcBorders>
              <w:top w:val="nil"/>
              <w:left w:val="single" w:sz="4" w:space="0" w:color="auto"/>
              <w:bottom w:val="nil"/>
              <w:right w:val="single" w:sz="4" w:space="0" w:color="auto"/>
            </w:tcBorders>
            <w:vAlign w:val="bottom"/>
          </w:tcPr>
          <w:p w14:paraId="55860817" w14:textId="3607F9F4" w:rsidR="003322C1" w:rsidRPr="00987CF1" w:rsidRDefault="003322C1" w:rsidP="001F5CD5">
            <w:pPr>
              <w:jc w:val="right"/>
              <w:rPr>
                <w:rFonts w:ascii="Montserrat" w:hAnsi="Montserrat"/>
                <w:sz w:val="18"/>
                <w:szCs w:val="18"/>
              </w:rPr>
            </w:pPr>
            <w:r w:rsidRPr="00987CF1">
              <w:rPr>
                <w:rFonts w:ascii="Montserrat" w:hAnsi="Montserrat"/>
                <w:sz w:val="18"/>
                <w:szCs w:val="18"/>
              </w:rPr>
              <w:t>116,770,726.35</w:t>
            </w:r>
          </w:p>
        </w:tc>
        <w:tc>
          <w:tcPr>
            <w:tcW w:w="1843" w:type="dxa"/>
            <w:tcBorders>
              <w:top w:val="nil"/>
              <w:left w:val="single" w:sz="4" w:space="0" w:color="auto"/>
              <w:bottom w:val="nil"/>
              <w:right w:val="single" w:sz="4" w:space="0" w:color="auto"/>
            </w:tcBorders>
            <w:vAlign w:val="bottom"/>
          </w:tcPr>
          <w:p w14:paraId="23F332E3" w14:textId="1472791C"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116,748,542.07 </w:t>
            </w:r>
          </w:p>
        </w:tc>
      </w:tr>
      <w:tr w:rsidR="003322C1" w:rsidRPr="00987CF1" w14:paraId="196768F4" w14:textId="43F3FBF1" w:rsidTr="001F5CD5">
        <w:trPr>
          <w:trHeight w:val="255"/>
          <w:jc w:val="center"/>
        </w:trPr>
        <w:tc>
          <w:tcPr>
            <w:tcW w:w="4612" w:type="dxa"/>
            <w:tcBorders>
              <w:top w:val="nil"/>
              <w:left w:val="single" w:sz="4" w:space="0" w:color="auto"/>
              <w:bottom w:val="nil"/>
              <w:right w:val="single" w:sz="4" w:space="0" w:color="auto"/>
            </w:tcBorders>
            <w:vAlign w:val="bottom"/>
          </w:tcPr>
          <w:p w14:paraId="5341D882"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Equipo e instrumental médico y de laboratorio</w:t>
            </w:r>
          </w:p>
        </w:tc>
        <w:tc>
          <w:tcPr>
            <w:tcW w:w="1968" w:type="dxa"/>
            <w:tcBorders>
              <w:top w:val="nil"/>
              <w:left w:val="single" w:sz="4" w:space="0" w:color="auto"/>
              <w:bottom w:val="nil"/>
              <w:right w:val="single" w:sz="4" w:space="0" w:color="auto"/>
            </w:tcBorders>
            <w:vAlign w:val="bottom"/>
          </w:tcPr>
          <w:p w14:paraId="201BE27F" w14:textId="6611B86F" w:rsidR="003322C1" w:rsidRPr="00987CF1" w:rsidRDefault="003322C1" w:rsidP="001F5CD5">
            <w:pPr>
              <w:jc w:val="right"/>
              <w:rPr>
                <w:rFonts w:ascii="Montserrat" w:hAnsi="Montserrat"/>
                <w:sz w:val="18"/>
                <w:szCs w:val="18"/>
              </w:rPr>
            </w:pPr>
            <w:r w:rsidRPr="00987CF1">
              <w:rPr>
                <w:rFonts w:ascii="Montserrat" w:hAnsi="Montserrat"/>
                <w:sz w:val="18"/>
                <w:szCs w:val="18"/>
              </w:rPr>
              <w:t>73,945,767.01</w:t>
            </w:r>
          </w:p>
        </w:tc>
        <w:tc>
          <w:tcPr>
            <w:tcW w:w="1843" w:type="dxa"/>
            <w:tcBorders>
              <w:top w:val="nil"/>
              <w:left w:val="single" w:sz="4" w:space="0" w:color="auto"/>
              <w:bottom w:val="nil"/>
              <w:right w:val="single" w:sz="4" w:space="0" w:color="auto"/>
            </w:tcBorders>
            <w:vAlign w:val="bottom"/>
          </w:tcPr>
          <w:p w14:paraId="02151F5A" w14:textId="069CDEFF"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73,945,767.01 </w:t>
            </w:r>
          </w:p>
        </w:tc>
      </w:tr>
      <w:tr w:rsidR="003322C1" w:rsidRPr="00987CF1" w14:paraId="7C2B8B14" w14:textId="7F606827" w:rsidTr="001F5CD5">
        <w:trPr>
          <w:trHeight w:val="255"/>
          <w:jc w:val="center"/>
        </w:trPr>
        <w:tc>
          <w:tcPr>
            <w:tcW w:w="4612" w:type="dxa"/>
            <w:tcBorders>
              <w:top w:val="nil"/>
              <w:left w:val="single" w:sz="4" w:space="0" w:color="auto"/>
              <w:bottom w:val="nil"/>
              <w:right w:val="single" w:sz="4" w:space="0" w:color="auto"/>
            </w:tcBorders>
            <w:vAlign w:val="bottom"/>
          </w:tcPr>
          <w:p w14:paraId="2F321EED"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Vehículos y equipo de transporte</w:t>
            </w:r>
          </w:p>
        </w:tc>
        <w:tc>
          <w:tcPr>
            <w:tcW w:w="1968" w:type="dxa"/>
            <w:tcBorders>
              <w:top w:val="nil"/>
              <w:left w:val="single" w:sz="4" w:space="0" w:color="auto"/>
              <w:bottom w:val="nil"/>
              <w:right w:val="single" w:sz="4" w:space="0" w:color="auto"/>
            </w:tcBorders>
            <w:vAlign w:val="bottom"/>
          </w:tcPr>
          <w:p w14:paraId="30D92C1C" w14:textId="58D27FD2" w:rsidR="003322C1" w:rsidRPr="00987CF1" w:rsidRDefault="003322C1" w:rsidP="001F5CD5">
            <w:pPr>
              <w:jc w:val="right"/>
              <w:rPr>
                <w:rFonts w:ascii="Montserrat" w:hAnsi="Montserrat"/>
                <w:sz w:val="18"/>
                <w:szCs w:val="18"/>
              </w:rPr>
            </w:pPr>
            <w:r w:rsidRPr="00987CF1">
              <w:rPr>
                <w:rFonts w:ascii="Montserrat" w:hAnsi="Montserrat"/>
                <w:sz w:val="18"/>
                <w:szCs w:val="18"/>
              </w:rPr>
              <w:t>534,349,711.69</w:t>
            </w:r>
          </w:p>
        </w:tc>
        <w:tc>
          <w:tcPr>
            <w:tcW w:w="1843" w:type="dxa"/>
            <w:tcBorders>
              <w:top w:val="nil"/>
              <w:left w:val="single" w:sz="4" w:space="0" w:color="auto"/>
              <w:bottom w:val="nil"/>
              <w:right w:val="single" w:sz="4" w:space="0" w:color="auto"/>
            </w:tcBorders>
            <w:vAlign w:val="bottom"/>
          </w:tcPr>
          <w:p w14:paraId="3088A3AC" w14:textId="4B239C7A"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504,754,815.77 </w:t>
            </w:r>
          </w:p>
        </w:tc>
      </w:tr>
      <w:tr w:rsidR="003322C1" w:rsidRPr="00987CF1" w14:paraId="7CB3CD58" w14:textId="04FBBF80" w:rsidTr="001F5CD5">
        <w:trPr>
          <w:trHeight w:val="255"/>
          <w:jc w:val="center"/>
        </w:trPr>
        <w:tc>
          <w:tcPr>
            <w:tcW w:w="4612" w:type="dxa"/>
            <w:tcBorders>
              <w:top w:val="nil"/>
              <w:left w:val="single" w:sz="4" w:space="0" w:color="auto"/>
              <w:bottom w:val="nil"/>
              <w:right w:val="single" w:sz="4" w:space="0" w:color="auto"/>
            </w:tcBorders>
            <w:vAlign w:val="bottom"/>
          </w:tcPr>
          <w:p w14:paraId="2D836ECF"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Equipo de defensa y seguridad</w:t>
            </w:r>
          </w:p>
        </w:tc>
        <w:tc>
          <w:tcPr>
            <w:tcW w:w="1968" w:type="dxa"/>
            <w:tcBorders>
              <w:top w:val="nil"/>
              <w:left w:val="single" w:sz="4" w:space="0" w:color="auto"/>
              <w:bottom w:val="nil"/>
              <w:right w:val="single" w:sz="4" w:space="0" w:color="auto"/>
            </w:tcBorders>
            <w:vAlign w:val="bottom"/>
          </w:tcPr>
          <w:p w14:paraId="263ECE72" w14:textId="772EE453" w:rsidR="003322C1" w:rsidRPr="00987CF1" w:rsidRDefault="003322C1" w:rsidP="001F5CD5">
            <w:pPr>
              <w:jc w:val="right"/>
              <w:rPr>
                <w:rFonts w:ascii="Montserrat" w:hAnsi="Montserrat"/>
                <w:sz w:val="18"/>
                <w:szCs w:val="18"/>
              </w:rPr>
            </w:pPr>
            <w:r w:rsidRPr="00987CF1">
              <w:rPr>
                <w:rFonts w:ascii="Montserrat" w:hAnsi="Montserrat"/>
                <w:sz w:val="18"/>
                <w:szCs w:val="18"/>
              </w:rPr>
              <w:t>73,348,335.85</w:t>
            </w:r>
          </w:p>
        </w:tc>
        <w:tc>
          <w:tcPr>
            <w:tcW w:w="1843" w:type="dxa"/>
            <w:tcBorders>
              <w:top w:val="nil"/>
              <w:left w:val="single" w:sz="4" w:space="0" w:color="auto"/>
              <w:bottom w:val="nil"/>
              <w:right w:val="single" w:sz="4" w:space="0" w:color="auto"/>
            </w:tcBorders>
            <w:vAlign w:val="bottom"/>
          </w:tcPr>
          <w:p w14:paraId="48EE45F3" w14:textId="3036C4DF"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73,348,335.85 </w:t>
            </w:r>
          </w:p>
        </w:tc>
      </w:tr>
      <w:tr w:rsidR="003322C1" w:rsidRPr="00987CF1" w14:paraId="4C1DE8C8" w14:textId="77FE5ACF" w:rsidTr="001F5CD5">
        <w:trPr>
          <w:trHeight w:val="255"/>
          <w:jc w:val="center"/>
        </w:trPr>
        <w:tc>
          <w:tcPr>
            <w:tcW w:w="4612" w:type="dxa"/>
            <w:tcBorders>
              <w:top w:val="nil"/>
              <w:left w:val="single" w:sz="4" w:space="0" w:color="auto"/>
              <w:bottom w:val="nil"/>
              <w:right w:val="single" w:sz="4" w:space="0" w:color="auto"/>
            </w:tcBorders>
            <w:vAlign w:val="bottom"/>
          </w:tcPr>
          <w:p w14:paraId="18D9A2F4"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Maquinaria, otros equipos y herramientas</w:t>
            </w:r>
          </w:p>
        </w:tc>
        <w:tc>
          <w:tcPr>
            <w:tcW w:w="1968" w:type="dxa"/>
            <w:tcBorders>
              <w:top w:val="nil"/>
              <w:left w:val="single" w:sz="4" w:space="0" w:color="auto"/>
              <w:bottom w:val="nil"/>
              <w:right w:val="single" w:sz="4" w:space="0" w:color="auto"/>
            </w:tcBorders>
            <w:vAlign w:val="bottom"/>
          </w:tcPr>
          <w:p w14:paraId="704D3963" w14:textId="08E0A004" w:rsidR="003322C1" w:rsidRPr="00987CF1" w:rsidRDefault="003322C1" w:rsidP="001F5CD5">
            <w:pPr>
              <w:jc w:val="right"/>
              <w:rPr>
                <w:rFonts w:ascii="Montserrat" w:hAnsi="Montserrat"/>
                <w:sz w:val="18"/>
                <w:szCs w:val="18"/>
              </w:rPr>
            </w:pPr>
            <w:r w:rsidRPr="00987CF1">
              <w:rPr>
                <w:rFonts w:ascii="Montserrat" w:hAnsi="Montserrat"/>
                <w:sz w:val="18"/>
                <w:szCs w:val="18"/>
              </w:rPr>
              <w:t>514,955,403.19</w:t>
            </w:r>
          </w:p>
        </w:tc>
        <w:tc>
          <w:tcPr>
            <w:tcW w:w="1843" w:type="dxa"/>
            <w:tcBorders>
              <w:top w:val="nil"/>
              <w:left w:val="single" w:sz="4" w:space="0" w:color="auto"/>
              <w:bottom w:val="nil"/>
              <w:right w:val="single" w:sz="4" w:space="0" w:color="auto"/>
            </w:tcBorders>
            <w:vAlign w:val="bottom"/>
          </w:tcPr>
          <w:p w14:paraId="73EEA7BD" w14:textId="402B5C9A"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512,162,982.82 </w:t>
            </w:r>
          </w:p>
        </w:tc>
      </w:tr>
      <w:tr w:rsidR="003322C1" w:rsidRPr="00987CF1" w14:paraId="682C4022" w14:textId="25A5F745" w:rsidTr="001F5CD5">
        <w:trPr>
          <w:trHeight w:val="255"/>
          <w:jc w:val="center"/>
        </w:trPr>
        <w:tc>
          <w:tcPr>
            <w:tcW w:w="4612" w:type="dxa"/>
            <w:tcBorders>
              <w:top w:val="nil"/>
              <w:left w:val="single" w:sz="4" w:space="0" w:color="auto"/>
              <w:bottom w:val="nil"/>
              <w:right w:val="single" w:sz="4" w:space="0" w:color="auto"/>
            </w:tcBorders>
            <w:shd w:val="clear" w:color="auto" w:fill="auto"/>
            <w:vAlign w:val="bottom"/>
          </w:tcPr>
          <w:p w14:paraId="32780BBC"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Colecciones, obras de arte y objetos valiosos</w:t>
            </w:r>
          </w:p>
        </w:tc>
        <w:tc>
          <w:tcPr>
            <w:tcW w:w="1968" w:type="dxa"/>
            <w:tcBorders>
              <w:top w:val="nil"/>
              <w:left w:val="single" w:sz="4" w:space="0" w:color="auto"/>
              <w:bottom w:val="nil"/>
              <w:right w:val="single" w:sz="4" w:space="0" w:color="auto"/>
            </w:tcBorders>
            <w:vAlign w:val="bottom"/>
          </w:tcPr>
          <w:p w14:paraId="42670549" w14:textId="1604610F" w:rsidR="003322C1" w:rsidRPr="00987CF1" w:rsidRDefault="003322C1" w:rsidP="001F5CD5">
            <w:pPr>
              <w:jc w:val="right"/>
              <w:rPr>
                <w:rFonts w:ascii="Montserrat" w:hAnsi="Montserrat"/>
                <w:sz w:val="18"/>
                <w:szCs w:val="18"/>
              </w:rPr>
            </w:pPr>
            <w:r w:rsidRPr="00987CF1">
              <w:rPr>
                <w:rFonts w:ascii="Montserrat" w:hAnsi="Montserrat"/>
                <w:sz w:val="18"/>
                <w:szCs w:val="18"/>
              </w:rPr>
              <w:t>19,595,697.50</w:t>
            </w:r>
          </w:p>
        </w:tc>
        <w:tc>
          <w:tcPr>
            <w:tcW w:w="1843" w:type="dxa"/>
            <w:tcBorders>
              <w:top w:val="nil"/>
              <w:left w:val="single" w:sz="4" w:space="0" w:color="auto"/>
              <w:bottom w:val="nil"/>
              <w:right w:val="single" w:sz="4" w:space="0" w:color="auto"/>
            </w:tcBorders>
            <w:vAlign w:val="bottom"/>
          </w:tcPr>
          <w:p w14:paraId="6B0BE469" w14:textId="5A8C659F"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19,595,697.50 </w:t>
            </w:r>
          </w:p>
        </w:tc>
      </w:tr>
      <w:tr w:rsidR="003322C1" w:rsidRPr="00987CF1" w14:paraId="616778F9" w14:textId="424681E3" w:rsidTr="001F5CD5">
        <w:trPr>
          <w:trHeight w:val="255"/>
          <w:jc w:val="center"/>
        </w:trPr>
        <w:tc>
          <w:tcPr>
            <w:tcW w:w="4612" w:type="dxa"/>
            <w:tcBorders>
              <w:top w:val="nil"/>
              <w:left w:val="single" w:sz="4" w:space="0" w:color="auto"/>
              <w:bottom w:val="nil"/>
              <w:right w:val="single" w:sz="4" w:space="0" w:color="auto"/>
            </w:tcBorders>
            <w:vAlign w:val="bottom"/>
          </w:tcPr>
          <w:p w14:paraId="04A54DB1" w14:textId="77777777" w:rsidR="003322C1" w:rsidRPr="00987CF1" w:rsidRDefault="003322C1"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Activos biológicos</w:t>
            </w:r>
          </w:p>
        </w:tc>
        <w:tc>
          <w:tcPr>
            <w:tcW w:w="1968" w:type="dxa"/>
            <w:tcBorders>
              <w:top w:val="nil"/>
              <w:left w:val="single" w:sz="4" w:space="0" w:color="auto"/>
              <w:bottom w:val="nil"/>
              <w:right w:val="single" w:sz="4" w:space="0" w:color="auto"/>
            </w:tcBorders>
            <w:vAlign w:val="bottom"/>
          </w:tcPr>
          <w:p w14:paraId="54A24402" w14:textId="0DE4AE43" w:rsidR="003322C1" w:rsidRPr="00987CF1" w:rsidRDefault="003322C1" w:rsidP="001F5CD5">
            <w:pPr>
              <w:jc w:val="right"/>
              <w:rPr>
                <w:rFonts w:ascii="Montserrat" w:hAnsi="Montserrat"/>
                <w:sz w:val="18"/>
                <w:szCs w:val="18"/>
              </w:rPr>
            </w:pPr>
            <w:r w:rsidRPr="00987CF1">
              <w:rPr>
                <w:rFonts w:ascii="Montserrat" w:hAnsi="Montserrat"/>
                <w:sz w:val="18"/>
                <w:szCs w:val="18"/>
              </w:rPr>
              <w:t xml:space="preserve">92,300.00 </w:t>
            </w:r>
          </w:p>
        </w:tc>
        <w:tc>
          <w:tcPr>
            <w:tcW w:w="1843" w:type="dxa"/>
            <w:tcBorders>
              <w:top w:val="nil"/>
              <w:left w:val="single" w:sz="4" w:space="0" w:color="auto"/>
              <w:bottom w:val="nil"/>
              <w:right w:val="single" w:sz="4" w:space="0" w:color="auto"/>
            </w:tcBorders>
            <w:vAlign w:val="bottom"/>
          </w:tcPr>
          <w:p w14:paraId="25F1B11E" w14:textId="57237142" w:rsidR="003322C1" w:rsidRPr="00987CF1" w:rsidRDefault="003322C1" w:rsidP="00162B9A">
            <w:pPr>
              <w:jc w:val="right"/>
              <w:rPr>
                <w:rFonts w:ascii="Montserrat" w:hAnsi="Montserrat"/>
                <w:sz w:val="18"/>
                <w:szCs w:val="18"/>
              </w:rPr>
            </w:pPr>
            <w:r w:rsidRPr="00987CF1">
              <w:rPr>
                <w:rFonts w:ascii="Montserrat" w:hAnsi="Montserrat"/>
                <w:sz w:val="18"/>
                <w:szCs w:val="18"/>
              </w:rPr>
              <w:t xml:space="preserve">92,300.00 </w:t>
            </w:r>
          </w:p>
        </w:tc>
      </w:tr>
      <w:tr w:rsidR="003322C1" w:rsidRPr="00987CF1" w14:paraId="463FA168" w14:textId="44248299" w:rsidTr="001F5CD5">
        <w:trPr>
          <w:trHeight w:hRule="exact" w:val="227"/>
          <w:jc w:val="center"/>
        </w:trPr>
        <w:tc>
          <w:tcPr>
            <w:tcW w:w="4612" w:type="dxa"/>
            <w:tcBorders>
              <w:top w:val="single" w:sz="4" w:space="0" w:color="auto"/>
              <w:left w:val="single" w:sz="4" w:space="0" w:color="auto"/>
              <w:bottom w:val="single" w:sz="4" w:space="0" w:color="auto"/>
              <w:right w:val="single" w:sz="4" w:space="0" w:color="auto"/>
            </w:tcBorders>
            <w:vAlign w:val="bottom"/>
          </w:tcPr>
          <w:p w14:paraId="5998C032" w14:textId="77777777" w:rsidR="003322C1" w:rsidRPr="00987CF1" w:rsidRDefault="003322C1" w:rsidP="00162B9A">
            <w:pPr>
              <w:ind w:left="2"/>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w:t>
            </w:r>
          </w:p>
        </w:tc>
        <w:tc>
          <w:tcPr>
            <w:tcW w:w="1968" w:type="dxa"/>
            <w:tcBorders>
              <w:top w:val="single" w:sz="4" w:space="0" w:color="auto"/>
              <w:left w:val="single" w:sz="4" w:space="0" w:color="auto"/>
              <w:bottom w:val="single" w:sz="4" w:space="0" w:color="auto"/>
              <w:right w:val="single" w:sz="4" w:space="0" w:color="auto"/>
            </w:tcBorders>
            <w:vAlign w:val="bottom"/>
          </w:tcPr>
          <w:p w14:paraId="541232E7" w14:textId="614E8CCB" w:rsidR="003322C1" w:rsidRPr="00987CF1" w:rsidRDefault="003322C1" w:rsidP="001F5CD5">
            <w:pPr>
              <w:jc w:val="right"/>
              <w:rPr>
                <w:rFonts w:ascii="Montserrat" w:hAnsi="Montserrat"/>
                <w:b/>
                <w:sz w:val="18"/>
                <w:szCs w:val="18"/>
              </w:rPr>
            </w:pPr>
            <w:r w:rsidRPr="00987CF1">
              <w:rPr>
                <w:rFonts w:ascii="Montserrat" w:hAnsi="Montserrat"/>
                <w:b/>
                <w:sz w:val="18"/>
                <w:szCs w:val="18"/>
              </w:rPr>
              <w:t>2,069,637,555.13</w:t>
            </w:r>
          </w:p>
        </w:tc>
        <w:tc>
          <w:tcPr>
            <w:tcW w:w="1843" w:type="dxa"/>
            <w:tcBorders>
              <w:top w:val="single" w:sz="4" w:space="0" w:color="auto"/>
              <w:left w:val="single" w:sz="4" w:space="0" w:color="auto"/>
              <w:bottom w:val="single" w:sz="4" w:space="0" w:color="auto"/>
              <w:right w:val="single" w:sz="4" w:space="0" w:color="auto"/>
            </w:tcBorders>
            <w:vAlign w:val="bottom"/>
          </w:tcPr>
          <w:p w14:paraId="47B2F1FC" w14:textId="05BCCB6B" w:rsidR="003322C1" w:rsidRPr="00987CF1" w:rsidRDefault="003322C1" w:rsidP="00162B9A">
            <w:pPr>
              <w:jc w:val="right"/>
              <w:rPr>
                <w:rFonts w:ascii="Montserrat" w:hAnsi="Montserrat"/>
                <w:b/>
                <w:sz w:val="18"/>
                <w:szCs w:val="18"/>
              </w:rPr>
            </w:pPr>
            <w:r w:rsidRPr="00987CF1">
              <w:rPr>
                <w:rFonts w:ascii="Montserrat" w:hAnsi="Montserrat"/>
                <w:b/>
                <w:sz w:val="18"/>
                <w:szCs w:val="18"/>
              </w:rPr>
              <w:t xml:space="preserve">2,036,844,928.41 </w:t>
            </w:r>
          </w:p>
        </w:tc>
      </w:tr>
    </w:tbl>
    <w:p w14:paraId="121FF46A" w14:textId="77777777" w:rsidR="007C1133" w:rsidRPr="00987CF1" w:rsidRDefault="007C1133" w:rsidP="00162B9A">
      <w:pPr>
        <w:jc w:val="both"/>
        <w:rPr>
          <w:rFonts w:ascii="Montserrat" w:eastAsia="Times New Roman" w:hAnsi="Montserrat" w:cs="Arial"/>
          <w:color w:val="595959"/>
          <w:sz w:val="20"/>
          <w:szCs w:val="20"/>
        </w:rPr>
      </w:pPr>
    </w:p>
    <w:p w14:paraId="6B8D845D" w14:textId="77777777" w:rsidR="008F400F" w:rsidRPr="00987CF1" w:rsidRDefault="008F400F" w:rsidP="00162B9A">
      <w:pPr>
        <w:jc w:val="both"/>
        <w:rPr>
          <w:rFonts w:ascii="Montserrat" w:eastAsia="Times New Roman" w:hAnsi="Montserrat" w:cs="Arial"/>
          <w:color w:val="595959"/>
          <w:sz w:val="22"/>
          <w:lang w:eastAsia="en-US"/>
        </w:rPr>
      </w:pPr>
    </w:p>
    <w:p w14:paraId="73B6A7DE" w14:textId="5A22639F" w:rsidR="00CF6450" w:rsidRPr="00987CF1" w:rsidRDefault="00CF6450"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9</w:t>
      </w:r>
      <w:r w:rsidR="009E3086" w:rsidRPr="00987CF1">
        <w:rPr>
          <w:rFonts w:ascii="Montserrat" w:eastAsia="Times New Roman" w:hAnsi="Montserrat" w:cs="Arial"/>
          <w:b/>
          <w:iCs/>
          <w:color w:val="595959"/>
          <w:sz w:val="22"/>
        </w:rPr>
        <w:t>.</w:t>
      </w:r>
      <w:r w:rsidRPr="00987CF1">
        <w:rPr>
          <w:rFonts w:ascii="Montserrat" w:eastAsia="Times New Roman" w:hAnsi="Montserrat" w:cs="Arial"/>
          <w:b/>
          <w:iCs/>
          <w:color w:val="595959"/>
          <w:sz w:val="22"/>
        </w:rPr>
        <w:t xml:space="preserve"> Activos Intangibles</w:t>
      </w:r>
    </w:p>
    <w:p w14:paraId="4152D3C1" w14:textId="77777777" w:rsidR="00CF6450" w:rsidRPr="00987CF1" w:rsidRDefault="00CF6450" w:rsidP="00162B9A">
      <w:pPr>
        <w:jc w:val="both"/>
        <w:rPr>
          <w:rFonts w:ascii="Montserrat" w:eastAsia="Times New Roman" w:hAnsi="Montserrat" w:cs="Arial"/>
          <w:color w:val="595959"/>
          <w:sz w:val="22"/>
          <w:lang w:eastAsia="en-US"/>
        </w:rPr>
      </w:pPr>
    </w:p>
    <w:p w14:paraId="2192605E" w14:textId="0B283300" w:rsidR="00E85531" w:rsidRPr="00987CF1" w:rsidRDefault="00E85531"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 xml:space="preserve">30 de septiembre </w:t>
      </w:r>
      <w:r w:rsidR="00802500" w:rsidRPr="00987CF1">
        <w:rPr>
          <w:rFonts w:ascii="Montserrat" w:eastAsia="Times New Roman" w:hAnsi="Montserrat" w:cs="Arial"/>
          <w:color w:val="595959"/>
          <w:sz w:val="22"/>
          <w:lang w:eastAsia="en-US"/>
        </w:rPr>
        <w:t>de 2024</w:t>
      </w:r>
      <w:r w:rsidRPr="00987CF1">
        <w:rPr>
          <w:rFonts w:ascii="Montserrat" w:eastAsia="Times New Roman" w:hAnsi="Montserrat" w:cs="Arial"/>
          <w:color w:val="595959"/>
          <w:sz w:val="22"/>
          <w:lang w:eastAsia="en-US"/>
        </w:rPr>
        <w:t xml:space="preserve"> est</w:t>
      </w:r>
      <w:r w:rsidR="004F7604" w:rsidRPr="00987CF1">
        <w:rPr>
          <w:rFonts w:ascii="Montserrat" w:eastAsia="Times New Roman" w:hAnsi="Montserrat" w:cs="Arial"/>
          <w:color w:val="595959"/>
          <w:sz w:val="22"/>
          <w:lang w:eastAsia="en-US"/>
        </w:rPr>
        <w:t>e rubro represen</w:t>
      </w:r>
      <w:r w:rsidR="00A20364" w:rsidRPr="00987CF1">
        <w:rPr>
          <w:rFonts w:ascii="Montserrat" w:eastAsia="Times New Roman" w:hAnsi="Montserrat" w:cs="Arial"/>
          <w:color w:val="595959"/>
          <w:sz w:val="22"/>
          <w:lang w:eastAsia="en-US"/>
        </w:rPr>
        <w:t>ta un total de</w:t>
      </w:r>
      <w:r w:rsidR="00851B61" w:rsidRPr="00987CF1">
        <w:rPr>
          <w:rFonts w:ascii="Montserrat" w:eastAsia="Times New Roman" w:hAnsi="Montserrat" w:cs="Arial"/>
          <w:color w:val="595959"/>
          <w:sz w:val="22"/>
          <w:lang w:eastAsia="en-US"/>
        </w:rPr>
        <w:t xml:space="preserve"> 804</w:t>
      </w:r>
      <w:proofErr w:type="gramStart"/>
      <w:r w:rsidR="00851B61" w:rsidRPr="00987CF1">
        <w:rPr>
          <w:rFonts w:ascii="Montserrat" w:eastAsia="Times New Roman" w:hAnsi="Montserrat" w:cs="Arial"/>
          <w:color w:val="595959"/>
          <w:sz w:val="22"/>
          <w:lang w:eastAsia="en-US"/>
        </w:rPr>
        <w:t>,565,929.74</w:t>
      </w:r>
      <w:proofErr w:type="gramEnd"/>
      <w:r w:rsidR="008C25D8" w:rsidRPr="00987CF1">
        <w:rPr>
          <w:rFonts w:ascii="Montserrat" w:eastAsia="Times New Roman" w:hAnsi="Montserrat" w:cs="Arial"/>
          <w:color w:val="595959"/>
          <w:sz w:val="22"/>
          <w:lang w:eastAsia="en-US"/>
        </w:rPr>
        <w:t>,</w:t>
      </w:r>
      <w:r w:rsidRPr="00987CF1">
        <w:rPr>
          <w:rFonts w:ascii="Montserrat" w:eastAsia="Times New Roman" w:hAnsi="Montserrat" w:cs="Arial"/>
          <w:color w:val="595959"/>
          <w:sz w:val="22"/>
          <w:lang w:eastAsia="en-US"/>
        </w:rPr>
        <w:t xml:space="preserve"> se integra como sigue:</w:t>
      </w:r>
    </w:p>
    <w:p w14:paraId="0787B40B" w14:textId="77777777" w:rsidR="00CF6450" w:rsidRPr="00987CF1" w:rsidRDefault="00CF6450" w:rsidP="00162B9A">
      <w:pPr>
        <w:jc w:val="both"/>
        <w:rPr>
          <w:rFonts w:ascii="Montserrat" w:eastAsia="Times New Roman" w:hAnsi="Montserrat"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tblGrid>
      <w:tr w:rsidR="00322857" w:rsidRPr="00987CF1" w14:paraId="78AA1AAF" w14:textId="3D012E89" w:rsidTr="00322857">
        <w:trPr>
          <w:trHeight w:val="283"/>
          <w:jc w:val="center"/>
        </w:trPr>
        <w:tc>
          <w:tcPr>
            <w:tcW w:w="2268" w:type="dxa"/>
            <w:tcBorders>
              <w:top w:val="single" w:sz="4" w:space="0" w:color="auto"/>
              <w:bottom w:val="single" w:sz="4" w:space="0" w:color="auto"/>
            </w:tcBorders>
            <w:shd w:val="clear" w:color="auto" w:fill="A6A6A6"/>
            <w:vAlign w:val="center"/>
          </w:tcPr>
          <w:p w14:paraId="7C12BED1" w14:textId="77777777" w:rsidR="00322857" w:rsidRPr="00987CF1" w:rsidRDefault="00322857" w:rsidP="00162B9A">
            <w:pPr>
              <w:jc w:val="center"/>
              <w:rPr>
                <w:rFonts w:ascii="Montserrat" w:eastAsia="Times New Roman" w:hAnsi="Montserrat" w:cs="Arial"/>
                <w:sz w:val="18"/>
                <w:szCs w:val="18"/>
                <w:lang w:eastAsia="en-US"/>
              </w:rPr>
            </w:pPr>
            <w:r w:rsidRPr="00987CF1">
              <w:rPr>
                <w:rFonts w:ascii="Montserrat" w:eastAsia="Times New Roman" w:hAnsi="Montserrat" w:cs="Arial"/>
                <w:b/>
                <w:sz w:val="18"/>
                <w:szCs w:val="18"/>
                <w:lang w:eastAsia="en-US"/>
              </w:rPr>
              <w:t>Concepto</w:t>
            </w:r>
          </w:p>
        </w:tc>
        <w:tc>
          <w:tcPr>
            <w:tcW w:w="1689" w:type="dxa"/>
            <w:tcBorders>
              <w:top w:val="single" w:sz="4" w:space="0" w:color="auto"/>
              <w:bottom w:val="single" w:sz="4" w:space="0" w:color="auto"/>
            </w:tcBorders>
            <w:shd w:val="clear" w:color="auto" w:fill="A6A6A6"/>
            <w:vAlign w:val="center"/>
          </w:tcPr>
          <w:p w14:paraId="762F5A4C" w14:textId="04AB5CE7"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 xml:space="preserve">Al </w:t>
            </w:r>
            <w:r w:rsidR="005B6EFA" w:rsidRPr="00987CF1">
              <w:rPr>
                <w:rFonts w:ascii="Montserrat" w:eastAsia="Times New Roman" w:hAnsi="Montserrat" w:cs="Arial"/>
                <w:b/>
                <w:sz w:val="18"/>
                <w:szCs w:val="18"/>
                <w:lang w:eastAsia="en-US"/>
              </w:rPr>
              <w:t xml:space="preserve">30 de septiembre </w:t>
            </w:r>
            <w:r w:rsidRPr="00987CF1">
              <w:rPr>
                <w:rFonts w:ascii="Montserrat" w:eastAsia="Times New Roman" w:hAnsi="Montserrat" w:cs="Arial"/>
                <w:b/>
                <w:sz w:val="18"/>
                <w:szCs w:val="18"/>
                <w:lang w:eastAsia="en-US"/>
              </w:rPr>
              <w:t>de 2024</w:t>
            </w:r>
          </w:p>
        </w:tc>
        <w:tc>
          <w:tcPr>
            <w:tcW w:w="1689" w:type="dxa"/>
            <w:tcBorders>
              <w:top w:val="single" w:sz="4" w:space="0" w:color="auto"/>
              <w:bottom w:val="single" w:sz="4" w:space="0" w:color="auto"/>
            </w:tcBorders>
            <w:shd w:val="clear" w:color="auto" w:fill="A6A6A6"/>
            <w:vAlign w:val="center"/>
          </w:tcPr>
          <w:p w14:paraId="71631D13" w14:textId="4EA45BAA" w:rsidR="00322857" w:rsidRPr="00987CF1" w:rsidRDefault="00322857"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2023</w:t>
            </w:r>
          </w:p>
        </w:tc>
      </w:tr>
      <w:tr w:rsidR="00322857" w:rsidRPr="00987CF1" w14:paraId="17B9E31A" w14:textId="025F63E8" w:rsidTr="000A2108">
        <w:trPr>
          <w:trHeight w:val="255"/>
          <w:jc w:val="center"/>
        </w:trPr>
        <w:tc>
          <w:tcPr>
            <w:tcW w:w="2268" w:type="dxa"/>
            <w:tcBorders>
              <w:top w:val="single" w:sz="4" w:space="0" w:color="auto"/>
              <w:bottom w:val="nil"/>
            </w:tcBorders>
            <w:vAlign w:val="bottom"/>
          </w:tcPr>
          <w:p w14:paraId="30CEB1FF" w14:textId="77777777" w:rsidR="00322857" w:rsidRPr="00987CF1" w:rsidRDefault="00322857" w:rsidP="000A2108">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Software</w:t>
            </w:r>
          </w:p>
        </w:tc>
        <w:tc>
          <w:tcPr>
            <w:tcW w:w="1689" w:type="dxa"/>
            <w:tcBorders>
              <w:top w:val="single" w:sz="4" w:space="0" w:color="auto"/>
              <w:bottom w:val="nil"/>
            </w:tcBorders>
            <w:vAlign w:val="bottom"/>
          </w:tcPr>
          <w:p w14:paraId="048F5862" w14:textId="1676AB99" w:rsidR="00322857" w:rsidRPr="00987CF1" w:rsidRDefault="00322857" w:rsidP="000A2108">
            <w:pPr>
              <w:jc w:val="right"/>
              <w:rPr>
                <w:rFonts w:ascii="Montserrat" w:hAnsi="Montserrat"/>
                <w:sz w:val="18"/>
                <w:szCs w:val="18"/>
              </w:rPr>
            </w:pPr>
            <w:r w:rsidRPr="00987CF1">
              <w:rPr>
                <w:rFonts w:ascii="Montserrat" w:hAnsi="Montserrat"/>
                <w:sz w:val="18"/>
                <w:szCs w:val="18"/>
              </w:rPr>
              <w:t xml:space="preserve">781,302,609.49 </w:t>
            </w:r>
          </w:p>
        </w:tc>
        <w:tc>
          <w:tcPr>
            <w:tcW w:w="1689" w:type="dxa"/>
            <w:tcBorders>
              <w:top w:val="single" w:sz="4" w:space="0" w:color="auto"/>
              <w:bottom w:val="nil"/>
            </w:tcBorders>
            <w:vAlign w:val="bottom"/>
          </w:tcPr>
          <w:p w14:paraId="20887474" w14:textId="125D649F" w:rsidR="00322857" w:rsidRPr="00987CF1" w:rsidRDefault="00322857" w:rsidP="000A2108">
            <w:pPr>
              <w:jc w:val="right"/>
              <w:rPr>
                <w:rFonts w:ascii="Montserrat" w:hAnsi="Montserrat"/>
                <w:sz w:val="18"/>
                <w:szCs w:val="18"/>
              </w:rPr>
            </w:pPr>
            <w:r w:rsidRPr="00987CF1">
              <w:rPr>
                <w:rFonts w:ascii="Montserrat" w:hAnsi="Montserrat"/>
                <w:sz w:val="18"/>
                <w:szCs w:val="18"/>
              </w:rPr>
              <w:t xml:space="preserve">781,228,750.67 </w:t>
            </w:r>
          </w:p>
        </w:tc>
      </w:tr>
      <w:tr w:rsidR="00322857" w:rsidRPr="00987CF1" w14:paraId="30A53EA8" w14:textId="2DE85053" w:rsidTr="000A2108">
        <w:trPr>
          <w:trHeight w:val="255"/>
          <w:jc w:val="center"/>
        </w:trPr>
        <w:tc>
          <w:tcPr>
            <w:tcW w:w="2268" w:type="dxa"/>
            <w:tcBorders>
              <w:top w:val="nil"/>
              <w:bottom w:val="single" w:sz="4" w:space="0" w:color="auto"/>
            </w:tcBorders>
            <w:vAlign w:val="bottom"/>
          </w:tcPr>
          <w:p w14:paraId="514A1132" w14:textId="77777777" w:rsidR="00322857" w:rsidRPr="00987CF1" w:rsidRDefault="00322857" w:rsidP="000A2108">
            <w:pPr>
              <w:rPr>
                <w:rFonts w:ascii="Montserrat" w:eastAsia="Times New Roman" w:hAnsi="Montserrat" w:cs="Tahoma"/>
                <w:bCs/>
                <w:sz w:val="18"/>
                <w:szCs w:val="18"/>
                <w:lang w:eastAsia="en-US"/>
              </w:rPr>
            </w:pPr>
            <w:r w:rsidRPr="00987CF1">
              <w:rPr>
                <w:rFonts w:ascii="Montserrat" w:eastAsia="Times New Roman" w:hAnsi="Montserrat" w:cs="Tahoma"/>
                <w:bCs/>
                <w:sz w:val="18"/>
                <w:szCs w:val="18"/>
                <w:lang w:eastAsia="en-US"/>
              </w:rPr>
              <w:t>Licencias</w:t>
            </w:r>
          </w:p>
        </w:tc>
        <w:tc>
          <w:tcPr>
            <w:tcW w:w="1689" w:type="dxa"/>
            <w:tcBorders>
              <w:top w:val="nil"/>
              <w:bottom w:val="single" w:sz="4" w:space="0" w:color="auto"/>
            </w:tcBorders>
            <w:vAlign w:val="bottom"/>
          </w:tcPr>
          <w:p w14:paraId="21828036" w14:textId="14661BBB" w:rsidR="00322857" w:rsidRPr="00987CF1" w:rsidRDefault="00322857" w:rsidP="000A2108">
            <w:pPr>
              <w:jc w:val="right"/>
              <w:rPr>
                <w:rFonts w:ascii="Montserrat" w:hAnsi="Montserrat"/>
                <w:sz w:val="18"/>
                <w:szCs w:val="18"/>
              </w:rPr>
            </w:pPr>
            <w:r w:rsidRPr="00987CF1">
              <w:rPr>
                <w:rFonts w:ascii="Montserrat" w:hAnsi="Montserrat"/>
                <w:sz w:val="18"/>
                <w:szCs w:val="18"/>
              </w:rPr>
              <w:t xml:space="preserve">23,263,320.25 </w:t>
            </w:r>
          </w:p>
        </w:tc>
        <w:tc>
          <w:tcPr>
            <w:tcW w:w="1689" w:type="dxa"/>
            <w:tcBorders>
              <w:top w:val="nil"/>
              <w:bottom w:val="single" w:sz="4" w:space="0" w:color="auto"/>
            </w:tcBorders>
            <w:vAlign w:val="bottom"/>
          </w:tcPr>
          <w:p w14:paraId="445E43E3" w14:textId="23E9F5C4" w:rsidR="00322857" w:rsidRPr="00987CF1" w:rsidRDefault="00322857" w:rsidP="000A2108">
            <w:pPr>
              <w:jc w:val="right"/>
              <w:rPr>
                <w:rFonts w:ascii="Montserrat" w:hAnsi="Montserrat"/>
                <w:sz w:val="18"/>
                <w:szCs w:val="18"/>
              </w:rPr>
            </w:pPr>
            <w:r w:rsidRPr="00987CF1">
              <w:rPr>
                <w:rFonts w:ascii="Montserrat" w:hAnsi="Montserrat"/>
                <w:sz w:val="18"/>
                <w:szCs w:val="18"/>
              </w:rPr>
              <w:t xml:space="preserve">23,263,320.25 </w:t>
            </w:r>
          </w:p>
        </w:tc>
      </w:tr>
      <w:tr w:rsidR="00322857" w:rsidRPr="00987CF1" w14:paraId="1DF7CB76" w14:textId="6F5F3D18" w:rsidTr="000A2108">
        <w:trPr>
          <w:trHeight w:val="70"/>
          <w:jc w:val="center"/>
        </w:trPr>
        <w:tc>
          <w:tcPr>
            <w:tcW w:w="2268" w:type="dxa"/>
            <w:tcBorders>
              <w:top w:val="single" w:sz="4" w:space="0" w:color="auto"/>
              <w:bottom w:val="single" w:sz="4" w:space="0" w:color="auto"/>
            </w:tcBorders>
            <w:vAlign w:val="bottom"/>
          </w:tcPr>
          <w:p w14:paraId="4E618FA4" w14:textId="77777777" w:rsidR="00322857" w:rsidRPr="00987CF1" w:rsidRDefault="00322857" w:rsidP="000A2108">
            <w:pPr>
              <w:rPr>
                <w:rFonts w:ascii="Montserrat" w:eastAsia="Times New Roman" w:hAnsi="Montserrat" w:cs="Arial"/>
                <w:b/>
                <w:sz w:val="18"/>
                <w:szCs w:val="18"/>
                <w:lang w:eastAsia="en-US"/>
              </w:rPr>
            </w:pPr>
            <w:r w:rsidRPr="00987CF1">
              <w:rPr>
                <w:rFonts w:ascii="Montserrat" w:eastAsia="Times New Roman" w:hAnsi="Montserrat" w:cs="Tahoma"/>
                <w:b/>
                <w:bCs/>
                <w:sz w:val="18"/>
                <w:szCs w:val="18"/>
                <w:lang w:eastAsia="en-US"/>
              </w:rPr>
              <w:t>Total</w:t>
            </w:r>
          </w:p>
        </w:tc>
        <w:tc>
          <w:tcPr>
            <w:tcW w:w="1689" w:type="dxa"/>
            <w:tcBorders>
              <w:top w:val="single" w:sz="4" w:space="0" w:color="auto"/>
              <w:bottom w:val="single" w:sz="4" w:space="0" w:color="auto"/>
            </w:tcBorders>
            <w:vAlign w:val="bottom"/>
          </w:tcPr>
          <w:p w14:paraId="0FD073E7" w14:textId="327D4DCF" w:rsidR="00322857" w:rsidRPr="00987CF1" w:rsidRDefault="00322857" w:rsidP="000A2108">
            <w:pPr>
              <w:jc w:val="right"/>
              <w:rPr>
                <w:rFonts w:ascii="Montserrat" w:hAnsi="Montserrat"/>
                <w:b/>
                <w:sz w:val="18"/>
                <w:szCs w:val="18"/>
              </w:rPr>
            </w:pPr>
            <w:r w:rsidRPr="00987CF1">
              <w:rPr>
                <w:rFonts w:ascii="Montserrat" w:hAnsi="Montserrat"/>
                <w:b/>
                <w:sz w:val="18"/>
                <w:szCs w:val="18"/>
              </w:rPr>
              <w:t>804,565,929.74</w:t>
            </w:r>
          </w:p>
        </w:tc>
        <w:tc>
          <w:tcPr>
            <w:tcW w:w="1689" w:type="dxa"/>
            <w:tcBorders>
              <w:top w:val="single" w:sz="4" w:space="0" w:color="auto"/>
              <w:bottom w:val="single" w:sz="4" w:space="0" w:color="auto"/>
            </w:tcBorders>
            <w:vAlign w:val="bottom"/>
          </w:tcPr>
          <w:p w14:paraId="33B7B58F" w14:textId="6186170D" w:rsidR="00322857" w:rsidRPr="00987CF1" w:rsidRDefault="00322857" w:rsidP="000A2108">
            <w:pPr>
              <w:jc w:val="right"/>
              <w:rPr>
                <w:rFonts w:ascii="Montserrat" w:hAnsi="Montserrat"/>
                <w:b/>
                <w:sz w:val="18"/>
                <w:szCs w:val="18"/>
              </w:rPr>
            </w:pPr>
            <w:r w:rsidRPr="00987CF1">
              <w:rPr>
                <w:rFonts w:ascii="Montserrat" w:hAnsi="Montserrat"/>
                <w:b/>
                <w:sz w:val="18"/>
                <w:szCs w:val="18"/>
              </w:rPr>
              <w:t xml:space="preserve">804,492,070.92 </w:t>
            </w:r>
          </w:p>
        </w:tc>
      </w:tr>
    </w:tbl>
    <w:p w14:paraId="39D1ABC3" w14:textId="77777777" w:rsidR="008F400F" w:rsidRPr="00987CF1" w:rsidRDefault="008F400F" w:rsidP="00162B9A">
      <w:pPr>
        <w:rPr>
          <w:rFonts w:ascii="Montserrat" w:eastAsia="Times New Roman" w:hAnsi="Montserrat" w:cs="Arial"/>
          <w:b/>
          <w:iCs/>
          <w:color w:val="595959"/>
          <w:sz w:val="22"/>
        </w:rPr>
      </w:pPr>
    </w:p>
    <w:p w14:paraId="07B20685" w14:textId="77777777" w:rsidR="009F37AB" w:rsidRPr="00987CF1" w:rsidRDefault="009F37AB" w:rsidP="00162B9A">
      <w:pPr>
        <w:rPr>
          <w:rFonts w:ascii="Montserrat" w:eastAsia="Times New Roman" w:hAnsi="Montserrat" w:cs="Arial"/>
          <w:b/>
          <w:iCs/>
          <w:color w:val="595959"/>
          <w:sz w:val="22"/>
        </w:rPr>
      </w:pPr>
    </w:p>
    <w:p w14:paraId="43A9BFBD" w14:textId="0842FF72" w:rsidR="00C865C4" w:rsidRPr="00987CF1" w:rsidRDefault="00CF6450"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 xml:space="preserve">10. Estimaciones y Deterioros </w:t>
      </w:r>
    </w:p>
    <w:p w14:paraId="622D8ADA" w14:textId="77777777" w:rsidR="00D97982" w:rsidRPr="00987CF1" w:rsidRDefault="00D97982" w:rsidP="00162B9A">
      <w:pPr>
        <w:ind w:left="426"/>
        <w:rPr>
          <w:rFonts w:ascii="Montserrat" w:eastAsia="Times New Roman" w:hAnsi="Montserrat" w:cs="Arial"/>
          <w:b/>
          <w:iCs/>
          <w:color w:val="595959"/>
          <w:sz w:val="22"/>
        </w:rPr>
      </w:pPr>
    </w:p>
    <w:p w14:paraId="0834BB32" w14:textId="51862565" w:rsidR="00CF6450" w:rsidRPr="00987CF1" w:rsidRDefault="00D10602"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no existen registros de estimaciones y deterioros.</w:t>
      </w:r>
    </w:p>
    <w:p w14:paraId="118C01C0" w14:textId="77777777" w:rsidR="005B5ECE" w:rsidRPr="00987CF1" w:rsidRDefault="005B5ECE" w:rsidP="00162B9A">
      <w:pPr>
        <w:rPr>
          <w:rFonts w:ascii="Montserrat" w:eastAsia="Times New Roman" w:hAnsi="Montserrat" w:cs="Arial"/>
          <w:b/>
          <w:iCs/>
          <w:color w:val="595959"/>
          <w:sz w:val="22"/>
        </w:rPr>
      </w:pPr>
    </w:p>
    <w:p w14:paraId="5D00F368" w14:textId="77777777" w:rsidR="00453AAB" w:rsidRPr="00987CF1" w:rsidRDefault="00453AAB" w:rsidP="00162B9A">
      <w:pPr>
        <w:rPr>
          <w:rFonts w:ascii="Montserrat" w:eastAsia="Times New Roman" w:hAnsi="Montserrat" w:cs="Arial"/>
          <w:b/>
          <w:iCs/>
          <w:color w:val="595959"/>
          <w:sz w:val="22"/>
        </w:rPr>
      </w:pPr>
    </w:p>
    <w:p w14:paraId="53319C87" w14:textId="77777777" w:rsidR="00CF6450" w:rsidRPr="00987CF1" w:rsidRDefault="00CF6450" w:rsidP="00162B9A">
      <w:pPr>
        <w:rPr>
          <w:rFonts w:ascii="Montserrat" w:eastAsia="Times New Roman" w:hAnsi="Montserrat" w:cs="Arial"/>
          <w:b/>
          <w:iCs/>
          <w:color w:val="595959"/>
          <w:sz w:val="22"/>
        </w:rPr>
      </w:pPr>
      <w:r w:rsidRPr="00987CF1">
        <w:rPr>
          <w:rFonts w:ascii="Montserrat" w:eastAsia="Times New Roman" w:hAnsi="Montserrat" w:cs="Arial"/>
          <w:b/>
          <w:iCs/>
          <w:color w:val="595959"/>
          <w:sz w:val="22"/>
        </w:rPr>
        <w:t>11</w:t>
      </w:r>
      <w:r w:rsidR="009E3086" w:rsidRPr="00987CF1">
        <w:rPr>
          <w:rFonts w:ascii="Montserrat" w:eastAsia="Times New Roman" w:hAnsi="Montserrat" w:cs="Arial"/>
          <w:b/>
          <w:iCs/>
          <w:color w:val="595959"/>
          <w:sz w:val="22"/>
        </w:rPr>
        <w:t>.</w:t>
      </w:r>
      <w:r w:rsidRPr="00987CF1">
        <w:rPr>
          <w:rFonts w:ascii="Montserrat" w:eastAsia="Times New Roman" w:hAnsi="Montserrat" w:cs="Arial"/>
          <w:b/>
          <w:iCs/>
          <w:color w:val="595959"/>
          <w:sz w:val="22"/>
        </w:rPr>
        <w:t xml:space="preserve"> Otros Activos</w:t>
      </w:r>
    </w:p>
    <w:p w14:paraId="314ECD52" w14:textId="77777777" w:rsidR="00C865C4" w:rsidRPr="00987CF1" w:rsidRDefault="00C865C4" w:rsidP="00162B9A">
      <w:pPr>
        <w:keepNext/>
        <w:keepLines/>
        <w:jc w:val="both"/>
        <w:outlineLvl w:val="6"/>
        <w:rPr>
          <w:rFonts w:ascii="Montserrat" w:eastAsia="Times New Roman" w:hAnsi="Montserrat" w:cs="Arial"/>
          <w:b/>
          <w:iCs/>
          <w:color w:val="595959"/>
          <w:sz w:val="22"/>
        </w:rPr>
      </w:pPr>
    </w:p>
    <w:p w14:paraId="37279A4E" w14:textId="6778D61C" w:rsidR="00CF6450" w:rsidRPr="00987CF1" w:rsidRDefault="00CF6450"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color w:val="595959"/>
          <w:sz w:val="22"/>
          <w:lang w:eastAsia="en-US"/>
        </w:rPr>
        <w:t>Representa el monto de los bienes muebles dados en comodato, por lo que 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xml:space="preserve">, su saldo es de </w:t>
      </w:r>
      <w:r w:rsidR="000624D5" w:rsidRPr="00987CF1">
        <w:rPr>
          <w:rFonts w:ascii="Montserrat" w:eastAsia="Times New Roman" w:hAnsi="Montserrat" w:cs="Arial"/>
          <w:color w:val="595959"/>
          <w:sz w:val="22"/>
          <w:lang w:eastAsia="en-US"/>
        </w:rPr>
        <w:t>14</w:t>
      </w:r>
      <w:proofErr w:type="gramStart"/>
      <w:r w:rsidR="000624D5" w:rsidRPr="00987CF1">
        <w:rPr>
          <w:rFonts w:ascii="Montserrat" w:eastAsia="Times New Roman" w:hAnsi="Montserrat" w:cs="Arial"/>
          <w:color w:val="595959"/>
          <w:sz w:val="22"/>
          <w:lang w:eastAsia="en-US"/>
        </w:rPr>
        <w:t>,772,811.67</w:t>
      </w:r>
      <w:proofErr w:type="gramEnd"/>
    </w:p>
    <w:p w14:paraId="5835BD9B" w14:textId="77777777" w:rsidR="00DE40DB" w:rsidRPr="00987CF1" w:rsidRDefault="00DE40DB" w:rsidP="00162B9A">
      <w:pPr>
        <w:rPr>
          <w:rFonts w:ascii="Montserrat" w:eastAsia="Times New Roman" w:hAnsi="Montserrat" w:cs="Arial"/>
          <w:b/>
          <w:iCs/>
          <w:color w:val="595959"/>
          <w:sz w:val="22"/>
        </w:rPr>
      </w:pPr>
    </w:p>
    <w:p w14:paraId="46D5E0B3" w14:textId="74EB4B72" w:rsidR="00D97982" w:rsidRPr="00987CF1" w:rsidRDefault="00A279DB"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lastRenderedPageBreak/>
        <w:t>Pasivo</w:t>
      </w:r>
    </w:p>
    <w:p w14:paraId="161A17F5" w14:textId="65BCE19E" w:rsidR="001E3866" w:rsidRPr="00987CF1" w:rsidRDefault="005B5383"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1</w:t>
      </w:r>
      <w:r w:rsidR="00CF6450" w:rsidRPr="00987CF1">
        <w:rPr>
          <w:rFonts w:ascii="Montserrat" w:eastAsia="Times New Roman" w:hAnsi="Montserrat" w:cs="Arial"/>
          <w:b/>
          <w:iCs/>
          <w:color w:val="595959"/>
          <w:sz w:val="22"/>
        </w:rPr>
        <w:t>.</w:t>
      </w:r>
      <w:r w:rsidRPr="00987CF1">
        <w:rPr>
          <w:rFonts w:ascii="Montserrat" w:eastAsia="Times New Roman" w:hAnsi="Montserrat" w:cs="Arial"/>
          <w:b/>
          <w:iCs/>
          <w:color w:val="595959"/>
          <w:sz w:val="22"/>
        </w:rPr>
        <w:t xml:space="preserve"> </w:t>
      </w:r>
      <w:r w:rsidR="001E3866" w:rsidRPr="00987CF1">
        <w:rPr>
          <w:rFonts w:ascii="Montserrat" w:eastAsia="Times New Roman" w:hAnsi="Montserrat" w:cs="Arial"/>
          <w:b/>
          <w:iCs/>
          <w:color w:val="595959"/>
          <w:sz w:val="22"/>
        </w:rPr>
        <w:t xml:space="preserve">Cuentas </w:t>
      </w:r>
      <w:r w:rsidR="00CF6450" w:rsidRPr="00987CF1">
        <w:rPr>
          <w:rFonts w:ascii="Montserrat" w:eastAsia="Times New Roman" w:hAnsi="Montserrat" w:cs="Arial"/>
          <w:b/>
          <w:iCs/>
          <w:color w:val="595959"/>
          <w:sz w:val="22"/>
        </w:rPr>
        <w:t xml:space="preserve">y documentos </w:t>
      </w:r>
      <w:r w:rsidR="001E3866" w:rsidRPr="00987CF1">
        <w:rPr>
          <w:rFonts w:ascii="Montserrat" w:eastAsia="Times New Roman" w:hAnsi="Montserrat" w:cs="Arial"/>
          <w:b/>
          <w:iCs/>
          <w:color w:val="595959"/>
          <w:sz w:val="22"/>
        </w:rPr>
        <w:t>por Pagar</w:t>
      </w:r>
      <w:r w:rsidR="00CF6450" w:rsidRPr="00987CF1">
        <w:rPr>
          <w:rFonts w:ascii="Montserrat" w:eastAsia="Times New Roman" w:hAnsi="Montserrat" w:cs="Arial"/>
          <w:b/>
          <w:iCs/>
          <w:color w:val="595959"/>
          <w:sz w:val="22"/>
        </w:rPr>
        <w:t xml:space="preserve"> </w:t>
      </w:r>
    </w:p>
    <w:p w14:paraId="0215DF2F" w14:textId="77777777" w:rsidR="001E3866" w:rsidRPr="00987CF1" w:rsidRDefault="001E3866" w:rsidP="00162B9A">
      <w:pPr>
        <w:ind w:firstLine="567"/>
        <w:jc w:val="both"/>
        <w:rPr>
          <w:rFonts w:ascii="Montserrat" w:eastAsia="Times New Roman" w:hAnsi="Montserrat" w:cs="Arial"/>
          <w:color w:val="595959"/>
          <w:sz w:val="22"/>
          <w:lang w:eastAsia="en-US"/>
        </w:rPr>
      </w:pPr>
    </w:p>
    <w:p w14:paraId="1C1FC500" w14:textId="3CBEB349" w:rsidR="00EB48CC" w:rsidRPr="00987CF1" w:rsidRDefault="00A279DB"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Representa</w:t>
      </w:r>
      <w:r w:rsidR="001E3866" w:rsidRPr="00987CF1">
        <w:rPr>
          <w:rFonts w:ascii="Montserrat" w:eastAsia="Times New Roman" w:hAnsi="Montserrat" w:cs="Arial"/>
          <w:color w:val="595959"/>
          <w:sz w:val="22"/>
          <w:lang w:eastAsia="en-US"/>
        </w:rPr>
        <w:t xml:space="preserve"> el monto de los adeudos del ente público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D73B96" w:rsidRPr="00987CF1">
        <w:rPr>
          <w:rFonts w:ascii="Montserrat" w:eastAsia="Times New Roman" w:hAnsi="Montserrat" w:cs="Arial"/>
          <w:color w:val="595959"/>
          <w:sz w:val="22"/>
          <w:lang w:eastAsia="en-US"/>
        </w:rPr>
        <w:t xml:space="preserve">, </w:t>
      </w:r>
      <w:r w:rsidR="001E3866" w:rsidRPr="00987CF1">
        <w:rPr>
          <w:rFonts w:ascii="Montserrat" w:eastAsia="Times New Roman" w:hAnsi="Montserrat" w:cs="Arial"/>
          <w:color w:val="595959"/>
          <w:sz w:val="22"/>
          <w:lang w:eastAsia="en-US"/>
        </w:rPr>
        <w:t>que deberá pagar en un p</w:t>
      </w:r>
      <w:r w:rsidR="009D646D" w:rsidRPr="00987CF1">
        <w:rPr>
          <w:rFonts w:ascii="Montserrat" w:eastAsia="Times New Roman" w:hAnsi="Montserrat" w:cs="Arial"/>
          <w:color w:val="595959"/>
          <w:sz w:val="22"/>
          <w:lang w:eastAsia="en-US"/>
        </w:rPr>
        <w:t>lazo menor o igual a doce meses y está integrado de la siguiente manera:</w:t>
      </w:r>
    </w:p>
    <w:p w14:paraId="5C901F90" w14:textId="77777777" w:rsidR="006F69A8" w:rsidRPr="00987CF1" w:rsidRDefault="006F69A8" w:rsidP="00162B9A">
      <w:pPr>
        <w:jc w:val="both"/>
        <w:rPr>
          <w:rFonts w:ascii="Montserrat" w:eastAsia="Times New Roman" w:hAnsi="Montserrat" w:cs="Arial"/>
          <w:color w:val="595959"/>
          <w:lang w:eastAsia="en-US"/>
        </w:rPr>
      </w:pPr>
    </w:p>
    <w:tbl>
      <w:tblPr>
        <w:tblW w:w="10003" w:type="dxa"/>
        <w:jc w:val="center"/>
        <w:tblLayout w:type="fixed"/>
        <w:tblCellMar>
          <w:left w:w="70" w:type="dxa"/>
          <w:right w:w="70" w:type="dxa"/>
        </w:tblCellMar>
        <w:tblLook w:val="04A0" w:firstRow="1" w:lastRow="0" w:firstColumn="1" w:lastColumn="0" w:noHBand="0" w:noVBand="1"/>
      </w:tblPr>
      <w:tblGrid>
        <w:gridCol w:w="3472"/>
        <w:gridCol w:w="1273"/>
        <w:gridCol w:w="1276"/>
        <w:gridCol w:w="1258"/>
        <w:gridCol w:w="1285"/>
        <w:gridCol w:w="1439"/>
      </w:tblGrid>
      <w:tr w:rsidR="009750DC" w:rsidRPr="00987CF1" w14:paraId="5EBA4573" w14:textId="77777777" w:rsidTr="00E81E63">
        <w:trPr>
          <w:trHeight w:hRule="exact" w:val="493"/>
          <w:tblHeader/>
          <w:jc w:val="center"/>
        </w:trPr>
        <w:tc>
          <w:tcPr>
            <w:tcW w:w="3472" w:type="dxa"/>
            <w:tcBorders>
              <w:top w:val="single" w:sz="4" w:space="0" w:color="auto"/>
              <w:left w:val="single" w:sz="4" w:space="0" w:color="auto"/>
              <w:bottom w:val="single" w:sz="2" w:space="0" w:color="auto"/>
              <w:right w:val="single" w:sz="4" w:space="0" w:color="auto"/>
            </w:tcBorders>
            <w:shd w:val="clear" w:color="000000" w:fill="808080"/>
            <w:vAlign w:val="center"/>
            <w:hideMark/>
          </w:tcPr>
          <w:p w14:paraId="5FD17873" w14:textId="77777777" w:rsidR="00575817" w:rsidRPr="00987CF1" w:rsidRDefault="00575817"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Concepto</w:t>
            </w:r>
          </w:p>
        </w:tc>
        <w:tc>
          <w:tcPr>
            <w:tcW w:w="1273" w:type="dxa"/>
            <w:tcBorders>
              <w:top w:val="single" w:sz="4" w:space="0" w:color="auto"/>
              <w:left w:val="nil"/>
              <w:bottom w:val="single" w:sz="2" w:space="0" w:color="auto"/>
              <w:right w:val="single" w:sz="4" w:space="0" w:color="auto"/>
            </w:tcBorders>
            <w:shd w:val="clear" w:color="000000" w:fill="808080"/>
            <w:vAlign w:val="center"/>
            <w:hideMark/>
          </w:tcPr>
          <w:p w14:paraId="0206C1DA" w14:textId="77777777" w:rsidR="00575817" w:rsidRPr="00987CF1" w:rsidRDefault="00575817"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90 días</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14:paraId="58477527" w14:textId="77777777" w:rsidR="00575817" w:rsidRPr="00987CF1" w:rsidRDefault="00575817"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180 días</w:t>
            </w:r>
          </w:p>
        </w:tc>
        <w:tc>
          <w:tcPr>
            <w:tcW w:w="1258" w:type="dxa"/>
            <w:tcBorders>
              <w:top w:val="single" w:sz="4" w:space="0" w:color="auto"/>
              <w:left w:val="nil"/>
              <w:bottom w:val="single" w:sz="4" w:space="0" w:color="auto"/>
              <w:right w:val="single" w:sz="4" w:space="0" w:color="auto"/>
            </w:tcBorders>
            <w:shd w:val="clear" w:color="000000" w:fill="808080"/>
            <w:vAlign w:val="center"/>
            <w:hideMark/>
          </w:tcPr>
          <w:p w14:paraId="48663269" w14:textId="77777777" w:rsidR="00575817" w:rsidRPr="00987CF1" w:rsidRDefault="00575817"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Menor o igual a 365 días</w:t>
            </w:r>
          </w:p>
        </w:tc>
        <w:tc>
          <w:tcPr>
            <w:tcW w:w="1285" w:type="dxa"/>
            <w:tcBorders>
              <w:top w:val="single" w:sz="4" w:space="0" w:color="auto"/>
              <w:left w:val="nil"/>
              <w:bottom w:val="single" w:sz="4" w:space="0" w:color="auto"/>
              <w:right w:val="single" w:sz="4" w:space="0" w:color="auto"/>
            </w:tcBorders>
            <w:shd w:val="clear" w:color="000000" w:fill="808080"/>
            <w:vAlign w:val="center"/>
            <w:hideMark/>
          </w:tcPr>
          <w:p w14:paraId="13A8BD70" w14:textId="77777777" w:rsidR="00575817" w:rsidRPr="00987CF1" w:rsidRDefault="00575817"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Mayor a 365 días</w:t>
            </w:r>
          </w:p>
        </w:tc>
        <w:tc>
          <w:tcPr>
            <w:tcW w:w="1439" w:type="dxa"/>
            <w:tcBorders>
              <w:top w:val="single" w:sz="4" w:space="0" w:color="auto"/>
              <w:left w:val="nil"/>
              <w:bottom w:val="single" w:sz="4" w:space="0" w:color="auto"/>
              <w:right w:val="single" w:sz="4" w:space="0" w:color="auto"/>
            </w:tcBorders>
            <w:shd w:val="clear" w:color="000000" w:fill="808080"/>
            <w:vAlign w:val="center"/>
            <w:hideMark/>
          </w:tcPr>
          <w:p w14:paraId="4B783C9E" w14:textId="214B80D5" w:rsidR="00575817" w:rsidRPr="00987CF1" w:rsidRDefault="0002779F" w:rsidP="00162B9A">
            <w:pPr>
              <w:jc w:val="center"/>
              <w:rPr>
                <w:rFonts w:ascii="Montserrat" w:hAnsi="Montserrat" w:cs="Calibri"/>
                <w:b/>
                <w:bCs/>
                <w:sz w:val="14"/>
                <w:szCs w:val="18"/>
                <w:lang w:eastAsia="es-MX"/>
              </w:rPr>
            </w:pPr>
            <w:r w:rsidRPr="00987CF1">
              <w:rPr>
                <w:rFonts w:ascii="Montserrat" w:hAnsi="Montserrat" w:cs="Calibri"/>
                <w:b/>
                <w:bCs/>
                <w:sz w:val="14"/>
                <w:szCs w:val="18"/>
                <w:lang w:eastAsia="es-MX"/>
              </w:rPr>
              <w:t>A</w:t>
            </w:r>
            <w:r w:rsidR="00802500" w:rsidRPr="00987CF1">
              <w:rPr>
                <w:rFonts w:ascii="Montserrat" w:hAnsi="Montserrat" w:cs="Calibri"/>
                <w:b/>
                <w:bCs/>
                <w:sz w:val="14"/>
                <w:szCs w:val="18"/>
                <w:lang w:eastAsia="es-MX"/>
              </w:rPr>
              <w:t xml:space="preserve">l </w:t>
            </w:r>
            <w:r w:rsidR="005B6EFA" w:rsidRPr="00987CF1">
              <w:rPr>
                <w:rFonts w:ascii="Montserrat" w:hAnsi="Montserrat" w:cs="Calibri"/>
                <w:b/>
                <w:bCs/>
                <w:sz w:val="14"/>
                <w:szCs w:val="18"/>
                <w:lang w:eastAsia="es-MX"/>
              </w:rPr>
              <w:t>30 de septiembre</w:t>
            </w:r>
            <w:r w:rsidR="00802500" w:rsidRPr="00987CF1">
              <w:rPr>
                <w:rFonts w:ascii="Montserrat" w:hAnsi="Montserrat" w:cs="Calibri"/>
                <w:b/>
                <w:bCs/>
                <w:sz w:val="14"/>
                <w:szCs w:val="18"/>
                <w:lang w:eastAsia="es-MX"/>
              </w:rPr>
              <w:t xml:space="preserve"> de 2024</w:t>
            </w:r>
          </w:p>
        </w:tc>
      </w:tr>
      <w:tr w:rsidR="00822480" w:rsidRPr="00987CF1" w14:paraId="0F248AA3" w14:textId="77777777" w:rsidTr="00E81E63">
        <w:trPr>
          <w:trHeight w:hRule="exact" w:val="227"/>
          <w:jc w:val="center"/>
        </w:trPr>
        <w:tc>
          <w:tcPr>
            <w:tcW w:w="3472" w:type="dxa"/>
            <w:tcBorders>
              <w:top w:val="single" w:sz="2" w:space="0" w:color="auto"/>
              <w:left w:val="single" w:sz="4" w:space="0" w:color="auto"/>
              <w:right w:val="single" w:sz="4" w:space="0" w:color="auto"/>
            </w:tcBorders>
            <w:shd w:val="clear" w:color="auto" w:fill="auto"/>
            <w:noWrap/>
            <w:vAlign w:val="bottom"/>
            <w:hideMark/>
          </w:tcPr>
          <w:p w14:paraId="2B0734A1" w14:textId="77777777" w:rsidR="00822480" w:rsidRPr="00987CF1" w:rsidRDefault="00822480" w:rsidP="00162B9A">
            <w:pPr>
              <w:rPr>
                <w:rFonts w:ascii="Montserrat" w:hAnsi="Montserrat" w:cs="Calibri"/>
                <w:sz w:val="14"/>
                <w:szCs w:val="18"/>
                <w:lang w:eastAsia="es-MX"/>
              </w:rPr>
            </w:pPr>
            <w:r w:rsidRPr="00987CF1">
              <w:rPr>
                <w:rFonts w:ascii="Montserrat" w:hAnsi="Montserrat" w:cs="Calibri"/>
                <w:sz w:val="14"/>
                <w:szCs w:val="18"/>
                <w:lang w:eastAsia="es-MX"/>
              </w:rPr>
              <w:t xml:space="preserve">Servicios personales por pagar a corto plazo </w:t>
            </w:r>
          </w:p>
        </w:tc>
        <w:tc>
          <w:tcPr>
            <w:tcW w:w="1273" w:type="dxa"/>
            <w:tcBorders>
              <w:top w:val="single" w:sz="2" w:space="0" w:color="auto"/>
              <w:left w:val="nil"/>
              <w:right w:val="single" w:sz="4" w:space="0" w:color="auto"/>
            </w:tcBorders>
            <w:shd w:val="clear" w:color="auto" w:fill="auto"/>
            <w:noWrap/>
            <w:vAlign w:val="bottom"/>
          </w:tcPr>
          <w:p w14:paraId="4E7AD4E3" w14:textId="70C80042"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top w:val="nil"/>
              <w:left w:val="nil"/>
              <w:right w:val="single" w:sz="4" w:space="0" w:color="auto"/>
            </w:tcBorders>
            <w:shd w:val="clear" w:color="auto" w:fill="auto"/>
            <w:noWrap/>
            <w:vAlign w:val="bottom"/>
          </w:tcPr>
          <w:p w14:paraId="5945DE7B" w14:textId="5B3D1583"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top w:val="nil"/>
              <w:left w:val="nil"/>
              <w:right w:val="single" w:sz="4" w:space="0" w:color="auto"/>
            </w:tcBorders>
            <w:shd w:val="clear" w:color="auto" w:fill="auto"/>
            <w:noWrap/>
            <w:vAlign w:val="bottom"/>
          </w:tcPr>
          <w:p w14:paraId="6875029A" w14:textId="0F720578"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top w:val="nil"/>
              <w:left w:val="nil"/>
              <w:right w:val="single" w:sz="4" w:space="0" w:color="auto"/>
            </w:tcBorders>
            <w:shd w:val="clear" w:color="auto" w:fill="auto"/>
            <w:noWrap/>
            <w:vAlign w:val="bottom"/>
          </w:tcPr>
          <w:p w14:paraId="6BF1B9B1" w14:textId="2E989616"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top w:val="nil"/>
              <w:left w:val="nil"/>
              <w:right w:val="single" w:sz="4" w:space="0" w:color="auto"/>
            </w:tcBorders>
            <w:shd w:val="clear" w:color="auto" w:fill="auto"/>
            <w:noWrap/>
            <w:vAlign w:val="bottom"/>
            <w:hideMark/>
          </w:tcPr>
          <w:p w14:paraId="336D9CC9" w14:textId="7BECD0B5"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804,873.98</w:t>
            </w:r>
          </w:p>
        </w:tc>
      </w:tr>
      <w:tr w:rsidR="00822480" w:rsidRPr="00987CF1" w14:paraId="5FA99641" w14:textId="77777777" w:rsidTr="00E81E63">
        <w:trPr>
          <w:trHeight w:hRule="exact" w:val="227"/>
          <w:jc w:val="center"/>
        </w:trPr>
        <w:tc>
          <w:tcPr>
            <w:tcW w:w="3472" w:type="dxa"/>
            <w:tcBorders>
              <w:left w:val="single" w:sz="4" w:space="0" w:color="auto"/>
              <w:bottom w:val="single" w:sz="4" w:space="0" w:color="auto"/>
              <w:right w:val="single" w:sz="4" w:space="0" w:color="auto"/>
            </w:tcBorders>
            <w:shd w:val="clear" w:color="auto" w:fill="auto"/>
            <w:noWrap/>
            <w:vAlign w:val="bottom"/>
            <w:hideMark/>
          </w:tcPr>
          <w:p w14:paraId="07E74ADD" w14:textId="77777777" w:rsidR="00822480" w:rsidRPr="00987CF1" w:rsidRDefault="00822480" w:rsidP="00162B9A">
            <w:pPr>
              <w:rPr>
                <w:rFonts w:ascii="Montserrat" w:hAnsi="Montserrat" w:cs="Calibri"/>
                <w:sz w:val="14"/>
                <w:szCs w:val="18"/>
                <w:lang w:eastAsia="es-MX"/>
              </w:rPr>
            </w:pPr>
            <w:r w:rsidRPr="00987CF1">
              <w:rPr>
                <w:rFonts w:ascii="Montserrat" w:hAnsi="Montserrat" w:cs="Calibri"/>
                <w:sz w:val="14"/>
                <w:szCs w:val="18"/>
                <w:lang w:eastAsia="es-MX"/>
              </w:rPr>
              <w:t xml:space="preserve">Proveedores por pagar a corto plazo </w:t>
            </w:r>
          </w:p>
        </w:tc>
        <w:tc>
          <w:tcPr>
            <w:tcW w:w="1273" w:type="dxa"/>
            <w:tcBorders>
              <w:left w:val="nil"/>
              <w:bottom w:val="single" w:sz="4" w:space="0" w:color="auto"/>
              <w:right w:val="single" w:sz="4" w:space="0" w:color="auto"/>
            </w:tcBorders>
            <w:shd w:val="clear" w:color="auto" w:fill="auto"/>
            <w:noWrap/>
            <w:vAlign w:val="bottom"/>
          </w:tcPr>
          <w:p w14:paraId="4F2FA3E0" w14:textId="0BA0DD58"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bottom w:val="single" w:sz="4" w:space="0" w:color="auto"/>
              <w:right w:val="single" w:sz="4" w:space="0" w:color="auto"/>
            </w:tcBorders>
            <w:shd w:val="clear" w:color="auto" w:fill="auto"/>
            <w:noWrap/>
            <w:vAlign w:val="bottom"/>
          </w:tcPr>
          <w:p w14:paraId="71AEACED" w14:textId="2E941A48"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bottom w:val="single" w:sz="4" w:space="0" w:color="auto"/>
              <w:right w:val="single" w:sz="4" w:space="0" w:color="auto"/>
            </w:tcBorders>
            <w:shd w:val="clear" w:color="auto" w:fill="auto"/>
            <w:noWrap/>
            <w:vAlign w:val="bottom"/>
          </w:tcPr>
          <w:p w14:paraId="552CF728" w14:textId="0CE8CE54"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bottom w:val="single" w:sz="4" w:space="0" w:color="auto"/>
              <w:right w:val="single" w:sz="4" w:space="0" w:color="auto"/>
            </w:tcBorders>
            <w:shd w:val="clear" w:color="auto" w:fill="auto"/>
            <w:noWrap/>
            <w:vAlign w:val="bottom"/>
          </w:tcPr>
          <w:p w14:paraId="3912AB7F" w14:textId="7A7BC669"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bottom w:val="single" w:sz="4" w:space="0" w:color="auto"/>
              <w:right w:val="single" w:sz="4" w:space="0" w:color="auto"/>
            </w:tcBorders>
            <w:shd w:val="clear" w:color="auto" w:fill="auto"/>
            <w:noWrap/>
            <w:vAlign w:val="bottom"/>
            <w:hideMark/>
          </w:tcPr>
          <w:p w14:paraId="1C4A0B8B" w14:textId="3F83638B" w:rsidR="00822480" w:rsidRPr="00987CF1" w:rsidRDefault="00025E5D" w:rsidP="00822480">
            <w:pPr>
              <w:jc w:val="right"/>
              <w:rPr>
                <w:rFonts w:ascii="Montserrat" w:hAnsi="Montserrat" w:cs="Calibri"/>
                <w:sz w:val="14"/>
                <w:szCs w:val="18"/>
                <w:lang w:eastAsia="es-MX"/>
              </w:rPr>
            </w:pPr>
            <w:r w:rsidRPr="00987CF1">
              <w:rPr>
                <w:rFonts w:ascii="Montserrat" w:hAnsi="Montserrat" w:cs="Calibri"/>
                <w:sz w:val="14"/>
                <w:szCs w:val="18"/>
                <w:lang w:eastAsia="es-MX"/>
              </w:rPr>
              <w:t>631,978,168.88</w:t>
            </w:r>
          </w:p>
        </w:tc>
      </w:tr>
      <w:tr w:rsidR="00822480" w:rsidRPr="00987CF1" w14:paraId="3182A2E3" w14:textId="77777777" w:rsidTr="00E81E63">
        <w:trPr>
          <w:trHeight w:hRule="exact" w:val="395"/>
          <w:jc w:val="center"/>
        </w:trPr>
        <w:tc>
          <w:tcPr>
            <w:tcW w:w="3472" w:type="dxa"/>
            <w:tcBorders>
              <w:top w:val="single" w:sz="4" w:space="0" w:color="auto"/>
              <w:left w:val="single" w:sz="4" w:space="0" w:color="auto"/>
              <w:right w:val="single" w:sz="4" w:space="0" w:color="auto"/>
            </w:tcBorders>
            <w:shd w:val="clear" w:color="auto" w:fill="auto"/>
            <w:noWrap/>
            <w:vAlign w:val="bottom"/>
            <w:hideMark/>
          </w:tcPr>
          <w:p w14:paraId="07F635C0" w14:textId="77777777" w:rsidR="00822480" w:rsidRPr="00987CF1" w:rsidRDefault="00822480" w:rsidP="00162B9A">
            <w:pPr>
              <w:rPr>
                <w:rFonts w:ascii="Montserrat" w:hAnsi="Montserrat" w:cs="Calibri"/>
                <w:sz w:val="14"/>
                <w:szCs w:val="18"/>
                <w:lang w:eastAsia="es-MX"/>
              </w:rPr>
            </w:pPr>
            <w:r w:rsidRPr="00987CF1">
              <w:rPr>
                <w:rFonts w:ascii="Montserrat" w:hAnsi="Montserrat" w:cs="Calibri"/>
                <w:sz w:val="14"/>
                <w:szCs w:val="18"/>
                <w:lang w:eastAsia="es-MX"/>
              </w:rPr>
              <w:t xml:space="preserve">Contratistas por obras públicas por pagar a corto plazo </w:t>
            </w:r>
          </w:p>
        </w:tc>
        <w:tc>
          <w:tcPr>
            <w:tcW w:w="1273" w:type="dxa"/>
            <w:tcBorders>
              <w:top w:val="single" w:sz="4" w:space="0" w:color="auto"/>
              <w:left w:val="nil"/>
              <w:right w:val="single" w:sz="4" w:space="0" w:color="auto"/>
            </w:tcBorders>
            <w:shd w:val="clear" w:color="auto" w:fill="auto"/>
            <w:noWrap/>
            <w:vAlign w:val="bottom"/>
          </w:tcPr>
          <w:p w14:paraId="0B78BD14" w14:textId="11D64CCA"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top w:val="single" w:sz="4" w:space="0" w:color="auto"/>
              <w:left w:val="nil"/>
              <w:right w:val="single" w:sz="4" w:space="0" w:color="auto"/>
            </w:tcBorders>
            <w:shd w:val="clear" w:color="auto" w:fill="auto"/>
            <w:noWrap/>
            <w:vAlign w:val="bottom"/>
          </w:tcPr>
          <w:p w14:paraId="31FA4FD4" w14:textId="41BB28BC"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top w:val="single" w:sz="4" w:space="0" w:color="auto"/>
              <w:left w:val="nil"/>
              <w:right w:val="single" w:sz="4" w:space="0" w:color="auto"/>
            </w:tcBorders>
            <w:shd w:val="clear" w:color="auto" w:fill="auto"/>
            <w:noWrap/>
            <w:vAlign w:val="bottom"/>
          </w:tcPr>
          <w:p w14:paraId="6AD54E41" w14:textId="6C8C0D2D" w:rsidR="00822480" w:rsidRPr="00987CF1" w:rsidRDefault="00822480" w:rsidP="0029368C">
            <w:pPr>
              <w:jc w:val="right"/>
              <w:rPr>
                <w:rFonts w:ascii="Montserrat" w:hAnsi="Montserrat" w:cs="Calibri"/>
                <w:color w:val="000000"/>
                <w:sz w:val="14"/>
                <w:szCs w:val="18"/>
              </w:rPr>
            </w:pPr>
            <w:r w:rsidRPr="00987CF1">
              <w:rPr>
                <w:rFonts w:ascii="Montserrat" w:hAnsi="Montserrat" w:cs="Calibri"/>
                <w:sz w:val="14"/>
                <w:szCs w:val="18"/>
                <w:lang w:eastAsia="es-MX"/>
              </w:rPr>
              <w:t>0.00</w:t>
            </w:r>
          </w:p>
        </w:tc>
        <w:tc>
          <w:tcPr>
            <w:tcW w:w="1285" w:type="dxa"/>
            <w:tcBorders>
              <w:top w:val="single" w:sz="4" w:space="0" w:color="auto"/>
              <w:left w:val="nil"/>
              <w:right w:val="single" w:sz="4" w:space="0" w:color="auto"/>
            </w:tcBorders>
            <w:shd w:val="clear" w:color="auto" w:fill="auto"/>
            <w:noWrap/>
            <w:vAlign w:val="bottom"/>
          </w:tcPr>
          <w:p w14:paraId="14281671" w14:textId="00335A0C" w:rsidR="00822480" w:rsidRPr="00987CF1" w:rsidRDefault="00822480" w:rsidP="0029368C">
            <w:pPr>
              <w:jc w:val="right"/>
              <w:rPr>
                <w:rFonts w:ascii="Montserrat" w:hAnsi="Montserrat" w:cs="Calibri"/>
                <w:color w:val="000000"/>
                <w:sz w:val="14"/>
                <w:szCs w:val="18"/>
              </w:rPr>
            </w:pPr>
            <w:r w:rsidRPr="00987CF1">
              <w:rPr>
                <w:rFonts w:ascii="Montserrat" w:hAnsi="Montserrat" w:cs="Calibri"/>
                <w:sz w:val="14"/>
                <w:szCs w:val="18"/>
                <w:lang w:eastAsia="es-MX"/>
              </w:rPr>
              <w:t>0.00</w:t>
            </w:r>
          </w:p>
        </w:tc>
        <w:tc>
          <w:tcPr>
            <w:tcW w:w="1439" w:type="dxa"/>
            <w:tcBorders>
              <w:top w:val="single" w:sz="4" w:space="0" w:color="auto"/>
              <w:left w:val="nil"/>
              <w:right w:val="single" w:sz="4" w:space="0" w:color="auto"/>
            </w:tcBorders>
            <w:shd w:val="clear" w:color="auto" w:fill="auto"/>
            <w:noWrap/>
            <w:vAlign w:val="bottom"/>
            <w:hideMark/>
          </w:tcPr>
          <w:p w14:paraId="60F1A638" w14:textId="6FAC4936" w:rsidR="00822480" w:rsidRPr="00987CF1" w:rsidRDefault="00822480" w:rsidP="00025E5D">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14,708,415.57</w:t>
            </w:r>
          </w:p>
        </w:tc>
      </w:tr>
      <w:tr w:rsidR="00822480" w:rsidRPr="00987CF1" w14:paraId="05858DB1" w14:textId="77777777" w:rsidTr="00E81E63">
        <w:trPr>
          <w:trHeight w:hRule="exact" w:val="441"/>
          <w:jc w:val="center"/>
        </w:trPr>
        <w:tc>
          <w:tcPr>
            <w:tcW w:w="3472" w:type="dxa"/>
            <w:tcBorders>
              <w:left w:val="single" w:sz="4" w:space="0" w:color="auto"/>
              <w:right w:val="single" w:sz="4" w:space="0" w:color="auto"/>
            </w:tcBorders>
            <w:shd w:val="clear" w:color="auto" w:fill="auto"/>
            <w:noWrap/>
            <w:vAlign w:val="bottom"/>
            <w:hideMark/>
          </w:tcPr>
          <w:p w14:paraId="7BAFB18F" w14:textId="77777777" w:rsidR="00822480" w:rsidRPr="00987CF1" w:rsidRDefault="00822480" w:rsidP="00162B9A">
            <w:pPr>
              <w:rPr>
                <w:rFonts w:ascii="Montserrat" w:hAnsi="Montserrat" w:cs="Calibri"/>
                <w:sz w:val="14"/>
                <w:szCs w:val="18"/>
                <w:lang w:eastAsia="es-MX"/>
              </w:rPr>
            </w:pPr>
            <w:r w:rsidRPr="00987CF1">
              <w:rPr>
                <w:rFonts w:ascii="Montserrat" w:hAnsi="Montserrat" w:cs="Calibri"/>
                <w:sz w:val="14"/>
                <w:szCs w:val="18"/>
                <w:lang w:eastAsia="es-MX"/>
              </w:rPr>
              <w:t xml:space="preserve">Participaciones y aportaciones por pagar a corto plazo </w:t>
            </w:r>
          </w:p>
        </w:tc>
        <w:tc>
          <w:tcPr>
            <w:tcW w:w="1273" w:type="dxa"/>
            <w:tcBorders>
              <w:left w:val="nil"/>
              <w:right w:val="single" w:sz="4" w:space="0" w:color="auto"/>
            </w:tcBorders>
            <w:shd w:val="clear" w:color="auto" w:fill="auto"/>
            <w:noWrap/>
            <w:vAlign w:val="bottom"/>
          </w:tcPr>
          <w:p w14:paraId="1E3BA5A6" w14:textId="4639AA9F"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right w:val="single" w:sz="4" w:space="0" w:color="auto"/>
            </w:tcBorders>
            <w:shd w:val="clear" w:color="auto" w:fill="auto"/>
            <w:noWrap/>
            <w:vAlign w:val="bottom"/>
          </w:tcPr>
          <w:p w14:paraId="714E9DF4" w14:textId="30DED750"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right w:val="single" w:sz="4" w:space="0" w:color="auto"/>
            </w:tcBorders>
            <w:shd w:val="clear" w:color="auto" w:fill="auto"/>
            <w:noWrap/>
            <w:vAlign w:val="bottom"/>
          </w:tcPr>
          <w:p w14:paraId="700E92DF" w14:textId="2EEF31FA"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right w:val="single" w:sz="4" w:space="0" w:color="auto"/>
            </w:tcBorders>
            <w:shd w:val="clear" w:color="auto" w:fill="auto"/>
            <w:noWrap/>
            <w:vAlign w:val="bottom"/>
          </w:tcPr>
          <w:p w14:paraId="7A257151" w14:textId="4D343A3E"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right w:val="single" w:sz="4" w:space="0" w:color="auto"/>
            </w:tcBorders>
            <w:shd w:val="clear" w:color="auto" w:fill="auto"/>
            <w:noWrap/>
            <w:vAlign w:val="bottom"/>
            <w:hideMark/>
          </w:tcPr>
          <w:p w14:paraId="09791775" w14:textId="0DC5C241"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0.00 </w:t>
            </w:r>
          </w:p>
        </w:tc>
      </w:tr>
      <w:tr w:rsidR="00822480" w:rsidRPr="00987CF1" w14:paraId="5498D3FE" w14:textId="77777777" w:rsidTr="00E81E63">
        <w:trPr>
          <w:trHeight w:hRule="exact" w:val="453"/>
          <w:jc w:val="center"/>
        </w:trPr>
        <w:tc>
          <w:tcPr>
            <w:tcW w:w="3472" w:type="dxa"/>
            <w:tcBorders>
              <w:left w:val="single" w:sz="4" w:space="0" w:color="auto"/>
              <w:right w:val="single" w:sz="4" w:space="0" w:color="auto"/>
            </w:tcBorders>
            <w:shd w:val="clear" w:color="auto" w:fill="auto"/>
            <w:noWrap/>
            <w:vAlign w:val="bottom"/>
            <w:hideMark/>
          </w:tcPr>
          <w:p w14:paraId="6F997CE4" w14:textId="77777777" w:rsidR="00822480" w:rsidRPr="00987CF1" w:rsidRDefault="00822480" w:rsidP="00162B9A">
            <w:pPr>
              <w:rPr>
                <w:rFonts w:ascii="Montserrat" w:hAnsi="Montserrat" w:cs="Calibri"/>
                <w:sz w:val="14"/>
                <w:szCs w:val="18"/>
                <w:lang w:eastAsia="es-MX"/>
              </w:rPr>
            </w:pPr>
            <w:r w:rsidRPr="00987CF1">
              <w:rPr>
                <w:rFonts w:ascii="Montserrat" w:hAnsi="Montserrat" w:cs="Calibri"/>
                <w:sz w:val="14"/>
                <w:szCs w:val="18"/>
                <w:lang w:eastAsia="es-MX"/>
              </w:rPr>
              <w:t xml:space="preserve">Transferencias otorgadas por pagar a corto plazo </w:t>
            </w:r>
          </w:p>
        </w:tc>
        <w:tc>
          <w:tcPr>
            <w:tcW w:w="1273" w:type="dxa"/>
            <w:tcBorders>
              <w:left w:val="nil"/>
              <w:right w:val="single" w:sz="4" w:space="0" w:color="auto"/>
            </w:tcBorders>
            <w:shd w:val="clear" w:color="auto" w:fill="auto"/>
            <w:noWrap/>
            <w:vAlign w:val="bottom"/>
          </w:tcPr>
          <w:p w14:paraId="6E591C81" w14:textId="7227388F"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right w:val="single" w:sz="4" w:space="0" w:color="auto"/>
            </w:tcBorders>
            <w:shd w:val="clear" w:color="auto" w:fill="auto"/>
            <w:noWrap/>
            <w:vAlign w:val="bottom"/>
          </w:tcPr>
          <w:p w14:paraId="6BA76D6F" w14:textId="6DF6103F"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right w:val="single" w:sz="4" w:space="0" w:color="auto"/>
            </w:tcBorders>
            <w:shd w:val="clear" w:color="auto" w:fill="auto"/>
            <w:noWrap/>
            <w:vAlign w:val="bottom"/>
          </w:tcPr>
          <w:p w14:paraId="111E1CCF" w14:textId="740B50C8"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right w:val="single" w:sz="4" w:space="0" w:color="auto"/>
            </w:tcBorders>
            <w:shd w:val="clear" w:color="auto" w:fill="auto"/>
            <w:noWrap/>
            <w:vAlign w:val="bottom"/>
          </w:tcPr>
          <w:p w14:paraId="4B43F0D0" w14:textId="31597C8A"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right w:val="single" w:sz="4" w:space="0" w:color="auto"/>
            </w:tcBorders>
            <w:shd w:val="clear" w:color="auto" w:fill="auto"/>
            <w:noWrap/>
            <w:vAlign w:val="bottom"/>
            <w:hideMark/>
          </w:tcPr>
          <w:p w14:paraId="087A3D93" w14:textId="2F1255A2"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1,965,623,831.51</w:t>
            </w:r>
          </w:p>
        </w:tc>
      </w:tr>
      <w:tr w:rsidR="00822480" w:rsidRPr="00987CF1" w14:paraId="49521A2A" w14:textId="77777777" w:rsidTr="00E81E63">
        <w:trPr>
          <w:trHeight w:hRule="exact" w:val="324"/>
          <w:jc w:val="center"/>
        </w:trPr>
        <w:tc>
          <w:tcPr>
            <w:tcW w:w="3472" w:type="dxa"/>
            <w:tcBorders>
              <w:left w:val="single" w:sz="4" w:space="0" w:color="auto"/>
              <w:right w:val="single" w:sz="4" w:space="0" w:color="auto"/>
            </w:tcBorders>
            <w:shd w:val="clear" w:color="auto" w:fill="auto"/>
            <w:noWrap/>
            <w:vAlign w:val="bottom"/>
          </w:tcPr>
          <w:p w14:paraId="06099BD5" w14:textId="77777777" w:rsidR="00822480" w:rsidRPr="00987CF1" w:rsidRDefault="00822480" w:rsidP="00162B9A">
            <w:pPr>
              <w:jc w:val="both"/>
              <w:rPr>
                <w:rFonts w:ascii="Montserrat" w:hAnsi="Montserrat" w:cs="Calibri"/>
                <w:sz w:val="14"/>
                <w:szCs w:val="18"/>
                <w:lang w:eastAsia="es-MX"/>
              </w:rPr>
            </w:pPr>
            <w:r w:rsidRPr="00987CF1">
              <w:rPr>
                <w:rFonts w:ascii="Montserrat" w:hAnsi="Montserrat" w:cs="Calibri"/>
                <w:sz w:val="14"/>
                <w:szCs w:val="18"/>
                <w:lang w:eastAsia="es-MX"/>
              </w:rPr>
              <w:t xml:space="preserve">Intereses, Comisiones y Otros Gastos de la Deuda Pública por Pagar a Corto plazo </w:t>
            </w:r>
          </w:p>
        </w:tc>
        <w:tc>
          <w:tcPr>
            <w:tcW w:w="1273" w:type="dxa"/>
            <w:tcBorders>
              <w:left w:val="nil"/>
              <w:right w:val="single" w:sz="4" w:space="0" w:color="auto"/>
            </w:tcBorders>
            <w:shd w:val="clear" w:color="auto" w:fill="auto"/>
            <w:noWrap/>
            <w:vAlign w:val="bottom"/>
          </w:tcPr>
          <w:p w14:paraId="39ABE4B7" w14:textId="6D4B57AC"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right w:val="single" w:sz="4" w:space="0" w:color="auto"/>
            </w:tcBorders>
            <w:shd w:val="clear" w:color="auto" w:fill="auto"/>
            <w:noWrap/>
            <w:vAlign w:val="bottom"/>
          </w:tcPr>
          <w:p w14:paraId="12720C03" w14:textId="33178E1C"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right w:val="single" w:sz="4" w:space="0" w:color="auto"/>
            </w:tcBorders>
            <w:shd w:val="clear" w:color="auto" w:fill="auto"/>
            <w:noWrap/>
            <w:vAlign w:val="bottom"/>
          </w:tcPr>
          <w:p w14:paraId="3C43862A" w14:textId="7D3343A4"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right w:val="single" w:sz="4" w:space="0" w:color="auto"/>
            </w:tcBorders>
            <w:shd w:val="clear" w:color="auto" w:fill="auto"/>
            <w:noWrap/>
            <w:vAlign w:val="bottom"/>
          </w:tcPr>
          <w:p w14:paraId="057EC025" w14:textId="44218A2A"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right w:val="single" w:sz="4" w:space="0" w:color="auto"/>
            </w:tcBorders>
            <w:shd w:val="clear" w:color="auto" w:fill="auto"/>
            <w:noWrap/>
            <w:vAlign w:val="bottom"/>
          </w:tcPr>
          <w:p w14:paraId="6A9DF879" w14:textId="47A6A667"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10,000.00</w:t>
            </w:r>
          </w:p>
        </w:tc>
      </w:tr>
      <w:tr w:rsidR="00822480" w:rsidRPr="00987CF1" w14:paraId="3D3DDA58" w14:textId="77777777" w:rsidTr="00E81E63">
        <w:trPr>
          <w:trHeight w:hRule="exact" w:val="415"/>
          <w:jc w:val="center"/>
        </w:trPr>
        <w:tc>
          <w:tcPr>
            <w:tcW w:w="3472" w:type="dxa"/>
            <w:tcBorders>
              <w:left w:val="single" w:sz="4" w:space="0" w:color="auto"/>
              <w:right w:val="single" w:sz="4" w:space="0" w:color="auto"/>
            </w:tcBorders>
            <w:shd w:val="clear" w:color="auto" w:fill="auto"/>
            <w:noWrap/>
            <w:vAlign w:val="bottom"/>
            <w:hideMark/>
          </w:tcPr>
          <w:p w14:paraId="6DC29FC9" w14:textId="77777777" w:rsidR="00822480" w:rsidRPr="00987CF1" w:rsidRDefault="00822480" w:rsidP="00162B9A">
            <w:pPr>
              <w:jc w:val="both"/>
              <w:rPr>
                <w:rFonts w:ascii="Montserrat" w:hAnsi="Montserrat" w:cs="Calibri"/>
                <w:sz w:val="14"/>
                <w:szCs w:val="18"/>
                <w:lang w:eastAsia="es-MX"/>
              </w:rPr>
            </w:pPr>
            <w:r w:rsidRPr="00987CF1">
              <w:rPr>
                <w:rFonts w:ascii="Montserrat" w:hAnsi="Montserrat" w:cs="Calibri"/>
                <w:sz w:val="14"/>
                <w:szCs w:val="18"/>
                <w:lang w:eastAsia="es-MX"/>
              </w:rPr>
              <w:t xml:space="preserve">Retenciones y contribuciones por pagar a corto plazo </w:t>
            </w:r>
          </w:p>
        </w:tc>
        <w:tc>
          <w:tcPr>
            <w:tcW w:w="1273" w:type="dxa"/>
            <w:tcBorders>
              <w:left w:val="nil"/>
              <w:right w:val="single" w:sz="4" w:space="0" w:color="auto"/>
            </w:tcBorders>
            <w:shd w:val="clear" w:color="auto" w:fill="auto"/>
            <w:noWrap/>
            <w:vAlign w:val="bottom"/>
          </w:tcPr>
          <w:p w14:paraId="5E78DCC0" w14:textId="101DA49E"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right w:val="single" w:sz="4" w:space="0" w:color="auto"/>
            </w:tcBorders>
            <w:shd w:val="clear" w:color="auto" w:fill="auto"/>
            <w:noWrap/>
            <w:vAlign w:val="bottom"/>
          </w:tcPr>
          <w:p w14:paraId="5DB99FF8" w14:textId="68C8DC60"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right w:val="single" w:sz="4" w:space="0" w:color="auto"/>
            </w:tcBorders>
            <w:shd w:val="clear" w:color="auto" w:fill="auto"/>
            <w:noWrap/>
            <w:vAlign w:val="bottom"/>
          </w:tcPr>
          <w:p w14:paraId="353ACE5A" w14:textId="2BD5E960"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right w:val="single" w:sz="4" w:space="0" w:color="auto"/>
            </w:tcBorders>
            <w:shd w:val="clear" w:color="auto" w:fill="auto"/>
            <w:noWrap/>
            <w:vAlign w:val="bottom"/>
          </w:tcPr>
          <w:p w14:paraId="2C0B23B2" w14:textId="7EDA25D6"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right w:val="single" w:sz="4" w:space="0" w:color="auto"/>
            </w:tcBorders>
            <w:shd w:val="clear" w:color="auto" w:fill="auto"/>
            <w:noWrap/>
            <w:vAlign w:val="bottom"/>
            <w:hideMark/>
          </w:tcPr>
          <w:p w14:paraId="426524B4" w14:textId="16D5A168"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106,471,269.56</w:t>
            </w:r>
          </w:p>
        </w:tc>
      </w:tr>
      <w:tr w:rsidR="00822480" w:rsidRPr="00987CF1" w14:paraId="1C572B79" w14:textId="77777777" w:rsidTr="00E81E63">
        <w:trPr>
          <w:trHeight w:hRule="exact" w:val="435"/>
          <w:jc w:val="center"/>
        </w:trPr>
        <w:tc>
          <w:tcPr>
            <w:tcW w:w="3472" w:type="dxa"/>
            <w:tcBorders>
              <w:left w:val="single" w:sz="4" w:space="0" w:color="auto"/>
              <w:right w:val="single" w:sz="4" w:space="0" w:color="auto"/>
            </w:tcBorders>
            <w:shd w:val="clear" w:color="auto" w:fill="auto"/>
            <w:noWrap/>
            <w:vAlign w:val="bottom"/>
          </w:tcPr>
          <w:p w14:paraId="08EE2A5A" w14:textId="79816669" w:rsidR="00822480" w:rsidRPr="00987CF1" w:rsidRDefault="00822480" w:rsidP="00162B9A">
            <w:pPr>
              <w:jc w:val="both"/>
              <w:rPr>
                <w:rFonts w:ascii="Montserrat" w:hAnsi="Montserrat" w:cs="Calibri"/>
                <w:sz w:val="14"/>
                <w:szCs w:val="18"/>
                <w:lang w:eastAsia="es-MX"/>
              </w:rPr>
            </w:pPr>
            <w:r w:rsidRPr="00987CF1">
              <w:rPr>
                <w:rFonts w:ascii="Montserrat" w:hAnsi="Montserrat" w:cs="Calibri"/>
                <w:sz w:val="14"/>
                <w:szCs w:val="18"/>
                <w:lang w:eastAsia="es-MX"/>
              </w:rPr>
              <w:t xml:space="preserve">Devoluciones de la Ley de Ingresos por Pagar a Corto Plazo </w:t>
            </w:r>
          </w:p>
        </w:tc>
        <w:tc>
          <w:tcPr>
            <w:tcW w:w="1273" w:type="dxa"/>
            <w:tcBorders>
              <w:left w:val="nil"/>
              <w:right w:val="single" w:sz="4" w:space="0" w:color="auto"/>
            </w:tcBorders>
            <w:shd w:val="clear" w:color="auto" w:fill="auto"/>
            <w:noWrap/>
            <w:vAlign w:val="bottom"/>
          </w:tcPr>
          <w:p w14:paraId="33DB8401" w14:textId="45EA656C"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right w:val="single" w:sz="4" w:space="0" w:color="auto"/>
            </w:tcBorders>
            <w:shd w:val="clear" w:color="auto" w:fill="auto"/>
            <w:noWrap/>
            <w:vAlign w:val="bottom"/>
          </w:tcPr>
          <w:p w14:paraId="0763F4E1" w14:textId="3676FF3A"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right w:val="single" w:sz="4" w:space="0" w:color="auto"/>
            </w:tcBorders>
            <w:shd w:val="clear" w:color="auto" w:fill="auto"/>
            <w:noWrap/>
            <w:vAlign w:val="bottom"/>
          </w:tcPr>
          <w:p w14:paraId="20B61F67" w14:textId="29844DFB"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right w:val="single" w:sz="4" w:space="0" w:color="auto"/>
            </w:tcBorders>
            <w:shd w:val="clear" w:color="auto" w:fill="auto"/>
            <w:noWrap/>
            <w:vAlign w:val="bottom"/>
          </w:tcPr>
          <w:p w14:paraId="05DF66B9" w14:textId="6ECAB758"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right w:val="single" w:sz="4" w:space="0" w:color="auto"/>
            </w:tcBorders>
            <w:shd w:val="clear" w:color="auto" w:fill="auto"/>
            <w:noWrap/>
            <w:vAlign w:val="bottom"/>
          </w:tcPr>
          <w:p w14:paraId="66747270" w14:textId="5027255E"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0.00 </w:t>
            </w:r>
          </w:p>
        </w:tc>
      </w:tr>
      <w:tr w:rsidR="00822480" w:rsidRPr="00987CF1" w14:paraId="04BEB699" w14:textId="77777777" w:rsidTr="00E81E63">
        <w:trPr>
          <w:trHeight w:hRule="exact" w:val="227"/>
          <w:jc w:val="center"/>
        </w:trPr>
        <w:tc>
          <w:tcPr>
            <w:tcW w:w="3472" w:type="dxa"/>
            <w:tcBorders>
              <w:left w:val="single" w:sz="4" w:space="0" w:color="auto"/>
              <w:bottom w:val="single" w:sz="4" w:space="0" w:color="auto"/>
              <w:right w:val="single" w:sz="4" w:space="0" w:color="auto"/>
            </w:tcBorders>
            <w:shd w:val="clear" w:color="auto" w:fill="auto"/>
            <w:noWrap/>
            <w:vAlign w:val="bottom"/>
            <w:hideMark/>
          </w:tcPr>
          <w:p w14:paraId="572B934D" w14:textId="77777777" w:rsidR="00822480" w:rsidRPr="00987CF1" w:rsidRDefault="00822480" w:rsidP="00162B9A">
            <w:pPr>
              <w:jc w:val="both"/>
              <w:rPr>
                <w:rFonts w:ascii="Montserrat" w:hAnsi="Montserrat" w:cs="Calibri"/>
                <w:sz w:val="14"/>
                <w:szCs w:val="18"/>
                <w:lang w:eastAsia="es-MX"/>
              </w:rPr>
            </w:pPr>
            <w:r w:rsidRPr="00987CF1">
              <w:rPr>
                <w:rFonts w:ascii="Montserrat" w:hAnsi="Montserrat" w:cs="Calibri"/>
                <w:sz w:val="14"/>
                <w:szCs w:val="18"/>
                <w:lang w:eastAsia="es-MX"/>
              </w:rPr>
              <w:t xml:space="preserve">Otras cuentas por pagar a corto plazo </w:t>
            </w:r>
          </w:p>
        </w:tc>
        <w:tc>
          <w:tcPr>
            <w:tcW w:w="1273" w:type="dxa"/>
            <w:tcBorders>
              <w:left w:val="nil"/>
              <w:bottom w:val="single" w:sz="4" w:space="0" w:color="auto"/>
              <w:right w:val="single" w:sz="4" w:space="0" w:color="auto"/>
            </w:tcBorders>
            <w:shd w:val="clear" w:color="auto" w:fill="auto"/>
            <w:noWrap/>
            <w:vAlign w:val="bottom"/>
          </w:tcPr>
          <w:p w14:paraId="3DBEE2B7" w14:textId="10E278B3"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76" w:type="dxa"/>
            <w:tcBorders>
              <w:left w:val="nil"/>
              <w:bottom w:val="single" w:sz="4" w:space="0" w:color="auto"/>
              <w:right w:val="single" w:sz="4" w:space="0" w:color="auto"/>
            </w:tcBorders>
            <w:shd w:val="clear" w:color="auto" w:fill="auto"/>
            <w:noWrap/>
            <w:vAlign w:val="bottom"/>
          </w:tcPr>
          <w:p w14:paraId="5F0C55FA" w14:textId="01362C15"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58" w:type="dxa"/>
            <w:tcBorders>
              <w:left w:val="nil"/>
              <w:bottom w:val="single" w:sz="4" w:space="0" w:color="auto"/>
              <w:right w:val="single" w:sz="4" w:space="0" w:color="auto"/>
            </w:tcBorders>
            <w:shd w:val="clear" w:color="auto" w:fill="auto"/>
            <w:noWrap/>
            <w:vAlign w:val="bottom"/>
          </w:tcPr>
          <w:p w14:paraId="774B4D4E" w14:textId="2E347C7D"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285" w:type="dxa"/>
            <w:tcBorders>
              <w:left w:val="nil"/>
              <w:bottom w:val="single" w:sz="4" w:space="0" w:color="auto"/>
              <w:right w:val="single" w:sz="4" w:space="0" w:color="auto"/>
            </w:tcBorders>
            <w:shd w:val="clear" w:color="auto" w:fill="auto"/>
            <w:noWrap/>
            <w:vAlign w:val="bottom"/>
          </w:tcPr>
          <w:p w14:paraId="1EE1A259" w14:textId="05D62A7E" w:rsidR="00822480" w:rsidRPr="00987CF1" w:rsidRDefault="00822480" w:rsidP="0029368C">
            <w:pPr>
              <w:jc w:val="right"/>
              <w:rPr>
                <w:rFonts w:ascii="Montserrat" w:hAnsi="Montserrat" w:cs="Calibri"/>
                <w:sz w:val="14"/>
                <w:szCs w:val="18"/>
                <w:lang w:eastAsia="es-MX"/>
              </w:rPr>
            </w:pPr>
            <w:r w:rsidRPr="00987CF1">
              <w:rPr>
                <w:rFonts w:ascii="Montserrat" w:hAnsi="Montserrat" w:cs="Calibri"/>
                <w:sz w:val="14"/>
                <w:szCs w:val="18"/>
                <w:lang w:eastAsia="es-MX"/>
              </w:rPr>
              <w:t>0.00</w:t>
            </w:r>
          </w:p>
        </w:tc>
        <w:tc>
          <w:tcPr>
            <w:tcW w:w="1439" w:type="dxa"/>
            <w:tcBorders>
              <w:left w:val="nil"/>
              <w:bottom w:val="single" w:sz="4" w:space="0" w:color="auto"/>
              <w:right w:val="single" w:sz="4" w:space="0" w:color="auto"/>
            </w:tcBorders>
            <w:shd w:val="clear" w:color="auto" w:fill="auto"/>
            <w:noWrap/>
            <w:vAlign w:val="bottom"/>
            <w:hideMark/>
          </w:tcPr>
          <w:p w14:paraId="511DF14B" w14:textId="6C191E8E" w:rsidR="00822480" w:rsidRPr="00987CF1" w:rsidRDefault="00822480" w:rsidP="00822480">
            <w:pPr>
              <w:jc w:val="right"/>
              <w:rPr>
                <w:rFonts w:ascii="Montserrat" w:hAnsi="Montserrat" w:cs="Calibri"/>
                <w:sz w:val="14"/>
                <w:szCs w:val="18"/>
                <w:lang w:eastAsia="es-MX"/>
              </w:rPr>
            </w:pPr>
            <w:r w:rsidRPr="00987CF1">
              <w:rPr>
                <w:rFonts w:ascii="Montserrat" w:hAnsi="Montserrat" w:cs="Calibri"/>
                <w:sz w:val="14"/>
                <w:szCs w:val="18"/>
                <w:lang w:eastAsia="es-MX"/>
              </w:rPr>
              <w:t xml:space="preserve"> </w:t>
            </w:r>
            <w:r w:rsidR="00025E5D" w:rsidRPr="00987CF1">
              <w:rPr>
                <w:rFonts w:ascii="Montserrat" w:hAnsi="Montserrat" w:cs="Calibri"/>
                <w:sz w:val="14"/>
                <w:szCs w:val="18"/>
                <w:lang w:eastAsia="es-MX"/>
              </w:rPr>
              <w:t>22,606,961.33</w:t>
            </w:r>
          </w:p>
        </w:tc>
      </w:tr>
      <w:tr w:rsidR="0029368C" w:rsidRPr="00987CF1" w14:paraId="0F564538" w14:textId="77777777" w:rsidTr="00E81E63">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B1B9" w14:textId="77777777" w:rsidR="0029368C" w:rsidRPr="00987CF1" w:rsidRDefault="0029368C" w:rsidP="00162B9A">
            <w:pPr>
              <w:rPr>
                <w:rFonts w:ascii="Montserrat" w:hAnsi="Montserrat" w:cs="Calibri"/>
                <w:b/>
                <w:sz w:val="14"/>
                <w:szCs w:val="18"/>
                <w:lang w:eastAsia="es-MX"/>
              </w:rPr>
            </w:pPr>
            <w:r w:rsidRPr="00987CF1">
              <w:rPr>
                <w:rFonts w:ascii="Montserrat" w:hAnsi="Montserrat" w:cs="Calibri"/>
                <w:b/>
                <w:sz w:val="14"/>
                <w:szCs w:val="18"/>
                <w:lang w:eastAsia="es-MX"/>
              </w:rPr>
              <w:t>Total</w:t>
            </w:r>
          </w:p>
        </w:tc>
        <w:tc>
          <w:tcPr>
            <w:tcW w:w="1273" w:type="dxa"/>
            <w:tcBorders>
              <w:top w:val="single" w:sz="4" w:space="0" w:color="auto"/>
              <w:left w:val="nil"/>
              <w:bottom w:val="single" w:sz="4" w:space="0" w:color="auto"/>
              <w:right w:val="single" w:sz="4" w:space="0" w:color="auto"/>
            </w:tcBorders>
            <w:shd w:val="clear" w:color="auto" w:fill="auto"/>
            <w:noWrap/>
            <w:vAlign w:val="bottom"/>
          </w:tcPr>
          <w:p w14:paraId="0F01CB25" w14:textId="714ABF5C" w:rsidR="0029368C" w:rsidRPr="00987CF1" w:rsidRDefault="0029368C" w:rsidP="0029368C">
            <w:pPr>
              <w:jc w:val="right"/>
              <w:rPr>
                <w:rFonts w:ascii="Montserrat" w:hAnsi="Montserrat" w:cs="Calibri"/>
                <w:b/>
                <w:bCs/>
                <w:sz w:val="14"/>
                <w:szCs w:val="18"/>
                <w:lang w:eastAsia="es-MX"/>
              </w:rPr>
            </w:pPr>
            <w:r w:rsidRPr="00987CF1">
              <w:rPr>
                <w:rFonts w:ascii="Montserrat" w:hAnsi="Montserrat" w:cs="Calibri"/>
                <w:b/>
                <w:sz w:val="14"/>
                <w:szCs w:val="18"/>
                <w:lang w:eastAsia="es-MX"/>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DB021D" w14:textId="1120EB2F" w:rsidR="0029368C" w:rsidRPr="00987CF1" w:rsidRDefault="0029368C" w:rsidP="0029368C">
            <w:pPr>
              <w:jc w:val="right"/>
              <w:rPr>
                <w:rFonts w:ascii="Montserrat" w:hAnsi="Montserrat" w:cs="Calibri"/>
                <w:b/>
                <w:bCs/>
                <w:sz w:val="14"/>
                <w:szCs w:val="18"/>
                <w:lang w:eastAsia="es-MX"/>
              </w:rPr>
            </w:pPr>
            <w:r w:rsidRPr="00987CF1">
              <w:rPr>
                <w:rFonts w:ascii="Montserrat" w:hAnsi="Montserrat" w:cs="Calibri"/>
                <w:b/>
                <w:sz w:val="14"/>
                <w:szCs w:val="18"/>
                <w:lang w:eastAsia="es-MX"/>
              </w:rPr>
              <w:t>0.00</w:t>
            </w:r>
          </w:p>
        </w:tc>
        <w:tc>
          <w:tcPr>
            <w:tcW w:w="1258" w:type="dxa"/>
            <w:tcBorders>
              <w:top w:val="single" w:sz="4" w:space="0" w:color="auto"/>
              <w:left w:val="nil"/>
              <w:bottom w:val="single" w:sz="4" w:space="0" w:color="auto"/>
              <w:right w:val="single" w:sz="4" w:space="0" w:color="auto"/>
            </w:tcBorders>
            <w:shd w:val="clear" w:color="auto" w:fill="auto"/>
            <w:noWrap/>
            <w:vAlign w:val="bottom"/>
          </w:tcPr>
          <w:p w14:paraId="36ECEACD" w14:textId="7510196F" w:rsidR="0029368C" w:rsidRPr="00987CF1" w:rsidRDefault="0029368C" w:rsidP="0029368C">
            <w:pPr>
              <w:jc w:val="right"/>
              <w:rPr>
                <w:rFonts w:ascii="Montserrat" w:hAnsi="Montserrat" w:cs="Calibri"/>
                <w:b/>
                <w:bCs/>
                <w:sz w:val="14"/>
                <w:szCs w:val="18"/>
                <w:lang w:eastAsia="es-MX"/>
              </w:rPr>
            </w:pPr>
            <w:r w:rsidRPr="00987CF1">
              <w:rPr>
                <w:rFonts w:ascii="Montserrat" w:hAnsi="Montserrat" w:cs="Calibri"/>
                <w:b/>
                <w:sz w:val="14"/>
                <w:szCs w:val="18"/>
                <w:lang w:eastAsia="es-MX"/>
              </w:rPr>
              <w:t>0.00</w:t>
            </w:r>
          </w:p>
        </w:tc>
        <w:tc>
          <w:tcPr>
            <w:tcW w:w="1285" w:type="dxa"/>
            <w:tcBorders>
              <w:top w:val="single" w:sz="4" w:space="0" w:color="auto"/>
              <w:left w:val="nil"/>
              <w:bottom w:val="single" w:sz="4" w:space="0" w:color="auto"/>
              <w:right w:val="single" w:sz="4" w:space="0" w:color="auto"/>
            </w:tcBorders>
            <w:shd w:val="clear" w:color="auto" w:fill="auto"/>
            <w:noWrap/>
            <w:vAlign w:val="bottom"/>
          </w:tcPr>
          <w:p w14:paraId="39F89343" w14:textId="4DBBEB35" w:rsidR="0029368C" w:rsidRPr="00987CF1" w:rsidRDefault="0029368C" w:rsidP="0029368C">
            <w:pPr>
              <w:jc w:val="right"/>
              <w:rPr>
                <w:rFonts w:ascii="Montserrat" w:hAnsi="Montserrat" w:cs="Calibri"/>
                <w:b/>
                <w:bCs/>
                <w:sz w:val="14"/>
                <w:szCs w:val="18"/>
                <w:lang w:eastAsia="es-MX"/>
              </w:rPr>
            </w:pPr>
            <w:r w:rsidRPr="00987CF1">
              <w:rPr>
                <w:rFonts w:ascii="Montserrat" w:hAnsi="Montserrat" w:cs="Calibri"/>
                <w:b/>
                <w:sz w:val="14"/>
                <w:szCs w:val="18"/>
                <w:lang w:eastAsia="es-MX"/>
              </w:rPr>
              <w:t>0.00</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036548C" w14:textId="64CAE319" w:rsidR="0029368C" w:rsidRPr="00987CF1" w:rsidRDefault="00025E5D" w:rsidP="00E81E63">
            <w:pPr>
              <w:jc w:val="right"/>
              <w:rPr>
                <w:rFonts w:ascii="Montserrat" w:hAnsi="Montserrat"/>
                <w:b/>
                <w:sz w:val="14"/>
                <w:szCs w:val="18"/>
              </w:rPr>
            </w:pPr>
            <w:r w:rsidRPr="00987CF1">
              <w:rPr>
                <w:rFonts w:ascii="Montserrat" w:hAnsi="Montserrat"/>
                <w:b/>
                <w:sz w:val="14"/>
                <w:szCs w:val="18"/>
              </w:rPr>
              <w:t>2,742,203,520.83</w:t>
            </w:r>
          </w:p>
        </w:tc>
      </w:tr>
    </w:tbl>
    <w:p w14:paraId="09D549F4" w14:textId="77777777" w:rsidR="00EB48CC" w:rsidRPr="00987CF1" w:rsidRDefault="00EB48CC" w:rsidP="00162B9A">
      <w:pPr>
        <w:jc w:val="both"/>
        <w:rPr>
          <w:rFonts w:ascii="Montserrat" w:eastAsia="Times New Roman" w:hAnsi="Montserrat" w:cs="Arial"/>
          <w:color w:val="595959"/>
          <w:sz w:val="4"/>
          <w:szCs w:val="20"/>
          <w:lang w:eastAsia="en-US"/>
        </w:rPr>
      </w:pPr>
    </w:p>
    <w:p w14:paraId="7B815507" w14:textId="77777777" w:rsidR="007A518D" w:rsidRPr="00987CF1" w:rsidRDefault="007A518D" w:rsidP="00162B9A">
      <w:pPr>
        <w:keepNext/>
        <w:keepLines/>
        <w:jc w:val="both"/>
        <w:outlineLvl w:val="6"/>
        <w:rPr>
          <w:rFonts w:ascii="Montserrat" w:eastAsia="Times New Roman" w:hAnsi="Montserrat" w:cs="Arial"/>
          <w:b/>
          <w:iCs/>
          <w:color w:val="595959"/>
          <w:sz w:val="22"/>
        </w:rPr>
      </w:pPr>
    </w:p>
    <w:p w14:paraId="7CD615A2" w14:textId="1A284D4E" w:rsidR="001E3866" w:rsidRPr="00987CF1" w:rsidRDefault="005B5383" w:rsidP="00162B9A">
      <w:pPr>
        <w:keepNext/>
        <w:keepLines/>
        <w:jc w:val="both"/>
        <w:outlineLvl w:val="6"/>
        <w:rPr>
          <w:rFonts w:ascii="Montserrat" w:eastAsia="Times New Roman" w:hAnsi="Montserrat" w:cs="Arial"/>
          <w:b/>
          <w:iCs/>
          <w:color w:val="595959"/>
          <w:sz w:val="22"/>
        </w:rPr>
      </w:pPr>
      <w:r w:rsidRPr="00987CF1">
        <w:rPr>
          <w:rFonts w:ascii="Montserrat" w:eastAsia="Times New Roman" w:hAnsi="Montserrat" w:cs="Arial"/>
          <w:b/>
          <w:iCs/>
          <w:color w:val="595959"/>
          <w:sz w:val="22"/>
        </w:rPr>
        <w:t xml:space="preserve">2. </w:t>
      </w:r>
      <w:r w:rsidR="001E3866" w:rsidRPr="00987CF1">
        <w:rPr>
          <w:rFonts w:ascii="Montserrat" w:eastAsia="Times New Roman" w:hAnsi="Montserrat" w:cs="Arial"/>
          <w:b/>
          <w:iCs/>
          <w:color w:val="595959"/>
          <w:sz w:val="22"/>
        </w:rPr>
        <w:t xml:space="preserve">Fondos y Bienes de Terceros en Garantía y/o Administración </w:t>
      </w:r>
    </w:p>
    <w:p w14:paraId="3C08DA0B" w14:textId="77777777" w:rsidR="006E0A72" w:rsidRPr="00987CF1" w:rsidRDefault="006E0A72" w:rsidP="00162B9A">
      <w:pPr>
        <w:jc w:val="both"/>
        <w:rPr>
          <w:rFonts w:ascii="Montserrat" w:eastAsia="Times New Roman" w:hAnsi="Montserrat" w:cs="Arial"/>
          <w:color w:val="595959"/>
          <w:sz w:val="22"/>
          <w:lang w:eastAsia="en-US"/>
        </w:rPr>
      </w:pPr>
    </w:p>
    <w:p w14:paraId="3AA1AAF1" w14:textId="6D2EC53D" w:rsidR="001E757F" w:rsidRPr="00987CF1" w:rsidRDefault="001E757F"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F45319" w:rsidRPr="00987CF1">
        <w:rPr>
          <w:rFonts w:ascii="Montserrat" w:eastAsia="Times New Roman" w:hAnsi="Montserrat" w:cs="Arial"/>
          <w:color w:val="595959"/>
          <w:sz w:val="22"/>
          <w:lang w:eastAsia="en-US"/>
        </w:rPr>
        <w:t>8,655,</w:t>
      </w:r>
      <w:r w:rsidR="00B73254" w:rsidRPr="00987CF1">
        <w:rPr>
          <w:rFonts w:ascii="Montserrat" w:eastAsia="Times New Roman" w:hAnsi="Montserrat" w:cs="Arial"/>
          <w:color w:val="595959"/>
          <w:sz w:val="22"/>
          <w:lang w:eastAsia="en-US"/>
        </w:rPr>
        <w:t>306.38</w:t>
      </w:r>
      <w:r w:rsidR="00F45319" w:rsidRPr="00987CF1">
        <w:rPr>
          <w:rFonts w:ascii="Montserrat" w:eastAsia="Times New Roman" w:hAnsi="Montserrat" w:cs="Arial"/>
          <w:color w:val="595959"/>
          <w:sz w:val="22"/>
          <w:lang w:eastAsia="en-US"/>
        </w:rPr>
        <w:t xml:space="preserve"> </w:t>
      </w:r>
      <w:r w:rsidR="00322857" w:rsidRPr="00987CF1">
        <w:rPr>
          <w:rFonts w:ascii="Montserrat" w:eastAsia="Times New Roman" w:hAnsi="Montserrat" w:cs="Arial"/>
          <w:color w:val="595959"/>
          <w:sz w:val="22"/>
          <w:lang w:eastAsia="en-US"/>
        </w:rPr>
        <w:t xml:space="preserve">pesos y 46,550,503.21, respectivamente y se integra </w:t>
      </w:r>
      <w:r w:rsidRPr="00987CF1">
        <w:rPr>
          <w:rFonts w:ascii="Montserrat" w:eastAsia="Times New Roman" w:hAnsi="Montserrat" w:cs="Arial"/>
          <w:color w:val="595959"/>
          <w:sz w:val="22"/>
          <w:lang w:eastAsia="en-US"/>
        </w:rPr>
        <w:t>de la siguiente manera:</w:t>
      </w:r>
    </w:p>
    <w:p w14:paraId="6727BC4F" w14:textId="77777777" w:rsidR="008C7C50" w:rsidRPr="00987CF1" w:rsidRDefault="008C7C50" w:rsidP="00162B9A">
      <w:pPr>
        <w:jc w:val="both"/>
        <w:rPr>
          <w:rFonts w:ascii="Montserrat" w:eastAsia="Times New Roman" w:hAnsi="Montserrat" w:cs="Arial"/>
          <w:color w:val="595959"/>
          <w:sz w:val="20"/>
          <w:szCs w:val="20"/>
          <w:lang w:eastAsia="en-US"/>
        </w:rPr>
      </w:pPr>
    </w:p>
    <w:tbl>
      <w:tblPr>
        <w:tblW w:w="10176" w:type="dxa"/>
        <w:jc w:val="center"/>
        <w:tblCellMar>
          <w:left w:w="70" w:type="dxa"/>
          <w:right w:w="70" w:type="dxa"/>
        </w:tblCellMar>
        <w:tblLook w:val="04A0" w:firstRow="1" w:lastRow="0" w:firstColumn="1" w:lastColumn="0" w:noHBand="0" w:noVBand="1"/>
      </w:tblPr>
      <w:tblGrid>
        <w:gridCol w:w="7158"/>
        <w:gridCol w:w="1509"/>
        <w:gridCol w:w="1509"/>
      </w:tblGrid>
      <w:tr w:rsidR="00322857" w:rsidRPr="00987CF1" w14:paraId="145AB4BB" w14:textId="532C3E82" w:rsidTr="00BB1155">
        <w:trPr>
          <w:trHeight w:hRule="exact" w:val="688"/>
          <w:tblHeader/>
          <w:jc w:val="center"/>
        </w:trPr>
        <w:tc>
          <w:tcPr>
            <w:tcW w:w="715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A701DF4" w14:textId="77777777" w:rsidR="00322857" w:rsidRPr="00987CF1" w:rsidRDefault="00322857"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Concepto</w:t>
            </w:r>
          </w:p>
        </w:tc>
        <w:tc>
          <w:tcPr>
            <w:tcW w:w="1509" w:type="dxa"/>
            <w:tcBorders>
              <w:top w:val="single" w:sz="4" w:space="0" w:color="auto"/>
              <w:left w:val="nil"/>
              <w:bottom w:val="single" w:sz="4" w:space="0" w:color="auto"/>
              <w:right w:val="single" w:sz="4" w:space="0" w:color="auto"/>
            </w:tcBorders>
            <w:shd w:val="clear" w:color="000000" w:fill="A6A6A6"/>
            <w:vAlign w:val="center"/>
            <w:hideMark/>
          </w:tcPr>
          <w:p w14:paraId="3A3A1220" w14:textId="73CCD517" w:rsidR="00322857" w:rsidRPr="00987CF1" w:rsidRDefault="00322857" w:rsidP="003125FD">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 xml:space="preserve">Al </w:t>
            </w:r>
            <w:r w:rsidR="003125FD" w:rsidRPr="00987CF1">
              <w:rPr>
                <w:rFonts w:ascii="Montserrat" w:eastAsia="Times New Roman" w:hAnsi="Montserrat" w:cs="Calibri"/>
                <w:b/>
                <w:bCs/>
                <w:color w:val="000000"/>
                <w:sz w:val="18"/>
                <w:szCs w:val="18"/>
                <w:lang w:eastAsia="es-MX"/>
              </w:rPr>
              <w:t>30 de septiembre</w:t>
            </w:r>
            <w:r w:rsidRPr="00987CF1">
              <w:rPr>
                <w:rFonts w:ascii="Montserrat" w:eastAsia="Times New Roman" w:hAnsi="Montserrat" w:cs="Calibri"/>
                <w:b/>
                <w:bCs/>
                <w:color w:val="000000"/>
                <w:sz w:val="18"/>
                <w:szCs w:val="18"/>
                <w:lang w:eastAsia="es-MX"/>
              </w:rPr>
              <w:t xml:space="preserve"> de 2024</w:t>
            </w:r>
          </w:p>
        </w:tc>
        <w:tc>
          <w:tcPr>
            <w:tcW w:w="1509" w:type="dxa"/>
            <w:tcBorders>
              <w:top w:val="single" w:sz="4" w:space="0" w:color="auto"/>
              <w:left w:val="nil"/>
              <w:bottom w:val="single" w:sz="4" w:space="0" w:color="auto"/>
              <w:right w:val="single" w:sz="4" w:space="0" w:color="auto"/>
            </w:tcBorders>
            <w:shd w:val="clear" w:color="000000" w:fill="A6A6A6"/>
            <w:vAlign w:val="center"/>
          </w:tcPr>
          <w:p w14:paraId="6366D598" w14:textId="2CEA1F7B" w:rsidR="00322857" w:rsidRPr="00987CF1" w:rsidRDefault="00322857"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2023</w:t>
            </w:r>
          </w:p>
        </w:tc>
      </w:tr>
      <w:tr w:rsidR="00322857" w:rsidRPr="00987CF1" w14:paraId="185DBE6F" w14:textId="7B1D1649" w:rsidTr="00BB1155">
        <w:trPr>
          <w:trHeight w:hRule="exact" w:val="227"/>
          <w:tblHeader/>
          <w:jc w:val="center"/>
        </w:trPr>
        <w:tc>
          <w:tcPr>
            <w:tcW w:w="7158" w:type="dxa"/>
            <w:tcBorders>
              <w:top w:val="single" w:sz="4" w:space="0" w:color="auto"/>
              <w:left w:val="single" w:sz="4" w:space="0" w:color="auto"/>
              <w:right w:val="single" w:sz="4" w:space="0" w:color="auto"/>
            </w:tcBorders>
            <w:shd w:val="clear" w:color="auto" w:fill="auto"/>
            <w:noWrap/>
            <w:vAlign w:val="bottom"/>
            <w:hideMark/>
          </w:tcPr>
          <w:p w14:paraId="76D437EE"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Comisión de Agua Potable y Alcantarillado</w:t>
            </w:r>
          </w:p>
        </w:tc>
        <w:tc>
          <w:tcPr>
            <w:tcW w:w="1509" w:type="dxa"/>
            <w:tcBorders>
              <w:top w:val="single" w:sz="4" w:space="0" w:color="auto"/>
              <w:left w:val="nil"/>
              <w:right w:val="single" w:sz="4" w:space="0" w:color="auto"/>
            </w:tcBorders>
            <w:shd w:val="clear" w:color="auto" w:fill="auto"/>
            <w:noWrap/>
            <w:vAlign w:val="bottom"/>
            <w:hideMark/>
          </w:tcPr>
          <w:p w14:paraId="4672A909" w14:textId="500076DE"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4,104.87</w:t>
            </w:r>
          </w:p>
        </w:tc>
        <w:tc>
          <w:tcPr>
            <w:tcW w:w="1509" w:type="dxa"/>
            <w:tcBorders>
              <w:top w:val="single" w:sz="4" w:space="0" w:color="auto"/>
              <w:left w:val="nil"/>
              <w:right w:val="single" w:sz="4" w:space="0" w:color="auto"/>
            </w:tcBorders>
            <w:vAlign w:val="bottom"/>
          </w:tcPr>
          <w:p w14:paraId="25ECE834" w14:textId="2CC68109"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4,104.87</w:t>
            </w:r>
          </w:p>
        </w:tc>
      </w:tr>
      <w:tr w:rsidR="00322857" w:rsidRPr="00987CF1" w14:paraId="5F971CCC" w14:textId="0C94EC22"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5F5F610B"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Agencia de Proyectos Estratégicos del Estado de Quintana Roo</w:t>
            </w:r>
          </w:p>
        </w:tc>
        <w:tc>
          <w:tcPr>
            <w:tcW w:w="1509" w:type="dxa"/>
            <w:tcBorders>
              <w:top w:val="nil"/>
              <w:left w:val="nil"/>
              <w:right w:val="single" w:sz="4" w:space="0" w:color="auto"/>
            </w:tcBorders>
            <w:shd w:val="clear" w:color="auto" w:fill="auto"/>
            <w:noWrap/>
            <w:vAlign w:val="bottom"/>
            <w:hideMark/>
          </w:tcPr>
          <w:p w14:paraId="691AD017" w14:textId="2A9EDD25"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217,441.16</w:t>
            </w:r>
          </w:p>
        </w:tc>
        <w:tc>
          <w:tcPr>
            <w:tcW w:w="1509" w:type="dxa"/>
            <w:tcBorders>
              <w:top w:val="nil"/>
              <w:left w:val="nil"/>
              <w:right w:val="single" w:sz="4" w:space="0" w:color="auto"/>
            </w:tcBorders>
            <w:vAlign w:val="bottom"/>
          </w:tcPr>
          <w:p w14:paraId="483394A4" w14:textId="5650F775"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217,024.85</w:t>
            </w:r>
          </w:p>
        </w:tc>
      </w:tr>
      <w:tr w:rsidR="00322857" w:rsidRPr="00987CF1" w14:paraId="5BE040EA" w14:textId="7DDA2B92" w:rsidTr="00BB1155">
        <w:trPr>
          <w:trHeight w:hRule="exact" w:val="241"/>
          <w:tblHeader/>
          <w:jc w:val="center"/>
        </w:trPr>
        <w:tc>
          <w:tcPr>
            <w:tcW w:w="7158" w:type="dxa"/>
            <w:tcBorders>
              <w:top w:val="nil"/>
              <w:left w:val="single" w:sz="4" w:space="0" w:color="auto"/>
              <w:right w:val="single" w:sz="4" w:space="0" w:color="auto"/>
            </w:tcBorders>
            <w:shd w:val="clear" w:color="auto" w:fill="auto"/>
            <w:noWrap/>
            <w:vAlign w:val="bottom"/>
            <w:hideMark/>
          </w:tcPr>
          <w:p w14:paraId="43389FE4" w14:textId="61803AD6"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Centro de Estudios de Bachillerato Técnico,  "Eva Sámano de López Mateos"</w:t>
            </w:r>
          </w:p>
        </w:tc>
        <w:tc>
          <w:tcPr>
            <w:tcW w:w="1509" w:type="dxa"/>
            <w:tcBorders>
              <w:top w:val="nil"/>
              <w:left w:val="nil"/>
              <w:right w:val="single" w:sz="4" w:space="0" w:color="auto"/>
            </w:tcBorders>
            <w:shd w:val="clear" w:color="auto" w:fill="auto"/>
            <w:noWrap/>
            <w:vAlign w:val="bottom"/>
            <w:hideMark/>
          </w:tcPr>
          <w:p w14:paraId="6E5AC93D" w14:textId="09798793"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1,976,351.00</w:t>
            </w:r>
          </w:p>
        </w:tc>
        <w:tc>
          <w:tcPr>
            <w:tcW w:w="1509" w:type="dxa"/>
            <w:tcBorders>
              <w:top w:val="nil"/>
              <w:left w:val="nil"/>
              <w:right w:val="single" w:sz="4" w:space="0" w:color="auto"/>
            </w:tcBorders>
            <w:vAlign w:val="bottom"/>
          </w:tcPr>
          <w:p w14:paraId="35C671A2" w14:textId="7B321E63"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1,976,351.00</w:t>
            </w:r>
          </w:p>
        </w:tc>
      </w:tr>
      <w:tr w:rsidR="00322857" w:rsidRPr="00987CF1" w14:paraId="5417128E" w14:textId="1902156B"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45272E12"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Servicios Estatales de Salud</w:t>
            </w:r>
          </w:p>
        </w:tc>
        <w:tc>
          <w:tcPr>
            <w:tcW w:w="1509" w:type="dxa"/>
            <w:tcBorders>
              <w:left w:val="nil"/>
              <w:right w:val="single" w:sz="4" w:space="0" w:color="auto"/>
            </w:tcBorders>
            <w:shd w:val="clear" w:color="auto" w:fill="auto"/>
            <w:noWrap/>
            <w:vAlign w:val="center"/>
            <w:hideMark/>
          </w:tcPr>
          <w:p w14:paraId="0B1F32F2" w14:textId="02C88008"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3,175,672.27</w:t>
            </w:r>
          </w:p>
        </w:tc>
        <w:tc>
          <w:tcPr>
            <w:tcW w:w="1509" w:type="dxa"/>
            <w:tcBorders>
              <w:left w:val="nil"/>
              <w:right w:val="single" w:sz="4" w:space="0" w:color="auto"/>
            </w:tcBorders>
            <w:vAlign w:val="bottom"/>
          </w:tcPr>
          <w:p w14:paraId="7FFC5ADF" w14:textId="4CC4C8D4"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3,175,672.27</w:t>
            </w:r>
          </w:p>
        </w:tc>
      </w:tr>
      <w:tr w:rsidR="00322857" w:rsidRPr="00987CF1" w14:paraId="6581B3E6" w14:textId="0F371546"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142FC5BA"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Servicios Educativos de Quintana Roo</w:t>
            </w:r>
          </w:p>
        </w:tc>
        <w:tc>
          <w:tcPr>
            <w:tcW w:w="1509" w:type="dxa"/>
            <w:tcBorders>
              <w:top w:val="nil"/>
              <w:left w:val="nil"/>
              <w:right w:val="single" w:sz="4" w:space="0" w:color="auto"/>
            </w:tcBorders>
            <w:shd w:val="clear" w:color="auto" w:fill="auto"/>
            <w:noWrap/>
            <w:vAlign w:val="center"/>
            <w:hideMark/>
          </w:tcPr>
          <w:p w14:paraId="07C138E1" w14:textId="4BE5B1A4"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-3,959.53</w:t>
            </w:r>
          </w:p>
        </w:tc>
        <w:tc>
          <w:tcPr>
            <w:tcW w:w="1509" w:type="dxa"/>
            <w:tcBorders>
              <w:top w:val="nil"/>
              <w:left w:val="nil"/>
              <w:right w:val="single" w:sz="4" w:space="0" w:color="auto"/>
            </w:tcBorders>
            <w:vAlign w:val="bottom"/>
          </w:tcPr>
          <w:p w14:paraId="4F37E66F" w14:textId="34595970"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2,933,430.52</w:t>
            </w:r>
          </w:p>
        </w:tc>
      </w:tr>
      <w:tr w:rsidR="00322857" w:rsidRPr="00987CF1" w14:paraId="4DBDF85B" w14:textId="2E901F85"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3BDF6834"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Colegio de Bachilleres del Estado de Quintana Roo</w:t>
            </w:r>
          </w:p>
        </w:tc>
        <w:tc>
          <w:tcPr>
            <w:tcW w:w="1509" w:type="dxa"/>
            <w:tcBorders>
              <w:left w:val="nil"/>
              <w:right w:val="single" w:sz="4" w:space="0" w:color="auto"/>
            </w:tcBorders>
            <w:shd w:val="clear" w:color="auto" w:fill="auto"/>
            <w:noWrap/>
            <w:vAlign w:val="center"/>
            <w:hideMark/>
          </w:tcPr>
          <w:p w14:paraId="04AD7114" w14:textId="262C2B85"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135,164.82</w:t>
            </w:r>
          </w:p>
        </w:tc>
        <w:tc>
          <w:tcPr>
            <w:tcW w:w="1509" w:type="dxa"/>
            <w:tcBorders>
              <w:left w:val="nil"/>
              <w:right w:val="single" w:sz="4" w:space="0" w:color="auto"/>
            </w:tcBorders>
            <w:vAlign w:val="bottom"/>
          </w:tcPr>
          <w:p w14:paraId="6A15FA12" w14:textId="62C8F128"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135,164.82</w:t>
            </w:r>
          </w:p>
        </w:tc>
      </w:tr>
      <w:tr w:rsidR="00322857" w:rsidRPr="00987CF1" w14:paraId="6CF51F77" w14:textId="68276CB0"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0BED9F04"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Comisión para la Juventud y el Deporte del Estado de Quintana Roo</w:t>
            </w:r>
          </w:p>
        </w:tc>
        <w:tc>
          <w:tcPr>
            <w:tcW w:w="1509" w:type="dxa"/>
            <w:tcBorders>
              <w:left w:val="nil"/>
              <w:right w:val="single" w:sz="4" w:space="0" w:color="auto"/>
            </w:tcBorders>
            <w:shd w:val="clear" w:color="auto" w:fill="auto"/>
            <w:noWrap/>
            <w:vAlign w:val="center"/>
            <w:hideMark/>
          </w:tcPr>
          <w:p w14:paraId="35FA1BC5" w14:textId="784CD26C"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-360.00</w:t>
            </w:r>
          </w:p>
        </w:tc>
        <w:tc>
          <w:tcPr>
            <w:tcW w:w="1509" w:type="dxa"/>
            <w:tcBorders>
              <w:left w:val="nil"/>
              <w:right w:val="single" w:sz="4" w:space="0" w:color="auto"/>
            </w:tcBorders>
            <w:vAlign w:val="bottom"/>
          </w:tcPr>
          <w:p w14:paraId="4B818835" w14:textId="51D872B5"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1,865,376.24</w:t>
            </w:r>
          </w:p>
        </w:tc>
      </w:tr>
      <w:tr w:rsidR="00322857" w:rsidRPr="00987CF1" w14:paraId="603162AC" w14:textId="43534527"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12C4FB4A"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Administración Portuaria Integral de Quintana Roo, S.A. de C.V.</w:t>
            </w:r>
          </w:p>
        </w:tc>
        <w:tc>
          <w:tcPr>
            <w:tcW w:w="1509" w:type="dxa"/>
            <w:tcBorders>
              <w:left w:val="nil"/>
              <w:right w:val="single" w:sz="4" w:space="0" w:color="auto"/>
            </w:tcBorders>
            <w:shd w:val="clear" w:color="auto" w:fill="auto"/>
            <w:noWrap/>
            <w:vAlign w:val="center"/>
            <w:hideMark/>
          </w:tcPr>
          <w:p w14:paraId="29E8FE75" w14:textId="24E89AB5"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45,477.57</w:t>
            </w:r>
          </w:p>
        </w:tc>
        <w:tc>
          <w:tcPr>
            <w:tcW w:w="1509" w:type="dxa"/>
            <w:tcBorders>
              <w:left w:val="nil"/>
              <w:right w:val="single" w:sz="4" w:space="0" w:color="auto"/>
            </w:tcBorders>
            <w:vAlign w:val="bottom"/>
          </w:tcPr>
          <w:p w14:paraId="6C90B238" w14:textId="77B56829"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33,138,117.18</w:t>
            </w:r>
          </w:p>
        </w:tc>
      </w:tr>
      <w:tr w:rsidR="00322857" w:rsidRPr="00987CF1" w14:paraId="1C7D2CBC" w14:textId="0612125F"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61A3482F"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Instituto Tecnológico Superior de Felipe Carrillo Puerto</w:t>
            </w:r>
          </w:p>
        </w:tc>
        <w:tc>
          <w:tcPr>
            <w:tcW w:w="1509" w:type="dxa"/>
            <w:tcBorders>
              <w:top w:val="nil"/>
              <w:left w:val="nil"/>
              <w:right w:val="single" w:sz="4" w:space="0" w:color="auto"/>
            </w:tcBorders>
            <w:shd w:val="clear" w:color="auto" w:fill="auto"/>
            <w:noWrap/>
            <w:vAlign w:val="center"/>
            <w:hideMark/>
          </w:tcPr>
          <w:p w14:paraId="50151BE6" w14:textId="4F1E0FC4"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168.89</w:t>
            </w:r>
          </w:p>
        </w:tc>
        <w:tc>
          <w:tcPr>
            <w:tcW w:w="1509" w:type="dxa"/>
            <w:tcBorders>
              <w:top w:val="nil"/>
              <w:left w:val="nil"/>
              <w:right w:val="single" w:sz="4" w:space="0" w:color="auto"/>
            </w:tcBorders>
            <w:vAlign w:val="bottom"/>
          </w:tcPr>
          <w:p w14:paraId="7E577C15" w14:textId="0569E801"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168.89</w:t>
            </w:r>
          </w:p>
        </w:tc>
      </w:tr>
      <w:tr w:rsidR="00322857" w:rsidRPr="00987CF1" w14:paraId="6E2789FC" w14:textId="7D402CF5"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0929F4BA"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Instituto Estatal para la Educación de Jóvenes y Adultos</w:t>
            </w:r>
          </w:p>
        </w:tc>
        <w:tc>
          <w:tcPr>
            <w:tcW w:w="1509" w:type="dxa"/>
            <w:tcBorders>
              <w:top w:val="nil"/>
              <w:left w:val="nil"/>
              <w:right w:val="single" w:sz="4" w:space="0" w:color="auto"/>
            </w:tcBorders>
            <w:shd w:val="clear" w:color="auto" w:fill="auto"/>
            <w:noWrap/>
            <w:vAlign w:val="center"/>
            <w:hideMark/>
          </w:tcPr>
          <w:p w14:paraId="299E418A" w14:textId="40903C43"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136,534.04</w:t>
            </w:r>
          </w:p>
        </w:tc>
        <w:tc>
          <w:tcPr>
            <w:tcW w:w="1509" w:type="dxa"/>
            <w:tcBorders>
              <w:top w:val="nil"/>
              <w:left w:val="nil"/>
              <w:right w:val="single" w:sz="4" w:space="0" w:color="auto"/>
            </w:tcBorders>
            <w:vAlign w:val="bottom"/>
          </w:tcPr>
          <w:p w14:paraId="2209B29C" w14:textId="4AF6329F"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136,534.04</w:t>
            </w:r>
          </w:p>
        </w:tc>
      </w:tr>
      <w:tr w:rsidR="00322857" w:rsidRPr="00987CF1" w14:paraId="41981DEA" w14:textId="6915CB08"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7DE58B38"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Colegio de Educación Profesional Técnica del Estado de Quintana Roo</w:t>
            </w:r>
          </w:p>
        </w:tc>
        <w:tc>
          <w:tcPr>
            <w:tcW w:w="1509" w:type="dxa"/>
            <w:tcBorders>
              <w:top w:val="nil"/>
              <w:left w:val="nil"/>
              <w:right w:val="single" w:sz="4" w:space="0" w:color="auto"/>
            </w:tcBorders>
            <w:shd w:val="clear" w:color="auto" w:fill="auto"/>
            <w:noWrap/>
            <w:vAlign w:val="center"/>
            <w:hideMark/>
          </w:tcPr>
          <w:p w14:paraId="6A1ADB27" w14:textId="4729E484"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761,651.42</w:t>
            </w:r>
          </w:p>
        </w:tc>
        <w:tc>
          <w:tcPr>
            <w:tcW w:w="1509" w:type="dxa"/>
            <w:tcBorders>
              <w:top w:val="nil"/>
              <w:left w:val="nil"/>
              <w:right w:val="single" w:sz="4" w:space="0" w:color="auto"/>
            </w:tcBorders>
            <w:vAlign w:val="bottom"/>
          </w:tcPr>
          <w:p w14:paraId="041AF33D" w14:textId="6200E9CE"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761,651.42</w:t>
            </w:r>
          </w:p>
        </w:tc>
      </w:tr>
      <w:tr w:rsidR="00322857" w:rsidRPr="00987CF1" w14:paraId="18633287" w14:textId="18F20BE8"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03C06085"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Instituto Quintanarroense de la Mujer</w:t>
            </w:r>
          </w:p>
        </w:tc>
        <w:tc>
          <w:tcPr>
            <w:tcW w:w="1509" w:type="dxa"/>
            <w:tcBorders>
              <w:left w:val="nil"/>
              <w:right w:val="single" w:sz="4" w:space="0" w:color="auto"/>
            </w:tcBorders>
            <w:shd w:val="clear" w:color="auto" w:fill="auto"/>
            <w:noWrap/>
            <w:vAlign w:val="center"/>
            <w:hideMark/>
          </w:tcPr>
          <w:p w14:paraId="06437EE0" w14:textId="37407D20"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260,147.81</w:t>
            </w:r>
          </w:p>
        </w:tc>
        <w:tc>
          <w:tcPr>
            <w:tcW w:w="1509" w:type="dxa"/>
            <w:tcBorders>
              <w:left w:val="nil"/>
              <w:right w:val="single" w:sz="4" w:space="0" w:color="auto"/>
            </w:tcBorders>
            <w:vAlign w:val="bottom"/>
          </w:tcPr>
          <w:p w14:paraId="18BF8539" w14:textId="58168131"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260,147.81</w:t>
            </w:r>
          </w:p>
        </w:tc>
      </w:tr>
      <w:tr w:rsidR="00322857" w:rsidRPr="00987CF1" w14:paraId="142D5F0D" w14:textId="06668931"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309624A9"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Universidad Tecnológica de Cancún</w:t>
            </w:r>
          </w:p>
        </w:tc>
        <w:tc>
          <w:tcPr>
            <w:tcW w:w="1509" w:type="dxa"/>
            <w:tcBorders>
              <w:top w:val="nil"/>
              <w:left w:val="nil"/>
              <w:right w:val="single" w:sz="4" w:space="0" w:color="auto"/>
            </w:tcBorders>
            <w:shd w:val="clear" w:color="auto" w:fill="auto"/>
            <w:noWrap/>
            <w:vAlign w:val="center"/>
            <w:hideMark/>
          </w:tcPr>
          <w:p w14:paraId="0B09230A" w14:textId="4F724298"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299,526.21</w:t>
            </w:r>
          </w:p>
        </w:tc>
        <w:tc>
          <w:tcPr>
            <w:tcW w:w="1509" w:type="dxa"/>
            <w:tcBorders>
              <w:top w:val="nil"/>
              <w:left w:val="nil"/>
              <w:right w:val="single" w:sz="4" w:space="0" w:color="auto"/>
            </w:tcBorders>
            <w:vAlign w:val="bottom"/>
          </w:tcPr>
          <w:p w14:paraId="26A9DA18" w14:textId="72670A37"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299,526.21</w:t>
            </w:r>
          </w:p>
        </w:tc>
      </w:tr>
      <w:tr w:rsidR="00322857" w:rsidRPr="00987CF1" w14:paraId="3DD54944" w14:textId="5D209486"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2BA42035"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Instituto para el Desarrollo y Financiamiento del Estado de Quintana Roo</w:t>
            </w:r>
          </w:p>
        </w:tc>
        <w:tc>
          <w:tcPr>
            <w:tcW w:w="1509" w:type="dxa"/>
            <w:tcBorders>
              <w:left w:val="nil"/>
              <w:right w:val="single" w:sz="4" w:space="0" w:color="auto"/>
            </w:tcBorders>
            <w:shd w:val="clear" w:color="auto" w:fill="auto"/>
            <w:noWrap/>
            <w:vAlign w:val="center"/>
            <w:hideMark/>
          </w:tcPr>
          <w:p w14:paraId="52746AB8" w14:textId="761554C2"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48,972.15</w:t>
            </w:r>
          </w:p>
        </w:tc>
        <w:tc>
          <w:tcPr>
            <w:tcW w:w="1509" w:type="dxa"/>
            <w:tcBorders>
              <w:left w:val="nil"/>
              <w:right w:val="single" w:sz="4" w:space="0" w:color="auto"/>
            </w:tcBorders>
            <w:vAlign w:val="bottom"/>
          </w:tcPr>
          <w:p w14:paraId="45EEAF4C" w14:textId="75FFE2E1"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48,819.39</w:t>
            </w:r>
          </w:p>
        </w:tc>
      </w:tr>
      <w:tr w:rsidR="00322857" w:rsidRPr="00987CF1" w14:paraId="2C453CD2" w14:textId="70C7CF8C"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3A68820E"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lastRenderedPageBreak/>
              <w:t>Secretaria de Obras Públicas</w:t>
            </w:r>
          </w:p>
        </w:tc>
        <w:tc>
          <w:tcPr>
            <w:tcW w:w="1509" w:type="dxa"/>
            <w:tcBorders>
              <w:left w:val="nil"/>
              <w:right w:val="single" w:sz="4" w:space="0" w:color="auto"/>
            </w:tcBorders>
            <w:shd w:val="clear" w:color="auto" w:fill="auto"/>
            <w:noWrap/>
            <w:vAlign w:val="center"/>
            <w:hideMark/>
          </w:tcPr>
          <w:p w14:paraId="56523072" w14:textId="5A603D4A"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40,054.55</w:t>
            </w:r>
          </w:p>
        </w:tc>
        <w:tc>
          <w:tcPr>
            <w:tcW w:w="1509" w:type="dxa"/>
            <w:tcBorders>
              <w:left w:val="nil"/>
              <w:right w:val="single" w:sz="4" w:space="0" w:color="auto"/>
            </w:tcBorders>
            <w:vAlign w:val="bottom"/>
          </w:tcPr>
          <w:p w14:paraId="3C721F00" w14:textId="74AFB82A"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40,054.55</w:t>
            </w:r>
          </w:p>
        </w:tc>
      </w:tr>
      <w:tr w:rsidR="00322857" w:rsidRPr="00987CF1" w14:paraId="2A500264" w14:textId="011C27A2" w:rsidTr="00BB1155">
        <w:trPr>
          <w:trHeight w:hRule="exact" w:val="227"/>
          <w:tblHeader/>
          <w:jc w:val="center"/>
        </w:trPr>
        <w:tc>
          <w:tcPr>
            <w:tcW w:w="7158" w:type="dxa"/>
            <w:tcBorders>
              <w:top w:val="nil"/>
              <w:left w:val="single" w:sz="4" w:space="0" w:color="auto"/>
              <w:right w:val="single" w:sz="4" w:space="0" w:color="auto"/>
            </w:tcBorders>
            <w:shd w:val="clear" w:color="auto" w:fill="auto"/>
            <w:noWrap/>
            <w:vAlign w:val="bottom"/>
            <w:hideMark/>
          </w:tcPr>
          <w:p w14:paraId="773AFDC2"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Sistema para el Desarrollo Integral de la Familia</w:t>
            </w:r>
          </w:p>
        </w:tc>
        <w:tc>
          <w:tcPr>
            <w:tcW w:w="1509" w:type="dxa"/>
            <w:tcBorders>
              <w:top w:val="nil"/>
              <w:left w:val="nil"/>
              <w:right w:val="single" w:sz="4" w:space="0" w:color="auto"/>
            </w:tcBorders>
            <w:shd w:val="clear" w:color="auto" w:fill="auto"/>
            <w:noWrap/>
            <w:vAlign w:val="center"/>
            <w:hideMark/>
          </w:tcPr>
          <w:p w14:paraId="2D25E188" w14:textId="7AB4F170"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300,000.00</w:t>
            </w:r>
          </w:p>
        </w:tc>
        <w:tc>
          <w:tcPr>
            <w:tcW w:w="1509" w:type="dxa"/>
            <w:tcBorders>
              <w:top w:val="nil"/>
              <w:left w:val="nil"/>
              <w:right w:val="single" w:sz="4" w:space="0" w:color="auto"/>
            </w:tcBorders>
            <w:vAlign w:val="bottom"/>
          </w:tcPr>
          <w:p w14:paraId="30292328" w14:textId="143908CA"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300,000.00</w:t>
            </w:r>
          </w:p>
        </w:tc>
      </w:tr>
      <w:tr w:rsidR="00322857" w:rsidRPr="00987CF1" w14:paraId="1FEE8C26" w14:textId="35367CF1"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5A789303"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Universidad del Caribe</w:t>
            </w:r>
          </w:p>
        </w:tc>
        <w:tc>
          <w:tcPr>
            <w:tcW w:w="1509" w:type="dxa"/>
            <w:tcBorders>
              <w:left w:val="nil"/>
              <w:right w:val="single" w:sz="4" w:space="0" w:color="auto"/>
            </w:tcBorders>
            <w:shd w:val="clear" w:color="auto" w:fill="auto"/>
            <w:noWrap/>
            <w:vAlign w:val="center"/>
            <w:hideMark/>
          </w:tcPr>
          <w:p w14:paraId="5EACCE61" w14:textId="1E5B55D1"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127,723.76</w:t>
            </w:r>
          </w:p>
        </w:tc>
        <w:tc>
          <w:tcPr>
            <w:tcW w:w="1509" w:type="dxa"/>
            <w:tcBorders>
              <w:left w:val="nil"/>
              <w:right w:val="single" w:sz="4" w:space="0" w:color="auto"/>
            </w:tcBorders>
            <w:vAlign w:val="bottom"/>
          </w:tcPr>
          <w:p w14:paraId="0663EC81" w14:textId="6B12E5A7"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127,723.76</w:t>
            </w:r>
          </w:p>
        </w:tc>
      </w:tr>
      <w:tr w:rsidR="00322857" w:rsidRPr="00987CF1" w14:paraId="1724F104" w14:textId="4274BC82" w:rsidTr="00BB1155">
        <w:trPr>
          <w:trHeight w:hRule="exact" w:val="227"/>
          <w:tblHeader/>
          <w:jc w:val="center"/>
        </w:trPr>
        <w:tc>
          <w:tcPr>
            <w:tcW w:w="7158" w:type="dxa"/>
            <w:tcBorders>
              <w:left w:val="single" w:sz="4" w:space="0" w:color="auto"/>
              <w:right w:val="single" w:sz="4" w:space="0" w:color="auto"/>
            </w:tcBorders>
            <w:shd w:val="clear" w:color="auto" w:fill="auto"/>
            <w:noWrap/>
            <w:vAlign w:val="bottom"/>
            <w:hideMark/>
          </w:tcPr>
          <w:p w14:paraId="1D8346D4"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Vip Servicios Aéreos Ejecutivo, S. A. de C. V.</w:t>
            </w:r>
          </w:p>
        </w:tc>
        <w:tc>
          <w:tcPr>
            <w:tcW w:w="1509" w:type="dxa"/>
            <w:tcBorders>
              <w:left w:val="nil"/>
              <w:right w:val="single" w:sz="4" w:space="0" w:color="auto"/>
            </w:tcBorders>
            <w:shd w:val="clear" w:color="auto" w:fill="auto"/>
            <w:noWrap/>
            <w:vAlign w:val="center"/>
            <w:hideMark/>
          </w:tcPr>
          <w:p w14:paraId="5040EF42" w14:textId="35793F1C"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1,757.94</w:t>
            </w:r>
          </w:p>
        </w:tc>
        <w:tc>
          <w:tcPr>
            <w:tcW w:w="1509" w:type="dxa"/>
            <w:tcBorders>
              <w:left w:val="nil"/>
              <w:right w:val="single" w:sz="4" w:space="0" w:color="auto"/>
            </w:tcBorders>
            <w:vAlign w:val="bottom"/>
          </w:tcPr>
          <w:p w14:paraId="1370ACCB" w14:textId="4F012151"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1,757.94</w:t>
            </w:r>
          </w:p>
        </w:tc>
      </w:tr>
      <w:tr w:rsidR="00322857" w:rsidRPr="00987CF1" w14:paraId="2561BCA0" w14:textId="64A1B692" w:rsidTr="00BB1155">
        <w:trPr>
          <w:trHeight w:hRule="exact" w:val="227"/>
          <w:tblHeader/>
          <w:jc w:val="center"/>
        </w:trPr>
        <w:tc>
          <w:tcPr>
            <w:tcW w:w="7158"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322857" w:rsidRPr="00987CF1" w:rsidRDefault="00322857" w:rsidP="00162B9A">
            <w:pPr>
              <w:rPr>
                <w:rFonts w:ascii="Montserrat" w:hAnsi="Montserrat" w:cs="Calibri"/>
                <w:color w:val="000000"/>
                <w:sz w:val="18"/>
                <w:szCs w:val="18"/>
                <w:lang w:eastAsia="es-MX"/>
              </w:rPr>
            </w:pPr>
            <w:r w:rsidRPr="00987CF1">
              <w:rPr>
                <w:rFonts w:ascii="Montserrat" w:hAnsi="Montserrat" w:cs="Calibri"/>
                <w:color w:val="000000"/>
                <w:sz w:val="18"/>
                <w:szCs w:val="18"/>
                <w:lang w:eastAsia="es-MX"/>
              </w:rPr>
              <w:t>Instituto de Infraestructura Física Educativa del Estado de Quintana Roo</w:t>
            </w:r>
          </w:p>
        </w:tc>
        <w:tc>
          <w:tcPr>
            <w:tcW w:w="1509" w:type="dxa"/>
            <w:tcBorders>
              <w:top w:val="nil"/>
              <w:left w:val="nil"/>
              <w:bottom w:val="single" w:sz="4" w:space="0" w:color="auto"/>
              <w:right w:val="single" w:sz="4" w:space="0" w:color="auto"/>
            </w:tcBorders>
            <w:shd w:val="clear" w:color="auto" w:fill="auto"/>
            <w:noWrap/>
            <w:vAlign w:val="center"/>
            <w:hideMark/>
          </w:tcPr>
          <w:p w14:paraId="284F9BBD" w14:textId="79826ED6" w:rsidR="00322857" w:rsidRPr="00987CF1" w:rsidRDefault="00322857" w:rsidP="00162B9A">
            <w:pPr>
              <w:jc w:val="right"/>
              <w:rPr>
                <w:rFonts w:ascii="Montserrat" w:hAnsi="Montserrat" w:cs="Calibri"/>
                <w:color w:val="000000"/>
                <w:sz w:val="18"/>
                <w:szCs w:val="18"/>
                <w:lang w:eastAsia="es-MX"/>
              </w:rPr>
            </w:pPr>
            <w:r w:rsidRPr="00987CF1">
              <w:rPr>
                <w:rFonts w:ascii="Montserrat" w:hAnsi="Montserrat" w:cs="Calibri"/>
                <w:sz w:val="18"/>
                <w:szCs w:val="18"/>
              </w:rPr>
              <w:t>1,128,877.45</w:t>
            </w:r>
          </w:p>
        </w:tc>
        <w:tc>
          <w:tcPr>
            <w:tcW w:w="1509" w:type="dxa"/>
            <w:tcBorders>
              <w:top w:val="nil"/>
              <w:left w:val="nil"/>
              <w:bottom w:val="single" w:sz="4" w:space="0" w:color="auto"/>
              <w:right w:val="single" w:sz="4" w:space="0" w:color="auto"/>
            </w:tcBorders>
            <w:vAlign w:val="bottom"/>
          </w:tcPr>
          <w:p w14:paraId="2AE5DC2D" w14:textId="7967FEC2" w:rsidR="00322857" w:rsidRPr="00987CF1" w:rsidRDefault="00322857" w:rsidP="00162B9A">
            <w:pPr>
              <w:jc w:val="right"/>
              <w:rPr>
                <w:rFonts w:ascii="Montserrat" w:hAnsi="Montserrat" w:cs="Calibri"/>
                <w:sz w:val="18"/>
                <w:szCs w:val="18"/>
              </w:rPr>
            </w:pPr>
            <w:r w:rsidRPr="00987CF1">
              <w:rPr>
                <w:rFonts w:ascii="Montserrat" w:hAnsi="Montserrat" w:cs="Calibri"/>
                <w:color w:val="000000"/>
                <w:sz w:val="18"/>
                <w:szCs w:val="18"/>
              </w:rPr>
              <w:t>1,128,877.45</w:t>
            </w:r>
          </w:p>
        </w:tc>
      </w:tr>
      <w:tr w:rsidR="00322857" w:rsidRPr="00987CF1" w14:paraId="39531C3C" w14:textId="4F3C7BB8" w:rsidTr="00BB1155">
        <w:trPr>
          <w:trHeight w:hRule="exact" w:val="227"/>
          <w:tblHeader/>
          <w:jc w:val="center"/>
        </w:trPr>
        <w:tc>
          <w:tcPr>
            <w:tcW w:w="7158"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322857" w:rsidRPr="00987CF1" w:rsidRDefault="00322857" w:rsidP="00162B9A">
            <w:pP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Total</w:t>
            </w:r>
          </w:p>
        </w:tc>
        <w:tc>
          <w:tcPr>
            <w:tcW w:w="1509" w:type="dxa"/>
            <w:tcBorders>
              <w:top w:val="nil"/>
              <w:left w:val="nil"/>
              <w:bottom w:val="single" w:sz="4" w:space="0" w:color="auto"/>
              <w:right w:val="single" w:sz="4" w:space="0" w:color="auto"/>
            </w:tcBorders>
            <w:shd w:val="clear" w:color="auto" w:fill="auto"/>
            <w:vAlign w:val="center"/>
            <w:hideMark/>
          </w:tcPr>
          <w:p w14:paraId="2FF60DB7" w14:textId="20A1DC33" w:rsidR="00322857" w:rsidRPr="00987CF1" w:rsidRDefault="00322857" w:rsidP="00162B9A">
            <w:pPr>
              <w:jc w:val="right"/>
              <w:rPr>
                <w:rFonts w:ascii="Montserrat" w:hAnsi="Montserrat" w:cs="Calibri"/>
                <w:b/>
                <w:bCs/>
                <w:sz w:val="18"/>
                <w:szCs w:val="18"/>
                <w:lang w:val="es-MX" w:eastAsia="es-MX"/>
              </w:rPr>
            </w:pPr>
            <w:r w:rsidRPr="00987CF1">
              <w:rPr>
                <w:rFonts w:ascii="Montserrat" w:hAnsi="Montserrat" w:cs="Calibri"/>
                <w:b/>
                <w:bCs/>
                <w:sz w:val="18"/>
                <w:szCs w:val="18"/>
              </w:rPr>
              <w:t>8,655,306.38</w:t>
            </w:r>
          </w:p>
          <w:p w14:paraId="2F991004" w14:textId="51251CFD" w:rsidR="00322857" w:rsidRPr="00987CF1" w:rsidRDefault="00322857" w:rsidP="00162B9A">
            <w:pPr>
              <w:ind w:left="351" w:hanging="351"/>
              <w:jc w:val="right"/>
              <w:rPr>
                <w:rFonts w:ascii="Montserrat" w:eastAsia="Times New Roman" w:hAnsi="Montserrat" w:cs="Tahoma"/>
                <w:b/>
                <w:bCs/>
                <w:sz w:val="18"/>
                <w:szCs w:val="18"/>
                <w:lang w:eastAsia="en-US"/>
              </w:rPr>
            </w:pPr>
          </w:p>
        </w:tc>
        <w:tc>
          <w:tcPr>
            <w:tcW w:w="1509" w:type="dxa"/>
            <w:tcBorders>
              <w:top w:val="nil"/>
              <w:left w:val="nil"/>
              <w:bottom w:val="single" w:sz="4" w:space="0" w:color="auto"/>
              <w:right w:val="single" w:sz="4" w:space="0" w:color="auto"/>
            </w:tcBorders>
            <w:vAlign w:val="center"/>
          </w:tcPr>
          <w:p w14:paraId="25A54C9E" w14:textId="77777777" w:rsidR="00322857" w:rsidRPr="00987CF1" w:rsidRDefault="00322857" w:rsidP="00322857">
            <w:pPr>
              <w:jc w:val="right"/>
              <w:rPr>
                <w:rFonts w:ascii="Montserrat" w:hAnsi="Montserrat" w:cs="Calibri"/>
                <w:b/>
                <w:bCs/>
                <w:color w:val="000000"/>
                <w:sz w:val="18"/>
                <w:szCs w:val="18"/>
                <w:lang w:val="es-MX" w:eastAsia="es-MX"/>
              </w:rPr>
            </w:pPr>
            <w:r w:rsidRPr="00987CF1">
              <w:rPr>
                <w:rFonts w:ascii="Montserrat" w:hAnsi="Montserrat" w:cs="Calibri"/>
                <w:b/>
                <w:bCs/>
                <w:color w:val="000000"/>
                <w:sz w:val="18"/>
                <w:szCs w:val="18"/>
              </w:rPr>
              <w:t>46,550,503.21</w:t>
            </w:r>
          </w:p>
          <w:p w14:paraId="5E6325B9" w14:textId="77777777" w:rsidR="00322857" w:rsidRPr="00987CF1" w:rsidRDefault="00322857" w:rsidP="00162B9A">
            <w:pPr>
              <w:jc w:val="right"/>
              <w:rPr>
                <w:rFonts w:ascii="Montserrat" w:hAnsi="Montserrat" w:cs="Calibri"/>
                <w:b/>
                <w:bCs/>
                <w:sz w:val="18"/>
                <w:szCs w:val="18"/>
              </w:rPr>
            </w:pPr>
          </w:p>
        </w:tc>
      </w:tr>
    </w:tbl>
    <w:p w14:paraId="446F07AF" w14:textId="77777777" w:rsidR="001E757F" w:rsidRPr="00987CF1" w:rsidRDefault="001E757F" w:rsidP="00162B9A">
      <w:pPr>
        <w:jc w:val="both"/>
        <w:rPr>
          <w:rFonts w:ascii="Montserrat" w:eastAsia="Times New Roman" w:hAnsi="Montserrat" w:cs="Tahoma"/>
          <w:color w:val="595959"/>
          <w:sz w:val="20"/>
          <w:szCs w:val="20"/>
          <w:lang w:eastAsia="en-US"/>
        </w:rPr>
      </w:pPr>
    </w:p>
    <w:p w14:paraId="68AB6139" w14:textId="29386308" w:rsidR="00FE7A16" w:rsidRPr="00987CF1" w:rsidRDefault="00FE7A16">
      <w:pPr>
        <w:rPr>
          <w:rFonts w:ascii="Montserrat" w:eastAsia="Times New Roman" w:hAnsi="Montserrat" w:cs="Arial"/>
          <w:b/>
          <w:iCs/>
          <w:color w:val="595959"/>
          <w:sz w:val="22"/>
          <w:szCs w:val="20"/>
        </w:rPr>
      </w:pPr>
    </w:p>
    <w:p w14:paraId="2F2514F4" w14:textId="2B0E8FB2" w:rsidR="00905965" w:rsidRPr="00987CF1" w:rsidRDefault="009E3086" w:rsidP="00162B9A">
      <w:pPr>
        <w:keepNext/>
        <w:keepLines/>
        <w:jc w:val="both"/>
        <w:outlineLvl w:val="6"/>
        <w:rPr>
          <w:rFonts w:ascii="Montserrat" w:eastAsia="Times New Roman" w:hAnsi="Montserrat" w:cs="Arial"/>
          <w:b/>
          <w:iCs/>
          <w:color w:val="595959"/>
          <w:sz w:val="22"/>
          <w:szCs w:val="20"/>
        </w:rPr>
      </w:pPr>
      <w:r w:rsidRPr="00987CF1">
        <w:rPr>
          <w:rFonts w:ascii="Montserrat" w:eastAsia="Times New Roman" w:hAnsi="Montserrat" w:cs="Arial"/>
          <w:b/>
          <w:iCs/>
          <w:color w:val="595959"/>
          <w:sz w:val="22"/>
          <w:szCs w:val="20"/>
        </w:rPr>
        <w:t xml:space="preserve">3. </w:t>
      </w:r>
      <w:r w:rsidR="002632D2" w:rsidRPr="00987CF1">
        <w:rPr>
          <w:rFonts w:ascii="Montserrat" w:eastAsia="Times New Roman" w:hAnsi="Montserrat" w:cs="Arial"/>
          <w:b/>
          <w:iCs/>
          <w:color w:val="595959"/>
          <w:sz w:val="22"/>
          <w:szCs w:val="20"/>
        </w:rPr>
        <w:t xml:space="preserve">Pasivos Diferidos </w:t>
      </w:r>
    </w:p>
    <w:p w14:paraId="3CA190CF" w14:textId="77777777" w:rsidR="0002308C" w:rsidRPr="00987CF1" w:rsidRDefault="0002308C" w:rsidP="00162B9A">
      <w:pPr>
        <w:jc w:val="both"/>
        <w:rPr>
          <w:rFonts w:ascii="Montserrat" w:eastAsia="Times New Roman" w:hAnsi="Montserrat" w:cs="Tahoma"/>
          <w:color w:val="C0504D"/>
          <w:sz w:val="22"/>
          <w:szCs w:val="20"/>
          <w:lang w:eastAsia="en-US"/>
        </w:rPr>
      </w:pPr>
    </w:p>
    <w:p w14:paraId="1D3D2992" w14:textId="371D5813" w:rsidR="004A273C" w:rsidRPr="00987CF1" w:rsidRDefault="009E3086" w:rsidP="00162B9A">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Representa el monto de las obligaciones del ente público cuyo beneficio se recibió por anticipado y se reconocerá en un plazo menor o igual a doce meses.</w:t>
      </w:r>
      <w:r w:rsidR="001E757F" w:rsidRPr="00987CF1">
        <w:rPr>
          <w:rFonts w:ascii="Montserrat" w:eastAsia="Times New Roman" w:hAnsi="Montserrat" w:cs="Arial"/>
          <w:color w:val="595959"/>
          <w:sz w:val="22"/>
          <w:szCs w:val="20"/>
          <w:lang w:eastAsia="en-US"/>
        </w:rPr>
        <w:t xml:space="preserve"> </w:t>
      </w:r>
      <w:r w:rsidR="00F13374" w:rsidRPr="00987CF1">
        <w:rPr>
          <w:rFonts w:ascii="Montserrat" w:eastAsia="Times New Roman" w:hAnsi="Montserrat" w:cs="Arial"/>
          <w:color w:val="595959"/>
          <w:sz w:val="22"/>
          <w:szCs w:val="20"/>
          <w:lang w:eastAsia="en-US"/>
        </w:rPr>
        <w:t>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w:t>
      </w:r>
      <w:r w:rsidR="00222312" w:rsidRPr="00987CF1">
        <w:rPr>
          <w:rFonts w:ascii="Montserrat" w:eastAsia="Times New Roman" w:hAnsi="Montserrat" w:cs="Arial"/>
          <w:color w:val="595959"/>
          <w:sz w:val="22"/>
          <w:szCs w:val="20"/>
          <w:lang w:eastAsia="en-US"/>
        </w:rPr>
        <w:t>tegrar los expedientes que avala</w:t>
      </w:r>
      <w:r w:rsidR="00F13374" w:rsidRPr="00987CF1">
        <w:rPr>
          <w:rFonts w:ascii="Montserrat" w:eastAsia="Times New Roman" w:hAnsi="Montserrat" w:cs="Arial"/>
          <w:color w:val="595959"/>
          <w:sz w:val="22"/>
          <w:szCs w:val="20"/>
          <w:lang w:eastAsia="en-US"/>
        </w:rPr>
        <w:t>n dichos pagos, realizar la integración por el nombre del municipio, colonia, beneficiario,</w:t>
      </w:r>
      <w:r w:rsidR="00222312" w:rsidRPr="00987CF1">
        <w:rPr>
          <w:rFonts w:ascii="Montserrat" w:eastAsia="Times New Roman" w:hAnsi="Montserrat" w:cs="Arial"/>
          <w:color w:val="595959"/>
          <w:sz w:val="22"/>
          <w:szCs w:val="20"/>
          <w:lang w:eastAsia="en-US"/>
        </w:rPr>
        <w:t xml:space="preserve"> fecha de pago y el importe, a</w:t>
      </w:r>
      <w:r w:rsidR="00802500" w:rsidRPr="00987CF1">
        <w:rPr>
          <w:rFonts w:ascii="Montserrat" w:eastAsia="Times New Roman" w:hAnsi="Montserrat" w:cs="Arial"/>
          <w:color w:val="595959"/>
          <w:sz w:val="22"/>
          <w:szCs w:val="20"/>
          <w:lang w:eastAsia="en-US"/>
        </w:rPr>
        <w:t xml:space="preserve">l </w:t>
      </w:r>
      <w:r w:rsidR="008872CA" w:rsidRPr="00987CF1">
        <w:rPr>
          <w:rFonts w:ascii="Montserrat" w:eastAsia="Times New Roman" w:hAnsi="Montserrat" w:cs="Arial"/>
          <w:color w:val="595959"/>
          <w:sz w:val="22"/>
          <w:szCs w:val="20"/>
          <w:lang w:eastAsia="en-US"/>
        </w:rPr>
        <w:t>30 de septiembre</w:t>
      </w:r>
      <w:r w:rsidR="00802500" w:rsidRPr="00987CF1">
        <w:rPr>
          <w:rFonts w:ascii="Montserrat" w:eastAsia="Times New Roman" w:hAnsi="Montserrat" w:cs="Arial"/>
          <w:color w:val="595959"/>
          <w:sz w:val="22"/>
          <w:szCs w:val="20"/>
          <w:lang w:eastAsia="en-US"/>
        </w:rPr>
        <w:t xml:space="preserve"> de 2024</w:t>
      </w:r>
      <w:r w:rsidR="004A273C" w:rsidRPr="00987CF1">
        <w:rPr>
          <w:rFonts w:ascii="Montserrat" w:eastAsia="Times New Roman" w:hAnsi="Montserrat" w:cs="Arial"/>
          <w:color w:val="595959"/>
          <w:sz w:val="22"/>
          <w:szCs w:val="20"/>
          <w:lang w:eastAsia="en-US"/>
        </w:rPr>
        <w:t xml:space="preserve"> </w:t>
      </w:r>
      <w:r w:rsidR="00222312" w:rsidRPr="00987CF1">
        <w:rPr>
          <w:rFonts w:ascii="Montserrat" w:eastAsia="Times New Roman" w:hAnsi="Montserrat" w:cs="Arial"/>
          <w:color w:val="595959"/>
          <w:sz w:val="22"/>
          <w:szCs w:val="20"/>
          <w:lang w:eastAsia="en-US"/>
        </w:rPr>
        <w:t xml:space="preserve">el saldo es de </w:t>
      </w:r>
      <w:r w:rsidR="008872CA" w:rsidRPr="00987CF1">
        <w:rPr>
          <w:rFonts w:ascii="Montserrat" w:eastAsia="Times New Roman" w:hAnsi="Montserrat" w:cs="Arial"/>
          <w:color w:val="595959"/>
          <w:sz w:val="22"/>
          <w:szCs w:val="20"/>
          <w:lang w:eastAsia="en-US"/>
        </w:rPr>
        <w:t>17,037,857.19</w:t>
      </w:r>
      <w:r w:rsidR="00222312" w:rsidRPr="00987CF1">
        <w:rPr>
          <w:rFonts w:ascii="Montserrat" w:eastAsia="Times New Roman" w:hAnsi="Montserrat" w:cs="Arial"/>
          <w:color w:val="595959"/>
          <w:sz w:val="22"/>
          <w:szCs w:val="20"/>
          <w:lang w:eastAsia="en-US"/>
        </w:rPr>
        <w:t xml:space="preserve"> de pesos</w:t>
      </w:r>
      <w:r w:rsidR="00D60DE6" w:rsidRPr="00987CF1">
        <w:rPr>
          <w:rFonts w:ascii="Montserrat" w:eastAsia="Times New Roman" w:hAnsi="Montserrat" w:cs="Arial"/>
          <w:color w:val="595959"/>
          <w:sz w:val="22"/>
          <w:szCs w:val="20"/>
          <w:lang w:eastAsia="en-US"/>
        </w:rPr>
        <w:t>.</w:t>
      </w:r>
    </w:p>
    <w:p w14:paraId="1A8DF011" w14:textId="77777777" w:rsidR="00D60DE6" w:rsidRPr="00987CF1" w:rsidRDefault="00D60DE6" w:rsidP="00162B9A">
      <w:pPr>
        <w:jc w:val="both"/>
        <w:rPr>
          <w:rFonts w:ascii="Montserrat" w:eastAsia="Times New Roman" w:hAnsi="Montserrat" w:cs="Arial"/>
          <w:color w:val="595959"/>
          <w:sz w:val="22"/>
          <w:szCs w:val="20"/>
          <w:lang w:eastAsia="en-US"/>
        </w:rPr>
      </w:pPr>
    </w:p>
    <w:p w14:paraId="01F9924A" w14:textId="77777777" w:rsidR="00905965" w:rsidRPr="00987CF1" w:rsidRDefault="009E3086" w:rsidP="00162B9A">
      <w:pPr>
        <w:keepNext/>
        <w:keepLines/>
        <w:jc w:val="both"/>
        <w:outlineLvl w:val="6"/>
        <w:rPr>
          <w:rFonts w:ascii="Montserrat" w:eastAsia="Times New Roman" w:hAnsi="Montserrat" w:cs="Arial"/>
          <w:b/>
          <w:iCs/>
          <w:color w:val="595959"/>
          <w:sz w:val="22"/>
          <w:szCs w:val="20"/>
        </w:rPr>
      </w:pPr>
      <w:r w:rsidRPr="00987CF1">
        <w:rPr>
          <w:rFonts w:ascii="Montserrat" w:eastAsia="Times New Roman" w:hAnsi="Montserrat" w:cs="Arial"/>
          <w:b/>
          <w:iCs/>
          <w:color w:val="595959"/>
          <w:sz w:val="22"/>
          <w:szCs w:val="20"/>
        </w:rPr>
        <w:t xml:space="preserve">4. </w:t>
      </w:r>
      <w:r w:rsidR="002632D2" w:rsidRPr="00987CF1">
        <w:rPr>
          <w:rFonts w:ascii="Montserrat" w:eastAsia="Times New Roman" w:hAnsi="Montserrat" w:cs="Arial"/>
          <w:b/>
          <w:iCs/>
          <w:color w:val="595959"/>
          <w:sz w:val="22"/>
          <w:szCs w:val="20"/>
        </w:rPr>
        <w:t>Provisiones</w:t>
      </w:r>
    </w:p>
    <w:p w14:paraId="5E6DE0DF" w14:textId="77777777" w:rsidR="0002308C" w:rsidRPr="00987CF1" w:rsidRDefault="0002308C" w:rsidP="00162B9A">
      <w:pPr>
        <w:pStyle w:val="Texto"/>
        <w:spacing w:line="240" w:lineRule="auto"/>
        <w:ind w:firstLine="0"/>
        <w:rPr>
          <w:rFonts w:ascii="Montserrat" w:eastAsia="Times New Roman" w:hAnsi="Montserrat" w:cs="Arial"/>
          <w:color w:val="595959"/>
          <w:sz w:val="22"/>
          <w:lang w:val="es-ES_tradnl"/>
        </w:rPr>
      </w:pPr>
    </w:p>
    <w:p w14:paraId="3858A980" w14:textId="77777777" w:rsidR="009E3086" w:rsidRPr="00987CF1" w:rsidRDefault="009E3086" w:rsidP="00162B9A">
      <w:pPr>
        <w:pStyle w:val="Texto"/>
        <w:spacing w:line="240" w:lineRule="auto"/>
        <w:ind w:firstLine="0"/>
        <w:rPr>
          <w:rFonts w:ascii="Montserrat" w:eastAsia="Times New Roman" w:hAnsi="Montserrat" w:cs="Arial"/>
          <w:color w:val="595959"/>
          <w:sz w:val="22"/>
          <w:lang w:val="es-ES_tradnl"/>
        </w:rPr>
      </w:pPr>
      <w:r w:rsidRPr="00987CF1">
        <w:rPr>
          <w:rFonts w:ascii="Montserrat" w:eastAsia="Times New Roman" w:hAnsi="Montserrat"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987CF1" w:rsidRDefault="009E3086" w:rsidP="00162B9A">
      <w:pPr>
        <w:pStyle w:val="Texto"/>
        <w:spacing w:line="240" w:lineRule="auto"/>
        <w:ind w:firstLine="0"/>
        <w:rPr>
          <w:rFonts w:ascii="Montserrat" w:eastAsia="Times New Roman" w:hAnsi="Montserrat" w:cs="Arial"/>
          <w:color w:val="595959"/>
          <w:sz w:val="22"/>
          <w:lang w:val="es-ES_tradnl"/>
        </w:rPr>
      </w:pPr>
      <w:r w:rsidRPr="00987CF1">
        <w:rPr>
          <w:rFonts w:ascii="Montserrat" w:eastAsia="Times New Roman" w:hAnsi="Montserrat" w:cs="Arial"/>
          <w:color w:val="595959"/>
          <w:sz w:val="22"/>
          <w:lang w:val="es-ES_tradnl"/>
        </w:rPr>
        <w:t>A la fecha de presentación de los estados financieros de la Administración Pública Central, no se tienen registros de esa naturaleza que afecten esta cuenta.</w:t>
      </w:r>
    </w:p>
    <w:p w14:paraId="7E490B8D" w14:textId="77777777" w:rsidR="00905965" w:rsidRPr="00987CF1" w:rsidRDefault="00905965" w:rsidP="00162B9A">
      <w:pPr>
        <w:jc w:val="both"/>
        <w:rPr>
          <w:rFonts w:ascii="Montserrat" w:eastAsia="Times New Roman" w:hAnsi="Montserrat" w:cs="Tahoma"/>
          <w:color w:val="C0504D"/>
          <w:sz w:val="22"/>
          <w:szCs w:val="20"/>
          <w:lang w:eastAsia="en-US"/>
        </w:rPr>
      </w:pPr>
    </w:p>
    <w:p w14:paraId="534D2CDD" w14:textId="7DB85B81" w:rsidR="000B5909" w:rsidRPr="00987CF1" w:rsidRDefault="005E6717" w:rsidP="00162B9A">
      <w:pPr>
        <w:keepNext/>
        <w:keepLines/>
        <w:jc w:val="both"/>
        <w:outlineLvl w:val="6"/>
        <w:rPr>
          <w:rFonts w:ascii="Montserrat" w:eastAsia="Times New Roman" w:hAnsi="Montserrat" w:cs="Arial"/>
          <w:b/>
          <w:iCs/>
          <w:color w:val="595959"/>
          <w:sz w:val="22"/>
          <w:szCs w:val="20"/>
        </w:rPr>
      </w:pPr>
      <w:r w:rsidRPr="00987CF1">
        <w:rPr>
          <w:rFonts w:ascii="Montserrat" w:eastAsia="Times New Roman" w:hAnsi="Montserrat" w:cs="Arial"/>
          <w:b/>
          <w:iCs/>
          <w:color w:val="595959"/>
          <w:sz w:val="22"/>
          <w:szCs w:val="20"/>
        </w:rPr>
        <w:t xml:space="preserve">5. </w:t>
      </w:r>
      <w:r w:rsidR="000B5909" w:rsidRPr="00987CF1">
        <w:rPr>
          <w:rFonts w:ascii="Montserrat" w:eastAsia="Times New Roman" w:hAnsi="Montserrat" w:cs="Arial"/>
          <w:b/>
          <w:iCs/>
          <w:color w:val="595959"/>
          <w:sz w:val="22"/>
          <w:szCs w:val="20"/>
        </w:rPr>
        <w:t>O</w:t>
      </w:r>
      <w:r w:rsidR="002632D2" w:rsidRPr="00987CF1">
        <w:rPr>
          <w:rFonts w:ascii="Montserrat" w:eastAsia="Times New Roman" w:hAnsi="Montserrat" w:cs="Arial"/>
          <w:b/>
          <w:iCs/>
          <w:color w:val="595959"/>
          <w:sz w:val="22"/>
          <w:szCs w:val="20"/>
        </w:rPr>
        <w:t>tros</w:t>
      </w:r>
      <w:r w:rsidR="000B5909" w:rsidRPr="00987CF1">
        <w:rPr>
          <w:rFonts w:ascii="Montserrat" w:eastAsia="Times New Roman" w:hAnsi="Montserrat" w:cs="Arial"/>
          <w:b/>
          <w:iCs/>
          <w:color w:val="595959"/>
          <w:sz w:val="22"/>
          <w:szCs w:val="20"/>
        </w:rPr>
        <w:t xml:space="preserve"> P</w:t>
      </w:r>
      <w:r w:rsidR="002632D2" w:rsidRPr="00987CF1">
        <w:rPr>
          <w:rFonts w:ascii="Montserrat" w:eastAsia="Times New Roman" w:hAnsi="Montserrat" w:cs="Arial"/>
          <w:b/>
          <w:iCs/>
          <w:color w:val="595959"/>
          <w:sz w:val="22"/>
          <w:szCs w:val="20"/>
        </w:rPr>
        <w:t>asivos</w:t>
      </w:r>
      <w:r w:rsidR="000B5909" w:rsidRPr="00987CF1">
        <w:rPr>
          <w:rFonts w:ascii="Montserrat" w:eastAsia="Times New Roman" w:hAnsi="Montserrat" w:cs="Arial"/>
          <w:b/>
          <w:iCs/>
          <w:color w:val="595959"/>
          <w:sz w:val="22"/>
          <w:szCs w:val="20"/>
        </w:rPr>
        <w:t xml:space="preserve"> </w:t>
      </w:r>
    </w:p>
    <w:p w14:paraId="52BEF1E0" w14:textId="77777777" w:rsidR="005E6717" w:rsidRPr="00987CF1" w:rsidRDefault="005E6717" w:rsidP="00162B9A">
      <w:pPr>
        <w:pStyle w:val="Texto"/>
        <w:spacing w:line="240" w:lineRule="auto"/>
        <w:ind w:firstLine="0"/>
        <w:rPr>
          <w:rFonts w:ascii="Montserrat" w:eastAsia="Times New Roman" w:hAnsi="Montserrat" w:cs="Arial"/>
          <w:color w:val="595959"/>
          <w:lang w:val="es-ES_tradnl"/>
        </w:rPr>
      </w:pPr>
    </w:p>
    <w:p w14:paraId="0E38D3A4" w14:textId="26A2CB5D" w:rsidR="003F03FC" w:rsidRPr="00987CF1" w:rsidRDefault="00F83154" w:rsidP="003F03FC">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Representa los adeudos del ente público con terceros, no incluidos en las cuentas anteriores, el saldo a</w:t>
      </w:r>
      <w:r w:rsidR="00802500" w:rsidRPr="00987CF1">
        <w:rPr>
          <w:rFonts w:ascii="Montserrat" w:eastAsia="Times New Roman" w:hAnsi="Montserrat" w:cs="Arial"/>
          <w:color w:val="595959"/>
          <w:sz w:val="22"/>
          <w:szCs w:val="20"/>
          <w:lang w:eastAsia="en-US"/>
        </w:rPr>
        <w:t xml:space="preserve">l </w:t>
      </w:r>
      <w:r w:rsidR="005B6EFA" w:rsidRPr="00987CF1">
        <w:rPr>
          <w:rFonts w:ascii="Montserrat" w:eastAsia="Times New Roman" w:hAnsi="Montserrat" w:cs="Arial"/>
          <w:color w:val="595959"/>
          <w:sz w:val="22"/>
          <w:szCs w:val="20"/>
          <w:lang w:eastAsia="en-US"/>
        </w:rPr>
        <w:t>30 de septiembre</w:t>
      </w:r>
      <w:r w:rsidR="00802500" w:rsidRPr="00987CF1">
        <w:rPr>
          <w:rFonts w:ascii="Montserrat" w:eastAsia="Times New Roman" w:hAnsi="Montserrat" w:cs="Arial"/>
          <w:color w:val="595959"/>
          <w:sz w:val="22"/>
          <w:szCs w:val="20"/>
          <w:lang w:eastAsia="en-US"/>
        </w:rPr>
        <w:t xml:space="preserve"> de 2024</w:t>
      </w:r>
      <w:r w:rsidRPr="00987CF1">
        <w:rPr>
          <w:rFonts w:ascii="Montserrat" w:eastAsia="Times New Roman" w:hAnsi="Montserrat" w:cs="Arial"/>
          <w:color w:val="595959"/>
          <w:sz w:val="22"/>
          <w:szCs w:val="20"/>
          <w:lang w:eastAsia="en-US"/>
        </w:rPr>
        <w:t xml:space="preserve"> </w:t>
      </w:r>
      <w:r w:rsidR="00322857" w:rsidRPr="00987CF1">
        <w:rPr>
          <w:rFonts w:ascii="Montserrat" w:eastAsia="Times New Roman" w:hAnsi="Montserrat" w:cs="Arial"/>
          <w:color w:val="595959"/>
          <w:sz w:val="22"/>
          <w:szCs w:val="20"/>
          <w:lang w:eastAsia="en-US"/>
        </w:rPr>
        <w:t xml:space="preserve">y ejercicio fiscal 2023, </w:t>
      </w:r>
      <w:r w:rsidRPr="00987CF1">
        <w:rPr>
          <w:rFonts w:ascii="Montserrat" w:eastAsia="Times New Roman" w:hAnsi="Montserrat" w:cs="Arial"/>
          <w:color w:val="595959"/>
          <w:sz w:val="22"/>
          <w:szCs w:val="20"/>
          <w:lang w:eastAsia="en-US"/>
        </w:rPr>
        <w:t xml:space="preserve">de los estados financieros de la Administración Pública Central, es por </w:t>
      </w:r>
      <w:r w:rsidR="008C295E" w:rsidRPr="00987CF1">
        <w:rPr>
          <w:rFonts w:ascii="Montserrat" w:eastAsia="Times New Roman" w:hAnsi="Montserrat" w:cs="Arial"/>
          <w:color w:val="595959"/>
          <w:sz w:val="22"/>
          <w:szCs w:val="20"/>
          <w:lang w:eastAsia="en-US"/>
        </w:rPr>
        <w:t>69</w:t>
      </w:r>
      <w:proofErr w:type="gramStart"/>
      <w:r w:rsidR="008C295E" w:rsidRPr="00987CF1">
        <w:rPr>
          <w:rFonts w:ascii="Montserrat" w:eastAsia="Times New Roman" w:hAnsi="Montserrat" w:cs="Arial"/>
          <w:color w:val="595959"/>
          <w:sz w:val="22"/>
          <w:szCs w:val="20"/>
          <w:lang w:eastAsia="en-US"/>
        </w:rPr>
        <w:t>,675,821.35</w:t>
      </w:r>
      <w:proofErr w:type="gramEnd"/>
      <w:r w:rsidR="003F03FC" w:rsidRPr="00987CF1">
        <w:rPr>
          <w:rFonts w:ascii="Montserrat" w:eastAsia="Times New Roman" w:hAnsi="Montserrat" w:cs="Arial"/>
          <w:color w:val="595959"/>
          <w:sz w:val="22"/>
          <w:szCs w:val="20"/>
          <w:lang w:eastAsia="en-US"/>
        </w:rPr>
        <w:t xml:space="preserve"> y 109,031,356.88 de pesos, respectivamente.  </w:t>
      </w:r>
    </w:p>
    <w:p w14:paraId="760F9A24" w14:textId="426094CA" w:rsidR="008C7C50" w:rsidRPr="00987CF1" w:rsidRDefault="008C7C50" w:rsidP="00162B9A">
      <w:pPr>
        <w:jc w:val="both"/>
        <w:rPr>
          <w:rFonts w:ascii="Montserrat" w:eastAsia="Times New Roman" w:hAnsi="Montserrat" w:cs="Arial"/>
          <w:color w:val="595959"/>
          <w:sz w:val="22"/>
          <w:szCs w:val="20"/>
          <w:lang w:eastAsia="en-US"/>
        </w:rPr>
      </w:pPr>
    </w:p>
    <w:p w14:paraId="48A217BC" w14:textId="1E0B0AC5" w:rsidR="001E3866" w:rsidRPr="00987CF1" w:rsidRDefault="000D5C4D" w:rsidP="00162B9A">
      <w:pPr>
        <w:rPr>
          <w:rFonts w:ascii="Montserrat" w:eastAsia="Times New Roman" w:hAnsi="Montserrat" w:cs="Arial"/>
          <w:b/>
          <w:i/>
          <w:color w:val="595959"/>
          <w:sz w:val="22"/>
          <w:lang w:eastAsia="en-US"/>
        </w:rPr>
      </w:pPr>
      <w:r w:rsidRPr="00987CF1">
        <w:rPr>
          <w:rFonts w:ascii="Montserrat" w:eastAsia="Times New Roman" w:hAnsi="Montserrat" w:cs="Arial"/>
          <w:b/>
          <w:i/>
          <w:color w:val="595959"/>
          <w:sz w:val="22"/>
          <w:lang w:eastAsia="en-US"/>
        </w:rPr>
        <w:t>III)</w:t>
      </w:r>
      <w:r w:rsidR="001E3866" w:rsidRPr="00987CF1">
        <w:rPr>
          <w:rFonts w:ascii="Montserrat" w:eastAsia="Times New Roman" w:hAnsi="Montserrat" w:cs="Arial"/>
          <w:b/>
          <w:i/>
          <w:color w:val="595959"/>
          <w:sz w:val="22"/>
          <w:lang w:eastAsia="en-US"/>
        </w:rPr>
        <w:t xml:space="preserve"> NOTAS AL ESTADO DE VARIACIÓN EN LA HACIENDA PÚBLICA </w:t>
      </w:r>
    </w:p>
    <w:p w14:paraId="0D75572D" w14:textId="77777777" w:rsidR="000B5909" w:rsidRPr="00987CF1" w:rsidRDefault="000B5909" w:rsidP="00162B9A">
      <w:pPr>
        <w:rPr>
          <w:rFonts w:ascii="Montserrat" w:eastAsia="Times New Roman" w:hAnsi="Montserrat" w:cs="Arial"/>
          <w:b/>
          <w:i/>
          <w:color w:val="595959"/>
          <w:sz w:val="22"/>
          <w:lang w:eastAsia="en-US"/>
        </w:rPr>
      </w:pPr>
    </w:p>
    <w:p w14:paraId="699DFE96" w14:textId="77777777" w:rsidR="005E6717" w:rsidRPr="00987CF1" w:rsidRDefault="005E6717"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1. Patrimonio Contribuido</w:t>
      </w:r>
    </w:p>
    <w:p w14:paraId="6D3CA4E5" w14:textId="77777777" w:rsidR="00FA09CC" w:rsidRPr="00987CF1" w:rsidRDefault="00FA09CC" w:rsidP="00162B9A">
      <w:pPr>
        <w:pStyle w:val="Texto"/>
        <w:spacing w:line="240" w:lineRule="auto"/>
        <w:ind w:firstLine="0"/>
        <w:rPr>
          <w:rFonts w:ascii="Montserrat" w:eastAsia="Times New Roman" w:hAnsi="Montserrat" w:cs="Arial"/>
          <w:color w:val="595959"/>
          <w:sz w:val="22"/>
          <w:szCs w:val="24"/>
          <w:lang w:val="es-ES_tradnl"/>
        </w:rPr>
      </w:pPr>
    </w:p>
    <w:p w14:paraId="4A8ECE51" w14:textId="77777777" w:rsidR="005E6717" w:rsidRPr="00987CF1" w:rsidRDefault="007E2AB4" w:rsidP="00162B9A">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 xml:space="preserve">Representa las aportaciones </w:t>
      </w:r>
      <w:r w:rsidR="005E6717" w:rsidRPr="00987CF1">
        <w:rPr>
          <w:rFonts w:ascii="Montserrat" w:eastAsia="Times New Roman" w:hAnsi="Montserrat" w:cs="Arial"/>
          <w:color w:val="595959"/>
          <w:sz w:val="22"/>
          <w:szCs w:val="20"/>
          <w:lang w:eastAsia="en-US"/>
        </w:rPr>
        <w:t>con fines perman</w:t>
      </w:r>
      <w:r w:rsidRPr="00987CF1">
        <w:rPr>
          <w:rFonts w:ascii="Montserrat" w:eastAsia="Times New Roman" w:hAnsi="Montserrat" w:cs="Arial"/>
          <w:color w:val="595959"/>
          <w:sz w:val="22"/>
          <w:szCs w:val="20"/>
          <w:lang w:eastAsia="en-US"/>
        </w:rPr>
        <w:t>entes</w:t>
      </w:r>
      <w:r w:rsidR="005E6717" w:rsidRPr="00987CF1">
        <w:rPr>
          <w:rFonts w:ascii="Montserrat" w:eastAsia="Times New Roman" w:hAnsi="Montserrat" w:cs="Arial"/>
          <w:color w:val="595959"/>
          <w:sz w:val="22"/>
          <w:szCs w:val="20"/>
          <w:lang w:eastAsia="en-US"/>
        </w:rPr>
        <w:t xml:space="preserve"> del sector privado, público y externo que incrementan la Hacienda Pública/Patrimonio del ente público</w:t>
      </w:r>
      <w:r w:rsidR="00346FC3" w:rsidRPr="00987CF1">
        <w:rPr>
          <w:rFonts w:ascii="Montserrat" w:eastAsia="Times New Roman" w:hAnsi="Montserrat" w:cs="Arial"/>
          <w:color w:val="595959"/>
          <w:sz w:val="22"/>
          <w:szCs w:val="20"/>
          <w:lang w:eastAsia="en-US"/>
        </w:rPr>
        <w:t>.</w:t>
      </w:r>
    </w:p>
    <w:p w14:paraId="198B61FA" w14:textId="77777777" w:rsidR="00222312" w:rsidRPr="00987CF1" w:rsidRDefault="00222312" w:rsidP="00162B9A">
      <w:pPr>
        <w:jc w:val="both"/>
        <w:rPr>
          <w:rFonts w:ascii="Montserrat" w:eastAsia="Times New Roman" w:hAnsi="Montserrat" w:cs="Arial"/>
          <w:color w:val="595959"/>
          <w:sz w:val="22"/>
          <w:szCs w:val="20"/>
          <w:lang w:eastAsia="en-US"/>
        </w:rPr>
      </w:pPr>
    </w:p>
    <w:p w14:paraId="638DCD45" w14:textId="58DC6C16" w:rsidR="000B5909" w:rsidRPr="00987CF1" w:rsidRDefault="00346FC3" w:rsidP="00162B9A">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lastRenderedPageBreak/>
        <w:t>A</w:t>
      </w:r>
      <w:r w:rsidR="00802500" w:rsidRPr="00987CF1">
        <w:rPr>
          <w:rFonts w:ascii="Montserrat" w:eastAsia="Times New Roman" w:hAnsi="Montserrat" w:cs="Arial"/>
          <w:color w:val="595959"/>
          <w:sz w:val="22"/>
          <w:szCs w:val="20"/>
          <w:lang w:eastAsia="en-US"/>
        </w:rPr>
        <w:t xml:space="preserve">l </w:t>
      </w:r>
      <w:r w:rsidR="005B6EFA" w:rsidRPr="00987CF1">
        <w:rPr>
          <w:rFonts w:ascii="Montserrat" w:eastAsia="Times New Roman" w:hAnsi="Montserrat" w:cs="Arial"/>
          <w:color w:val="595959"/>
          <w:sz w:val="22"/>
          <w:szCs w:val="20"/>
          <w:lang w:eastAsia="en-US"/>
        </w:rPr>
        <w:t>30 de septiembre</w:t>
      </w:r>
      <w:r w:rsidR="00802500" w:rsidRPr="00987CF1">
        <w:rPr>
          <w:rFonts w:ascii="Montserrat" w:eastAsia="Times New Roman" w:hAnsi="Montserrat" w:cs="Arial"/>
          <w:color w:val="595959"/>
          <w:sz w:val="22"/>
          <w:szCs w:val="20"/>
          <w:lang w:eastAsia="en-US"/>
        </w:rPr>
        <w:t xml:space="preserve"> de 2024</w:t>
      </w:r>
      <w:r w:rsidRPr="00987CF1">
        <w:rPr>
          <w:rFonts w:ascii="Montserrat" w:eastAsia="Times New Roman" w:hAnsi="Montserrat" w:cs="Arial"/>
          <w:color w:val="595959"/>
          <w:sz w:val="22"/>
          <w:szCs w:val="20"/>
          <w:lang w:eastAsia="en-US"/>
        </w:rPr>
        <w:t>, l</w:t>
      </w:r>
      <w:r w:rsidR="005E6717" w:rsidRPr="00987CF1">
        <w:rPr>
          <w:rFonts w:ascii="Montserrat" w:eastAsia="Times New Roman" w:hAnsi="Montserrat" w:cs="Arial"/>
          <w:color w:val="595959"/>
          <w:sz w:val="22"/>
          <w:szCs w:val="20"/>
          <w:lang w:eastAsia="en-US"/>
        </w:rPr>
        <w:t xml:space="preserve">a Administración Pública Central </w:t>
      </w:r>
      <w:r w:rsidR="00453AAB" w:rsidRPr="00987CF1">
        <w:rPr>
          <w:rFonts w:ascii="Montserrat" w:eastAsia="Times New Roman" w:hAnsi="Montserrat" w:cs="Arial"/>
          <w:color w:val="595959"/>
          <w:sz w:val="22"/>
          <w:szCs w:val="20"/>
          <w:lang w:eastAsia="en-US"/>
        </w:rPr>
        <w:t xml:space="preserve">cuenta con </w:t>
      </w:r>
      <w:r w:rsidR="007A019B" w:rsidRPr="00987CF1">
        <w:rPr>
          <w:rFonts w:ascii="Montserrat" w:eastAsia="Times New Roman" w:hAnsi="Montserrat" w:cs="Arial"/>
          <w:color w:val="595959"/>
          <w:sz w:val="22"/>
          <w:szCs w:val="20"/>
          <w:lang w:eastAsia="en-US"/>
        </w:rPr>
        <w:t xml:space="preserve">donaciones de capital </w:t>
      </w:r>
      <w:r w:rsidR="00453AAB" w:rsidRPr="00987CF1">
        <w:rPr>
          <w:rFonts w:ascii="Montserrat" w:eastAsia="Times New Roman" w:hAnsi="Montserrat" w:cs="Arial"/>
          <w:color w:val="595959"/>
          <w:sz w:val="22"/>
          <w:szCs w:val="20"/>
          <w:lang w:eastAsia="en-US"/>
        </w:rPr>
        <w:t>por 4</w:t>
      </w:r>
      <w:proofErr w:type="gramStart"/>
      <w:r w:rsidR="00453AAB" w:rsidRPr="00987CF1">
        <w:rPr>
          <w:rFonts w:ascii="Montserrat" w:eastAsia="Times New Roman" w:hAnsi="Montserrat" w:cs="Arial"/>
          <w:color w:val="595959"/>
          <w:sz w:val="22"/>
          <w:szCs w:val="20"/>
          <w:lang w:eastAsia="en-US"/>
        </w:rPr>
        <w:t>,076,195.92</w:t>
      </w:r>
      <w:proofErr w:type="gramEnd"/>
      <w:r w:rsidR="00453AAB" w:rsidRPr="00987CF1">
        <w:rPr>
          <w:rFonts w:ascii="Montserrat" w:eastAsia="Times New Roman" w:hAnsi="Montserrat" w:cs="Arial"/>
          <w:color w:val="595959"/>
          <w:sz w:val="22"/>
          <w:szCs w:val="20"/>
          <w:lang w:eastAsia="en-US"/>
        </w:rPr>
        <w:t xml:space="preserve"> que conforman el saldo del </w:t>
      </w:r>
      <w:r w:rsidR="00351336" w:rsidRPr="00987CF1">
        <w:rPr>
          <w:rFonts w:ascii="Montserrat" w:eastAsia="Times New Roman" w:hAnsi="Montserrat" w:cs="Arial"/>
          <w:color w:val="595959"/>
          <w:sz w:val="22"/>
          <w:szCs w:val="20"/>
          <w:lang w:eastAsia="en-US"/>
        </w:rPr>
        <w:t xml:space="preserve">patrimonio contribuido. </w:t>
      </w:r>
    </w:p>
    <w:p w14:paraId="384C2B96" w14:textId="733BF864" w:rsidR="00FE7A16" w:rsidRPr="00987CF1" w:rsidRDefault="00FE7A16">
      <w:pPr>
        <w:rPr>
          <w:rFonts w:ascii="Montserrat" w:eastAsia="Times New Roman" w:hAnsi="Montserrat" w:cs="Arial"/>
          <w:b/>
          <w:color w:val="595959"/>
          <w:sz w:val="22"/>
          <w:lang w:eastAsia="en-US"/>
        </w:rPr>
      </w:pPr>
    </w:p>
    <w:p w14:paraId="32E38A03" w14:textId="11BDC571" w:rsidR="00FA09CC" w:rsidRPr="00987CF1" w:rsidRDefault="00FA09CC"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2. Patrimonio Generado</w:t>
      </w:r>
    </w:p>
    <w:p w14:paraId="5E326BB5" w14:textId="77777777" w:rsidR="007A019B" w:rsidRPr="00987CF1" w:rsidRDefault="007A019B" w:rsidP="00162B9A">
      <w:pPr>
        <w:rPr>
          <w:rFonts w:ascii="Montserrat" w:eastAsia="Times New Roman" w:hAnsi="Montserrat" w:cs="Arial"/>
          <w:b/>
          <w:i/>
          <w:color w:val="C0504D"/>
          <w:sz w:val="22"/>
          <w:lang w:eastAsia="en-US"/>
        </w:rPr>
      </w:pPr>
    </w:p>
    <w:p w14:paraId="4F5AD7B1" w14:textId="77777777" w:rsidR="007A019B" w:rsidRPr="00987CF1" w:rsidRDefault="007A019B" w:rsidP="00162B9A">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6A339EAD" w14:textId="77777777" w:rsidR="00222312" w:rsidRPr="00987CF1" w:rsidRDefault="00222312" w:rsidP="00162B9A">
      <w:pPr>
        <w:tabs>
          <w:tab w:val="left" w:pos="9356"/>
          <w:tab w:val="left" w:pos="9498"/>
        </w:tabs>
        <w:jc w:val="both"/>
        <w:rPr>
          <w:rFonts w:ascii="Montserrat" w:eastAsia="Times New Roman" w:hAnsi="Montserrat" w:cs="Arial"/>
          <w:color w:val="595959"/>
          <w:sz w:val="22"/>
          <w:szCs w:val="20"/>
          <w:lang w:eastAsia="en-US"/>
        </w:rPr>
      </w:pPr>
    </w:p>
    <w:p w14:paraId="6B119271" w14:textId="1F09FD5D" w:rsidR="001E3866" w:rsidRPr="00987CF1" w:rsidRDefault="001E3866" w:rsidP="00162B9A">
      <w:pPr>
        <w:tabs>
          <w:tab w:val="left" w:pos="9356"/>
          <w:tab w:val="left" w:pos="9498"/>
        </w:tabs>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 xml:space="preserve">Las afectaciones a los resultados de ejercicios anteriores en </w:t>
      </w:r>
      <w:r w:rsidR="006D2CDD" w:rsidRPr="00987CF1">
        <w:rPr>
          <w:rFonts w:ascii="Montserrat" w:eastAsia="Times New Roman" w:hAnsi="Montserrat" w:cs="Arial"/>
          <w:color w:val="595959"/>
          <w:sz w:val="22"/>
          <w:szCs w:val="20"/>
          <w:lang w:eastAsia="en-US"/>
        </w:rPr>
        <w:t xml:space="preserve">el </w:t>
      </w:r>
      <w:r w:rsidR="000662D4" w:rsidRPr="00987CF1">
        <w:rPr>
          <w:rFonts w:ascii="Montserrat" w:eastAsia="Times New Roman" w:hAnsi="Montserrat" w:cs="Arial"/>
          <w:color w:val="595959"/>
          <w:sz w:val="22"/>
          <w:szCs w:val="20"/>
          <w:lang w:eastAsia="en-US"/>
        </w:rPr>
        <w:t>perí</w:t>
      </w:r>
      <w:r w:rsidR="0051649B" w:rsidRPr="00987CF1">
        <w:rPr>
          <w:rFonts w:ascii="Montserrat" w:eastAsia="Times New Roman" w:hAnsi="Montserrat" w:cs="Arial"/>
          <w:color w:val="595959"/>
          <w:sz w:val="22"/>
          <w:szCs w:val="20"/>
          <w:lang w:eastAsia="en-US"/>
        </w:rPr>
        <w:t xml:space="preserve">odo de enero a </w:t>
      </w:r>
      <w:r w:rsidR="000F6E7E" w:rsidRPr="00987CF1">
        <w:rPr>
          <w:rFonts w:ascii="Montserrat" w:eastAsia="Times New Roman" w:hAnsi="Montserrat" w:cs="Arial"/>
          <w:color w:val="595959"/>
          <w:sz w:val="22"/>
          <w:szCs w:val="20"/>
          <w:lang w:eastAsia="en-US"/>
        </w:rPr>
        <w:t>septiembre</w:t>
      </w:r>
      <w:r w:rsidR="00700236" w:rsidRPr="00987CF1">
        <w:rPr>
          <w:rFonts w:ascii="Montserrat" w:eastAsia="Times New Roman" w:hAnsi="Montserrat" w:cs="Arial"/>
          <w:color w:val="595959"/>
          <w:sz w:val="22"/>
          <w:szCs w:val="20"/>
          <w:lang w:eastAsia="en-US"/>
        </w:rPr>
        <w:t xml:space="preserve"> </w:t>
      </w:r>
      <w:r w:rsidR="0051649B" w:rsidRPr="00987CF1">
        <w:rPr>
          <w:rFonts w:ascii="Montserrat" w:eastAsia="Times New Roman" w:hAnsi="Montserrat" w:cs="Arial"/>
          <w:color w:val="595959"/>
          <w:sz w:val="22"/>
          <w:szCs w:val="20"/>
          <w:lang w:eastAsia="en-US"/>
        </w:rPr>
        <w:t>de</w:t>
      </w:r>
      <w:r w:rsidR="003C7FBB" w:rsidRPr="00987CF1">
        <w:rPr>
          <w:rFonts w:ascii="Montserrat" w:eastAsia="Times New Roman" w:hAnsi="Montserrat" w:cs="Arial"/>
          <w:color w:val="595959"/>
          <w:sz w:val="22"/>
          <w:szCs w:val="20"/>
          <w:lang w:eastAsia="en-US"/>
        </w:rPr>
        <w:t xml:space="preserve"> </w:t>
      </w:r>
      <w:r w:rsidR="007A019B" w:rsidRPr="00987CF1">
        <w:rPr>
          <w:rFonts w:ascii="Montserrat" w:eastAsia="Times New Roman" w:hAnsi="Montserrat" w:cs="Arial"/>
          <w:color w:val="595959"/>
          <w:sz w:val="22"/>
          <w:szCs w:val="20"/>
          <w:lang w:eastAsia="en-US"/>
        </w:rPr>
        <w:t>2</w:t>
      </w:r>
      <w:r w:rsidR="00A062E3" w:rsidRPr="00987CF1">
        <w:rPr>
          <w:rFonts w:ascii="Montserrat" w:eastAsia="Times New Roman" w:hAnsi="Montserrat" w:cs="Arial"/>
          <w:color w:val="595959"/>
          <w:sz w:val="22"/>
          <w:szCs w:val="20"/>
          <w:lang w:eastAsia="en-US"/>
        </w:rPr>
        <w:t>02</w:t>
      </w:r>
      <w:r w:rsidR="00681F91" w:rsidRPr="00987CF1">
        <w:rPr>
          <w:rFonts w:ascii="Montserrat" w:eastAsia="Times New Roman" w:hAnsi="Montserrat" w:cs="Arial"/>
          <w:color w:val="595959"/>
          <w:sz w:val="22"/>
          <w:szCs w:val="20"/>
          <w:lang w:eastAsia="en-US"/>
        </w:rPr>
        <w:t>4</w:t>
      </w:r>
      <w:r w:rsidR="007947CC" w:rsidRPr="00987CF1">
        <w:rPr>
          <w:rFonts w:ascii="Montserrat" w:eastAsia="Times New Roman" w:hAnsi="Montserrat" w:cs="Arial"/>
          <w:color w:val="595959"/>
          <w:sz w:val="22"/>
          <w:szCs w:val="20"/>
          <w:lang w:eastAsia="en-US"/>
        </w:rPr>
        <w:t xml:space="preserve"> y </w:t>
      </w:r>
      <w:r w:rsidR="00434BD5" w:rsidRPr="00987CF1">
        <w:rPr>
          <w:rFonts w:ascii="Montserrat" w:eastAsia="Times New Roman" w:hAnsi="Montserrat" w:cs="Arial"/>
          <w:color w:val="595959"/>
          <w:sz w:val="22"/>
          <w:szCs w:val="20"/>
          <w:lang w:eastAsia="en-US"/>
        </w:rPr>
        <w:t>ejercicio fiscal 2023</w:t>
      </w:r>
      <w:r w:rsidRPr="00987CF1">
        <w:rPr>
          <w:rFonts w:ascii="Montserrat" w:eastAsia="Times New Roman" w:hAnsi="Montserrat" w:cs="Arial"/>
          <w:color w:val="595959"/>
          <w:sz w:val="22"/>
          <w:szCs w:val="20"/>
          <w:lang w:eastAsia="en-US"/>
        </w:rPr>
        <w:t>, se integran como sigue:</w:t>
      </w:r>
    </w:p>
    <w:p w14:paraId="07A6459F" w14:textId="77777777" w:rsidR="00E53815" w:rsidRPr="00987CF1" w:rsidRDefault="00E53815" w:rsidP="00162B9A">
      <w:pPr>
        <w:tabs>
          <w:tab w:val="left" w:pos="9356"/>
          <w:tab w:val="left" w:pos="9498"/>
        </w:tabs>
        <w:jc w:val="both"/>
        <w:rPr>
          <w:rFonts w:ascii="Montserrat" w:eastAsia="Times New Roman" w:hAnsi="Montserrat" w:cs="Arial"/>
          <w:color w:val="595959"/>
          <w:sz w:val="22"/>
          <w:szCs w:val="20"/>
          <w:lang w:eastAsia="en-US"/>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4"/>
        <w:gridCol w:w="1770"/>
        <w:gridCol w:w="1875"/>
      </w:tblGrid>
      <w:tr w:rsidR="00F83154" w:rsidRPr="00987CF1" w14:paraId="07D86C71" w14:textId="77777777" w:rsidTr="00FE7A16">
        <w:trPr>
          <w:trHeight w:val="283"/>
          <w:tblHeader/>
          <w:jc w:val="center"/>
        </w:trPr>
        <w:tc>
          <w:tcPr>
            <w:tcW w:w="5214" w:type="dxa"/>
            <w:tcBorders>
              <w:bottom w:val="single" w:sz="4" w:space="0" w:color="auto"/>
            </w:tcBorders>
            <w:shd w:val="clear" w:color="auto" w:fill="A6A6A6"/>
            <w:vAlign w:val="center"/>
            <w:hideMark/>
          </w:tcPr>
          <w:p w14:paraId="10E2DB26" w14:textId="77777777" w:rsidR="00F83154" w:rsidRPr="00987CF1" w:rsidRDefault="00F83154" w:rsidP="00162B9A">
            <w:pPr>
              <w:pBdr>
                <w:between w:val="single" w:sz="4" w:space="1" w:color="FFFFFF"/>
              </w:pBdr>
              <w:shd w:val="clear" w:color="auto" w:fill="A6A6A6"/>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Concepto</w:t>
            </w:r>
          </w:p>
        </w:tc>
        <w:tc>
          <w:tcPr>
            <w:tcW w:w="1770" w:type="dxa"/>
            <w:tcBorders>
              <w:bottom w:val="single" w:sz="4" w:space="0" w:color="auto"/>
            </w:tcBorders>
            <w:shd w:val="clear" w:color="auto" w:fill="A6A6A6"/>
            <w:vAlign w:val="center"/>
            <w:hideMark/>
          </w:tcPr>
          <w:p w14:paraId="69FDFA6C" w14:textId="126A3BB2" w:rsidR="00F83154" w:rsidRPr="00987CF1" w:rsidRDefault="00F83154" w:rsidP="00162B9A">
            <w:pPr>
              <w:pBdr>
                <w:between w:val="single" w:sz="4" w:space="1" w:color="FFFFFF"/>
              </w:pBdr>
              <w:jc w:val="center"/>
              <w:rPr>
                <w:rFonts w:ascii="Montserrat" w:eastAsia="Times New Roman" w:hAnsi="Montserrat" w:cs="Tahoma"/>
                <w:b/>
                <w:bCs/>
                <w:sz w:val="18"/>
                <w:szCs w:val="18"/>
                <w:lang w:eastAsia="en-US"/>
              </w:rPr>
            </w:pPr>
            <w:r w:rsidRPr="00987CF1">
              <w:rPr>
                <w:rFonts w:ascii="Montserrat" w:eastAsia="Times New Roman" w:hAnsi="Montserrat" w:cs="Calibri"/>
                <w:b/>
                <w:bCs/>
                <w:color w:val="000000"/>
                <w:sz w:val="18"/>
                <w:szCs w:val="18"/>
                <w:lang w:eastAsia="es-MX"/>
              </w:rPr>
              <w:t>A</w:t>
            </w:r>
            <w:r w:rsidR="00802500" w:rsidRPr="00987CF1">
              <w:rPr>
                <w:rFonts w:ascii="Montserrat" w:eastAsia="Times New Roman" w:hAnsi="Montserrat" w:cs="Calibri"/>
                <w:b/>
                <w:bCs/>
                <w:color w:val="000000"/>
                <w:sz w:val="18"/>
                <w:szCs w:val="18"/>
                <w:lang w:eastAsia="es-MX"/>
              </w:rPr>
              <w:t xml:space="preserve">l </w:t>
            </w:r>
            <w:r w:rsidR="005B6EFA" w:rsidRPr="00987CF1">
              <w:rPr>
                <w:rFonts w:ascii="Montserrat" w:eastAsia="Times New Roman" w:hAnsi="Montserrat" w:cs="Calibri"/>
                <w:b/>
                <w:bCs/>
                <w:color w:val="000000"/>
                <w:sz w:val="18"/>
                <w:szCs w:val="18"/>
                <w:lang w:eastAsia="es-MX"/>
              </w:rPr>
              <w:t>30 de septiembre</w:t>
            </w:r>
            <w:r w:rsidR="00802500" w:rsidRPr="00987CF1">
              <w:rPr>
                <w:rFonts w:ascii="Montserrat" w:eastAsia="Times New Roman" w:hAnsi="Montserrat" w:cs="Calibri"/>
                <w:b/>
                <w:bCs/>
                <w:color w:val="000000"/>
                <w:sz w:val="18"/>
                <w:szCs w:val="18"/>
                <w:lang w:eastAsia="es-MX"/>
              </w:rPr>
              <w:t xml:space="preserve"> de 2024</w:t>
            </w:r>
          </w:p>
        </w:tc>
        <w:tc>
          <w:tcPr>
            <w:tcW w:w="1875" w:type="dxa"/>
            <w:tcBorders>
              <w:bottom w:val="single" w:sz="4" w:space="0" w:color="auto"/>
            </w:tcBorders>
            <w:shd w:val="clear" w:color="auto" w:fill="A6A6A6"/>
            <w:vAlign w:val="center"/>
            <w:hideMark/>
          </w:tcPr>
          <w:p w14:paraId="4F7CF539" w14:textId="2FE7E19B" w:rsidR="00F83154" w:rsidRPr="00987CF1" w:rsidRDefault="001924B6" w:rsidP="00162B9A">
            <w:pPr>
              <w:pBdr>
                <w:between w:val="single" w:sz="4" w:space="1" w:color="FFFFFF"/>
              </w:pBdr>
              <w:jc w:val="center"/>
              <w:rPr>
                <w:rFonts w:ascii="Montserrat" w:eastAsia="Times New Roman" w:hAnsi="Montserrat" w:cs="Tahoma"/>
                <w:b/>
                <w:bCs/>
                <w:sz w:val="18"/>
                <w:szCs w:val="18"/>
                <w:lang w:eastAsia="en-US"/>
              </w:rPr>
            </w:pPr>
            <w:r w:rsidRPr="00987CF1">
              <w:rPr>
                <w:rFonts w:ascii="Montserrat" w:eastAsia="Times New Roman" w:hAnsi="Montserrat" w:cs="Arial"/>
                <w:b/>
                <w:sz w:val="18"/>
                <w:szCs w:val="18"/>
                <w:lang w:eastAsia="en-US"/>
              </w:rPr>
              <w:t>2023</w:t>
            </w:r>
          </w:p>
        </w:tc>
      </w:tr>
      <w:tr w:rsidR="001924B6" w:rsidRPr="00987CF1" w14:paraId="1227EFF2" w14:textId="77777777" w:rsidTr="00FE7A16">
        <w:trPr>
          <w:jc w:val="center"/>
        </w:trPr>
        <w:tc>
          <w:tcPr>
            <w:tcW w:w="5214" w:type="dxa"/>
            <w:tcBorders>
              <w:bottom w:val="nil"/>
              <w:right w:val="single" w:sz="4" w:space="0" w:color="auto"/>
            </w:tcBorders>
            <w:shd w:val="clear" w:color="auto" w:fill="auto"/>
            <w:vAlign w:val="bottom"/>
            <w:hideMark/>
          </w:tcPr>
          <w:p w14:paraId="14C4F1A3" w14:textId="77777777" w:rsidR="001924B6" w:rsidRPr="00987CF1" w:rsidRDefault="001924B6"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Saldos al inicio del año fiscal</w:t>
            </w:r>
          </w:p>
        </w:tc>
        <w:tc>
          <w:tcPr>
            <w:tcW w:w="1770" w:type="dxa"/>
            <w:tcBorders>
              <w:left w:val="single" w:sz="4" w:space="0" w:color="auto"/>
              <w:bottom w:val="nil"/>
              <w:right w:val="single" w:sz="4" w:space="0" w:color="auto"/>
            </w:tcBorders>
            <w:shd w:val="clear" w:color="auto" w:fill="auto"/>
            <w:vAlign w:val="bottom"/>
          </w:tcPr>
          <w:p w14:paraId="6276B1BC" w14:textId="42505113" w:rsidR="001924B6" w:rsidRPr="00987CF1" w:rsidRDefault="001F42D4" w:rsidP="00162B9A">
            <w:pPr>
              <w:jc w:val="right"/>
              <w:rPr>
                <w:rFonts w:ascii="Montserrat" w:eastAsia="Times New Roman" w:hAnsi="Montserrat" w:cs="Tahoma"/>
                <w:b/>
                <w:sz w:val="18"/>
                <w:szCs w:val="18"/>
                <w:lang w:eastAsia="en-US"/>
              </w:rPr>
            </w:pPr>
            <w:r w:rsidRPr="00987CF1">
              <w:rPr>
                <w:rFonts w:ascii="Montserrat" w:eastAsia="Times New Roman" w:hAnsi="Montserrat" w:cs="Tahoma"/>
                <w:b/>
                <w:bCs/>
                <w:sz w:val="18"/>
                <w:szCs w:val="18"/>
                <w:lang w:eastAsia="en-US"/>
              </w:rPr>
              <w:t>-19,556,011,277.77</w:t>
            </w:r>
          </w:p>
        </w:tc>
        <w:tc>
          <w:tcPr>
            <w:tcW w:w="1875" w:type="dxa"/>
            <w:tcBorders>
              <w:left w:val="single" w:sz="4" w:space="0" w:color="auto"/>
              <w:bottom w:val="nil"/>
            </w:tcBorders>
            <w:shd w:val="clear" w:color="auto" w:fill="auto"/>
            <w:noWrap/>
            <w:vAlign w:val="bottom"/>
            <w:hideMark/>
          </w:tcPr>
          <w:p w14:paraId="7E8D69FC" w14:textId="1EF508F0" w:rsidR="001924B6" w:rsidRPr="00987CF1" w:rsidRDefault="00BE4801" w:rsidP="00162B9A">
            <w:pPr>
              <w:jc w:val="right"/>
              <w:rPr>
                <w:rFonts w:ascii="Montserrat" w:eastAsia="Times New Roman" w:hAnsi="Montserrat" w:cs="Tahoma"/>
                <w:b/>
                <w:sz w:val="18"/>
                <w:szCs w:val="18"/>
                <w:lang w:eastAsia="en-US"/>
              </w:rPr>
            </w:pPr>
            <w:r w:rsidRPr="00987CF1">
              <w:rPr>
                <w:rFonts w:ascii="Montserrat" w:eastAsia="Times New Roman" w:hAnsi="Montserrat" w:cs="Tahoma"/>
                <w:b/>
                <w:bCs/>
                <w:sz w:val="18"/>
                <w:szCs w:val="18"/>
                <w:lang w:eastAsia="en-US"/>
              </w:rPr>
              <w:t>-20,616,427,377.02</w:t>
            </w:r>
          </w:p>
        </w:tc>
      </w:tr>
      <w:tr w:rsidR="001924B6" w:rsidRPr="00987CF1" w14:paraId="792BA712" w14:textId="77777777" w:rsidTr="00FE7A16">
        <w:trPr>
          <w:jc w:val="center"/>
        </w:trPr>
        <w:tc>
          <w:tcPr>
            <w:tcW w:w="5214" w:type="dxa"/>
            <w:tcBorders>
              <w:top w:val="nil"/>
              <w:bottom w:val="nil"/>
              <w:right w:val="single" w:sz="4" w:space="0" w:color="auto"/>
            </w:tcBorders>
            <w:shd w:val="clear" w:color="auto" w:fill="auto"/>
            <w:vAlign w:val="bottom"/>
            <w:hideMark/>
          </w:tcPr>
          <w:p w14:paraId="212CD315" w14:textId="4877A8C8" w:rsidR="001924B6" w:rsidRPr="00987CF1" w:rsidRDefault="001924B6"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Más (Menos):</w:t>
            </w:r>
          </w:p>
        </w:tc>
        <w:tc>
          <w:tcPr>
            <w:tcW w:w="1770" w:type="dxa"/>
            <w:tcBorders>
              <w:top w:val="nil"/>
              <w:left w:val="single" w:sz="4" w:space="0" w:color="auto"/>
              <w:bottom w:val="nil"/>
              <w:right w:val="single" w:sz="4" w:space="0" w:color="auto"/>
            </w:tcBorders>
            <w:shd w:val="clear" w:color="auto" w:fill="auto"/>
            <w:vAlign w:val="bottom"/>
          </w:tcPr>
          <w:p w14:paraId="4FAAA0FF" w14:textId="77777777" w:rsidR="001924B6" w:rsidRPr="00987CF1" w:rsidRDefault="001924B6" w:rsidP="00162B9A">
            <w:pPr>
              <w:jc w:val="right"/>
              <w:rPr>
                <w:rFonts w:ascii="Montserrat" w:eastAsia="Times New Roman" w:hAnsi="Montserrat" w:cs="Tahoma"/>
                <w:b/>
                <w:sz w:val="18"/>
                <w:szCs w:val="18"/>
                <w:lang w:eastAsia="en-US"/>
              </w:rPr>
            </w:pPr>
          </w:p>
        </w:tc>
        <w:tc>
          <w:tcPr>
            <w:tcW w:w="1875" w:type="dxa"/>
            <w:tcBorders>
              <w:top w:val="nil"/>
              <w:left w:val="single" w:sz="4" w:space="0" w:color="auto"/>
              <w:bottom w:val="nil"/>
            </w:tcBorders>
            <w:shd w:val="clear" w:color="auto" w:fill="auto"/>
            <w:noWrap/>
            <w:vAlign w:val="bottom"/>
            <w:hideMark/>
          </w:tcPr>
          <w:p w14:paraId="5FEF44B4" w14:textId="77777777" w:rsidR="001924B6" w:rsidRPr="00987CF1" w:rsidRDefault="001924B6" w:rsidP="00162B9A">
            <w:pPr>
              <w:jc w:val="right"/>
              <w:rPr>
                <w:rFonts w:ascii="Montserrat" w:eastAsia="Times New Roman" w:hAnsi="Montserrat" w:cs="Tahoma"/>
                <w:b/>
                <w:sz w:val="18"/>
                <w:szCs w:val="18"/>
                <w:lang w:eastAsia="en-US"/>
              </w:rPr>
            </w:pPr>
          </w:p>
        </w:tc>
      </w:tr>
      <w:tr w:rsidR="001924B6" w:rsidRPr="00987CF1" w14:paraId="0C726895" w14:textId="77777777" w:rsidTr="00FE7A16">
        <w:trPr>
          <w:jc w:val="center"/>
        </w:trPr>
        <w:tc>
          <w:tcPr>
            <w:tcW w:w="5214" w:type="dxa"/>
            <w:tcBorders>
              <w:top w:val="nil"/>
              <w:bottom w:val="nil"/>
              <w:right w:val="single" w:sz="4" w:space="0" w:color="auto"/>
            </w:tcBorders>
            <w:shd w:val="clear" w:color="auto" w:fill="auto"/>
            <w:vAlign w:val="bottom"/>
            <w:hideMark/>
          </w:tcPr>
          <w:p w14:paraId="1AB55D25" w14:textId="17512C1B" w:rsidR="001924B6" w:rsidRPr="00987CF1" w:rsidRDefault="001924B6" w:rsidP="00162B9A">
            <w:pPr>
              <w:ind w:left="214"/>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Traspaso del ahorro y desahorro del periodo de enero a </w:t>
            </w:r>
            <w:r w:rsidR="00A07C49" w:rsidRPr="00987CF1">
              <w:rPr>
                <w:rFonts w:ascii="Montserrat" w:eastAsia="Times New Roman" w:hAnsi="Montserrat" w:cs="Tahoma"/>
                <w:sz w:val="18"/>
                <w:szCs w:val="18"/>
                <w:lang w:eastAsia="en-US"/>
              </w:rPr>
              <w:t>jul</w:t>
            </w:r>
            <w:r w:rsidR="00572B6A" w:rsidRPr="00987CF1">
              <w:rPr>
                <w:rFonts w:ascii="Montserrat" w:eastAsia="Times New Roman" w:hAnsi="Montserrat" w:cs="Tahoma"/>
                <w:sz w:val="18"/>
                <w:szCs w:val="18"/>
                <w:lang w:eastAsia="en-US"/>
              </w:rPr>
              <w:t>io</w:t>
            </w:r>
            <w:r w:rsidRPr="00987CF1">
              <w:rPr>
                <w:rFonts w:ascii="Montserrat" w:eastAsia="Times New Roman" w:hAnsi="Montserrat" w:cs="Tahoma"/>
                <w:sz w:val="18"/>
                <w:szCs w:val="18"/>
                <w:lang w:eastAsia="en-US"/>
              </w:rPr>
              <w:t xml:space="preserve"> de 202</w:t>
            </w:r>
            <w:r w:rsidR="005E61F2" w:rsidRPr="00987CF1">
              <w:rPr>
                <w:rFonts w:ascii="Montserrat" w:eastAsia="Times New Roman" w:hAnsi="Montserrat" w:cs="Tahoma"/>
                <w:sz w:val="18"/>
                <w:szCs w:val="18"/>
                <w:lang w:eastAsia="en-US"/>
              </w:rPr>
              <w:t>4</w:t>
            </w:r>
            <w:r w:rsidRPr="00987CF1">
              <w:rPr>
                <w:rFonts w:ascii="Montserrat" w:eastAsia="Times New Roman" w:hAnsi="Montserrat" w:cs="Tahoma"/>
                <w:sz w:val="18"/>
                <w:szCs w:val="18"/>
                <w:lang w:eastAsia="en-US"/>
              </w:rPr>
              <w:t xml:space="preserve"> y </w:t>
            </w:r>
            <w:r w:rsidR="00434BD5" w:rsidRPr="00987CF1">
              <w:rPr>
                <w:rFonts w:ascii="Montserrat" w:eastAsia="Times New Roman" w:hAnsi="Montserrat" w:cs="Tahoma"/>
                <w:sz w:val="18"/>
                <w:szCs w:val="18"/>
                <w:lang w:eastAsia="en-US"/>
              </w:rPr>
              <w:t>ejercicio fiscal 2023</w:t>
            </w:r>
            <w:r w:rsidRPr="00987CF1">
              <w:rPr>
                <w:rFonts w:ascii="Montserrat" w:eastAsia="Times New Roman" w:hAnsi="Montserrat" w:cs="Tahoma"/>
                <w:sz w:val="18"/>
                <w:szCs w:val="18"/>
                <w:lang w:eastAsia="en-US"/>
              </w:rPr>
              <w:t>, respectivamente a resultados de ejercicios anteriores</w:t>
            </w:r>
          </w:p>
        </w:tc>
        <w:tc>
          <w:tcPr>
            <w:tcW w:w="1770" w:type="dxa"/>
            <w:tcBorders>
              <w:top w:val="nil"/>
              <w:left w:val="single" w:sz="4" w:space="0" w:color="auto"/>
              <w:bottom w:val="nil"/>
              <w:right w:val="single" w:sz="4" w:space="0" w:color="auto"/>
            </w:tcBorders>
            <w:shd w:val="clear" w:color="auto" w:fill="auto"/>
            <w:noWrap/>
            <w:vAlign w:val="bottom"/>
          </w:tcPr>
          <w:p w14:paraId="3AC314CE" w14:textId="4F40B7FE" w:rsidR="001924B6" w:rsidRPr="00987CF1" w:rsidRDefault="001043AA"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4,997,309,046.76</w:t>
            </w:r>
          </w:p>
        </w:tc>
        <w:tc>
          <w:tcPr>
            <w:tcW w:w="1875" w:type="dxa"/>
            <w:tcBorders>
              <w:top w:val="nil"/>
              <w:left w:val="single" w:sz="4" w:space="0" w:color="auto"/>
              <w:bottom w:val="nil"/>
            </w:tcBorders>
            <w:shd w:val="clear" w:color="auto" w:fill="auto"/>
            <w:noWrap/>
            <w:vAlign w:val="bottom"/>
            <w:hideMark/>
          </w:tcPr>
          <w:p w14:paraId="6901FDCC" w14:textId="57357265" w:rsidR="001924B6"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603,635,419.89</w:t>
            </w:r>
          </w:p>
        </w:tc>
      </w:tr>
      <w:tr w:rsidR="001924B6" w:rsidRPr="00987CF1" w14:paraId="7255D8C3" w14:textId="77777777" w:rsidTr="00FE7A16">
        <w:trPr>
          <w:trHeight w:val="537"/>
          <w:jc w:val="center"/>
        </w:trPr>
        <w:tc>
          <w:tcPr>
            <w:tcW w:w="5214" w:type="dxa"/>
            <w:tcBorders>
              <w:top w:val="nil"/>
              <w:bottom w:val="nil"/>
              <w:right w:val="single" w:sz="4" w:space="0" w:color="auto"/>
            </w:tcBorders>
            <w:shd w:val="clear" w:color="auto" w:fill="auto"/>
            <w:vAlign w:val="bottom"/>
            <w:hideMark/>
          </w:tcPr>
          <w:p w14:paraId="1C22DE11" w14:textId="77777777" w:rsidR="001924B6" w:rsidRPr="00987CF1" w:rsidRDefault="001924B6" w:rsidP="00162B9A">
            <w:pPr>
              <w:ind w:left="214"/>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Obra pública transferida a municipios, organismos descentralizados, entidades federales, otros sectores, entidades paraestatales y poder judicial</w:t>
            </w:r>
          </w:p>
        </w:tc>
        <w:tc>
          <w:tcPr>
            <w:tcW w:w="1770" w:type="dxa"/>
            <w:tcBorders>
              <w:top w:val="nil"/>
              <w:left w:val="single" w:sz="4" w:space="0" w:color="auto"/>
              <w:bottom w:val="nil"/>
              <w:right w:val="single" w:sz="4" w:space="0" w:color="auto"/>
            </w:tcBorders>
            <w:shd w:val="clear" w:color="auto" w:fill="auto"/>
            <w:noWrap/>
            <w:vAlign w:val="bottom"/>
          </w:tcPr>
          <w:p w14:paraId="00AE0606" w14:textId="46112584" w:rsidR="001924B6"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w:t>
            </w:r>
            <w:r w:rsidR="000E2CA6" w:rsidRPr="00987CF1">
              <w:rPr>
                <w:rFonts w:ascii="Montserrat" w:eastAsia="Times New Roman" w:hAnsi="Montserrat" w:cs="Tahoma"/>
                <w:sz w:val="18"/>
                <w:szCs w:val="18"/>
                <w:lang w:eastAsia="en-US"/>
              </w:rPr>
              <w:t>0</w:t>
            </w:r>
          </w:p>
        </w:tc>
        <w:tc>
          <w:tcPr>
            <w:tcW w:w="1875" w:type="dxa"/>
            <w:tcBorders>
              <w:top w:val="nil"/>
              <w:left w:val="single" w:sz="4" w:space="0" w:color="auto"/>
              <w:bottom w:val="nil"/>
            </w:tcBorders>
            <w:shd w:val="clear" w:color="auto" w:fill="auto"/>
            <w:vAlign w:val="bottom"/>
            <w:hideMark/>
          </w:tcPr>
          <w:p w14:paraId="2F29D179" w14:textId="5FDA02DF" w:rsidR="001924B6"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-463,856,655.39</w:t>
            </w:r>
          </w:p>
        </w:tc>
      </w:tr>
      <w:tr w:rsidR="00BE4801" w:rsidRPr="00987CF1" w14:paraId="0F92B45A" w14:textId="77777777" w:rsidTr="00FE7A16">
        <w:trPr>
          <w:jc w:val="center"/>
        </w:trPr>
        <w:tc>
          <w:tcPr>
            <w:tcW w:w="5214" w:type="dxa"/>
            <w:tcBorders>
              <w:top w:val="nil"/>
              <w:bottom w:val="nil"/>
              <w:right w:val="single" w:sz="4" w:space="0" w:color="auto"/>
            </w:tcBorders>
            <w:shd w:val="clear" w:color="auto" w:fill="auto"/>
            <w:vAlign w:val="bottom"/>
          </w:tcPr>
          <w:p w14:paraId="626992F5" w14:textId="00CF71C8" w:rsidR="00BE4801" w:rsidRPr="00987CF1" w:rsidRDefault="00BE4801"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Bienes Muebles</w:t>
            </w:r>
          </w:p>
        </w:tc>
        <w:tc>
          <w:tcPr>
            <w:tcW w:w="1770" w:type="dxa"/>
            <w:tcBorders>
              <w:top w:val="nil"/>
              <w:left w:val="single" w:sz="4" w:space="0" w:color="auto"/>
              <w:bottom w:val="nil"/>
              <w:right w:val="single" w:sz="4" w:space="0" w:color="auto"/>
            </w:tcBorders>
            <w:shd w:val="clear" w:color="auto" w:fill="auto"/>
            <w:noWrap/>
            <w:vAlign w:val="bottom"/>
          </w:tcPr>
          <w:p w14:paraId="0737A8A2" w14:textId="1AD919FD"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75" w:type="dxa"/>
            <w:tcBorders>
              <w:top w:val="nil"/>
              <w:left w:val="single" w:sz="4" w:space="0" w:color="auto"/>
              <w:bottom w:val="nil"/>
            </w:tcBorders>
            <w:shd w:val="clear" w:color="auto" w:fill="auto"/>
          </w:tcPr>
          <w:p w14:paraId="7D4D0A57" w14:textId="304AEC61"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437,299.99 </w:t>
            </w:r>
          </w:p>
        </w:tc>
      </w:tr>
      <w:tr w:rsidR="00BE4801" w:rsidRPr="00987CF1" w14:paraId="1A7F13F7" w14:textId="77777777" w:rsidTr="00FE7A16">
        <w:trPr>
          <w:jc w:val="center"/>
        </w:trPr>
        <w:tc>
          <w:tcPr>
            <w:tcW w:w="5214" w:type="dxa"/>
            <w:tcBorders>
              <w:top w:val="nil"/>
              <w:bottom w:val="nil"/>
              <w:right w:val="single" w:sz="4" w:space="0" w:color="auto"/>
            </w:tcBorders>
            <w:shd w:val="clear" w:color="auto" w:fill="auto"/>
            <w:vAlign w:val="bottom"/>
          </w:tcPr>
          <w:p w14:paraId="0A1DA735" w14:textId="2F842E13" w:rsidR="00BE4801" w:rsidRPr="00987CF1" w:rsidRDefault="00BE4801" w:rsidP="00162B9A">
            <w:pPr>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Registro de saldo de inventarios de SEDETUS</w:t>
            </w:r>
          </w:p>
        </w:tc>
        <w:tc>
          <w:tcPr>
            <w:tcW w:w="1770" w:type="dxa"/>
            <w:tcBorders>
              <w:top w:val="nil"/>
              <w:left w:val="single" w:sz="4" w:space="0" w:color="auto"/>
              <w:bottom w:val="nil"/>
              <w:right w:val="single" w:sz="4" w:space="0" w:color="auto"/>
            </w:tcBorders>
            <w:shd w:val="clear" w:color="auto" w:fill="auto"/>
            <w:noWrap/>
            <w:vAlign w:val="bottom"/>
          </w:tcPr>
          <w:p w14:paraId="2EA44CCF" w14:textId="54686741" w:rsidR="00BE4801" w:rsidRPr="00987CF1" w:rsidRDefault="001043AA"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-76,151,619.37</w:t>
            </w:r>
          </w:p>
        </w:tc>
        <w:tc>
          <w:tcPr>
            <w:tcW w:w="1875" w:type="dxa"/>
            <w:tcBorders>
              <w:top w:val="nil"/>
              <w:left w:val="single" w:sz="4" w:space="0" w:color="auto"/>
              <w:bottom w:val="nil"/>
            </w:tcBorders>
            <w:shd w:val="clear" w:color="auto" w:fill="auto"/>
          </w:tcPr>
          <w:p w14:paraId="70236FA6" w14:textId="4F9F63A8"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-695,000.70 </w:t>
            </w:r>
          </w:p>
        </w:tc>
      </w:tr>
      <w:tr w:rsidR="00BE4801" w:rsidRPr="00987CF1" w14:paraId="713D1BE3" w14:textId="77777777" w:rsidTr="00FE7A16">
        <w:trPr>
          <w:jc w:val="center"/>
        </w:trPr>
        <w:tc>
          <w:tcPr>
            <w:tcW w:w="5214" w:type="dxa"/>
            <w:tcBorders>
              <w:top w:val="nil"/>
              <w:bottom w:val="nil"/>
            </w:tcBorders>
            <w:shd w:val="clear" w:color="auto" w:fill="auto"/>
            <w:vAlign w:val="bottom"/>
          </w:tcPr>
          <w:p w14:paraId="182DAA7F" w14:textId="0078F88A" w:rsidR="00BE4801" w:rsidRPr="00987CF1" w:rsidRDefault="00BE4801"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Reintegros a la TESOFE</w:t>
            </w:r>
          </w:p>
        </w:tc>
        <w:tc>
          <w:tcPr>
            <w:tcW w:w="1770" w:type="dxa"/>
            <w:tcBorders>
              <w:top w:val="nil"/>
              <w:bottom w:val="nil"/>
            </w:tcBorders>
            <w:shd w:val="clear" w:color="auto" w:fill="auto"/>
            <w:noWrap/>
            <w:vAlign w:val="bottom"/>
          </w:tcPr>
          <w:p w14:paraId="2AF293B8" w14:textId="04C1CA1A" w:rsidR="00BE4801" w:rsidRPr="00987CF1" w:rsidRDefault="001043AA"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-15,683,881.14</w:t>
            </w:r>
          </w:p>
        </w:tc>
        <w:tc>
          <w:tcPr>
            <w:tcW w:w="1875" w:type="dxa"/>
            <w:tcBorders>
              <w:top w:val="nil"/>
              <w:bottom w:val="nil"/>
            </w:tcBorders>
            <w:shd w:val="clear" w:color="auto" w:fill="auto"/>
          </w:tcPr>
          <w:p w14:paraId="3719BB8F" w14:textId="2DB8DC2C"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-29,961,327.51 </w:t>
            </w:r>
          </w:p>
        </w:tc>
      </w:tr>
      <w:tr w:rsidR="00BE4801" w:rsidRPr="00987CF1" w14:paraId="1ECD2833" w14:textId="77777777" w:rsidTr="00FE7A16">
        <w:trPr>
          <w:jc w:val="center"/>
        </w:trPr>
        <w:tc>
          <w:tcPr>
            <w:tcW w:w="5214" w:type="dxa"/>
            <w:tcBorders>
              <w:top w:val="nil"/>
              <w:bottom w:val="nil"/>
            </w:tcBorders>
            <w:shd w:val="clear" w:color="auto" w:fill="auto"/>
            <w:vAlign w:val="bottom"/>
          </w:tcPr>
          <w:p w14:paraId="2A7482CE" w14:textId="15E154A5" w:rsidR="00BE4801" w:rsidRPr="00987CF1" w:rsidRDefault="00BE4801"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Cancelación de cuentas por pagar</w:t>
            </w:r>
          </w:p>
        </w:tc>
        <w:tc>
          <w:tcPr>
            <w:tcW w:w="1770" w:type="dxa"/>
            <w:tcBorders>
              <w:top w:val="nil"/>
              <w:bottom w:val="nil"/>
            </w:tcBorders>
            <w:shd w:val="clear" w:color="auto" w:fill="auto"/>
            <w:noWrap/>
            <w:vAlign w:val="bottom"/>
          </w:tcPr>
          <w:p w14:paraId="52CAE1E4" w14:textId="75A0DD83" w:rsidR="00BE4801" w:rsidRPr="00987CF1" w:rsidRDefault="001043AA"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63,695,907.50</w:t>
            </w:r>
          </w:p>
        </w:tc>
        <w:tc>
          <w:tcPr>
            <w:tcW w:w="1875" w:type="dxa"/>
            <w:tcBorders>
              <w:top w:val="nil"/>
              <w:bottom w:val="nil"/>
            </w:tcBorders>
            <w:shd w:val="clear" w:color="auto" w:fill="auto"/>
          </w:tcPr>
          <w:p w14:paraId="4C48C57D" w14:textId="55BBFA0B"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968,664,817.17 </w:t>
            </w:r>
          </w:p>
        </w:tc>
      </w:tr>
      <w:tr w:rsidR="00BE4801" w:rsidRPr="00987CF1" w14:paraId="648A28B1" w14:textId="77777777" w:rsidTr="00FE7A16">
        <w:trPr>
          <w:jc w:val="center"/>
        </w:trPr>
        <w:tc>
          <w:tcPr>
            <w:tcW w:w="5214" w:type="dxa"/>
            <w:tcBorders>
              <w:top w:val="nil"/>
              <w:bottom w:val="nil"/>
            </w:tcBorders>
            <w:shd w:val="clear" w:color="auto" w:fill="auto"/>
            <w:vAlign w:val="bottom"/>
          </w:tcPr>
          <w:p w14:paraId="3F8BF38F" w14:textId="65F57DA0" w:rsidR="00BE4801" w:rsidRPr="00987CF1" w:rsidRDefault="00BE4801"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Ajustes de los ingresos</w:t>
            </w:r>
          </w:p>
        </w:tc>
        <w:tc>
          <w:tcPr>
            <w:tcW w:w="1770" w:type="dxa"/>
            <w:tcBorders>
              <w:top w:val="nil"/>
              <w:bottom w:val="nil"/>
            </w:tcBorders>
            <w:shd w:val="clear" w:color="auto" w:fill="auto"/>
            <w:noWrap/>
            <w:vAlign w:val="bottom"/>
          </w:tcPr>
          <w:p w14:paraId="770B9647" w14:textId="15C6BB01"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75" w:type="dxa"/>
            <w:tcBorders>
              <w:top w:val="nil"/>
              <w:bottom w:val="nil"/>
            </w:tcBorders>
            <w:shd w:val="clear" w:color="auto" w:fill="auto"/>
          </w:tcPr>
          <w:p w14:paraId="12912020" w14:textId="3568A56C" w:rsidR="00BE4801"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-355,836.26 </w:t>
            </w:r>
          </w:p>
        </w:tc>
      </w:tr>
      <w:tr w:rsidR="001924B6" w:rsidRPr="00987CF1" w14:paraId="7846D827" w14:textId="77777777" w:rsidTr="00FE7A16">
        <w:trPr>
          <w:jc w:val="center"/>
        </w:trPr>
        <w:tc>
          <w:tcPr>
            <w:tcW w:w="5214" w:type="dxa"/>
            <w:tcBorders>
              <w:top w:val="nil"/>
              <w:bottom w:val="nil"/>
            </w:tcBorders>
            <w:shd w:val="clear" w:color="auto" w:fill="auto"/>
            <w:vAlign w:val="bottom"/>
          </w:tcPr>
          <w:p w14:paraId="2347E991" w14:textId="0553411C" w:rsidR="001924B6" w:rsidRPr="00987CF1" w:rsidRDefault="001924B6"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Comprobaciones</w:t>
            </w:r>
          </w:p>
        </w:tc>
        <w:tc>
          <w:tcPr>
            <w:tcW w:w="1770" w:type="dxa"/>
            <w:tcBorders>
              <w:top w:val="nil"/>
              <w:bottom w:val="nil"/>
            </w:tcBorders>
            <w:shd w:val="clear" w:color="auto" w:fill="auto"/>
            <w:noWrap/>
            <w:vAlign w:val="bottom"/>
          </w:tcPr>
          <w:p w14:paraId="18D81C4C" w14:textId="0400E2C5" w:rsidR="001924B6"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w:t>
            </w:r>
            <w:r w:rsidR="000E2CA6" w:rsidRPr="00987CF1">
              <w:rPr>
                <w:rFonts w:ascii="Montserrat" w:eastAsia="Times New Roman" w:hAnsi="Montserrat" w:cs="Tahoma"/>
                <w:sz w:val="18"/>
                <w:szCs w:val="18"/>
                <w:lang w:eastAsia="en-US"/>
              </w:rPr>
              <w:t>0</w:t>
            </w:r>
          </w:p>
        </w:tc>
        <w:tc>
          <w:tcPr>
            <w:tcW w:w="1875" w:type="dxa"/>
            <w:tcBorders>
              <w:top w:val="nil"/>
              <w:bottom w:val="nil"/>
            </w:tcBorders>
            <w:shd w:val="clear" w:color="auto" w:fill="auto"/>
            <w:vAlign w:val="bottom"/>
          </w:tcPr>
          <w:p w14:paraId="35C24110" w14:textId="141A4D9B" w:rsidR="001924B6" w:rsidRPr="00987CF1" w:rsidRDefault="00BE4801"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-16,651,906.38</w:t>
            </w:r>
          </w:p>
        </w:tc>
      </w:tr>
      <w:tr w:rsidR="0077666B" w:rsidRPr="00987CF1" w14:paraId="5C088CB8" w14:textId="77777777" w:rsidTr="00FE7A16">
        <w:trPr>
          <w:jc w:val="center"/>
        </w:trPr>
        <w:tc>
          <w:tcPr>
            <w:tcW w:w="5214" w:type="dxa"/>
            <w:tcBorders>
              <w:top w:val="nil"/>
              <w:bottom w:val="nil"/>
            </w:tcBorders>
            <w:shd w:val="clear" w:color="auto" w:fill="auto"/>
            <w:vAlign w:val="bottom"/>
          </w:tcPr>
          <w:p w14:paraId="448C2883" w14:textId="14E57C0B" w:rsidR="0077666B" w:rsidRPr="00987CF1" w:rsidRDefault="00EA711E"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Pagos Diversos</w:t>
            </w:r>
          </w:p>
        </w:tc>
        <w:tc>
          <w:tcPr>
            <w:tcW w:w="1770" w:type="dxa"/>
            <w:tcBorders>
              <w:top w:val="nil"/>
              <w:bottom w:val="nil"/>
            </w:tcBorders>
            <w:shd w:val="clear" w:color="auto" w:fill="auto"/>
            <w:noWrap/>
            <w:vAlign w:val="bottom"/>
          </w:tcPr>
          <w:p w14:paraId="4FFAF6C4" w14:textId="7351A762" w:rsidR="0077666B"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96,647.82</w:t>
            </w:r>
          </w:p>
        </w:tc>
        <w:tc>
          <w:tcPr>
            <w:tcW w:w="1875" w:type="dxa"/>
            <w:tcBorders>
              <w:top w:val="nil"/>
              <w:bottom w:val="nil"/>
            </w:tcBorders>
            <w:shd w:val="clear" w:color="auto" w:fill="auto"/>
            <w:vAlign w:val="bottom"/>
          </w:tcPr>
          <w:p w14:paraId="69D99A7D" w14:textId="7C8EB865" w:rsidR="0077666B"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1924B6" w:rsidRPr="00987CF1" w14:paraId="50FB5831" w14:textId="77777777" w:rsidTr="00EA711E">
        <w:trPr>
          <w:jc w:val="center"/>
        </w:trPr>
        <w:tc>
          <w:tcPr>
            <w:tcW w:w="5214" w:type="dxa"/>
            <w:tcBorders>
              <w:top w:val="nil"/>
              <w:bottom w:val="nil"/>
            </w:tcBorders>
            <w:shd w:val="clear" w:color="auto" w:fill="auto"/>
            <w:vAlign w:val="bottom"/>
          </w:tcPr>
          <w:p w14:paraId="06F62A39" w14:textId="4FE7C15E" w:rsidR="001924B6" w:rsidRPr="00987CF1" w:rsidRDefault="00EA711E"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Gasto de la deuda pública</w:t>
            </w:r>
          </w:p>
          <w:p w14:paraId="2CBE8F2C" w14:textId="4C0DF35F" w:rsidR="00EA711E" w:rsidRPr="00987CF1" w:rsidRDefault="00EA711E"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Subrogación en el pago de cuotas y aportaciones</w:t>
            </w:r>
          </w:p>
          <w:p w14:paraId="3FBFD702" w14:textId="67364391" w:rsidR="00EA711E" w:rsidRPr="00987CF1" w:rsidRDefault="00EA711E" w:rsidP="00162B9A">
            <w:pPr>
              <w:ind w:left="161"/>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Depreciación de bienes muebles</w:t>
            </w:r>
          </w:p>
        </w:tc>
        <w:tc>
          <w:tcPr>
            <w:tcW w:w="1770" w:type="dxa"/>
            <w:tcBorders>
              <w:top w:val="nil"/>
              <w:bottom w:val="nil"/>
            </w:tcBorders>
            <w:shd w:val="clear" w:color="auto" w:fill="auto"/>
            <w:noWrap/>
          </w:tcPr>
          <w:p w14:paraId="34C31329" w14:textId="77777777" w:rsidR="001924B6"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p w14:paraId="5FCC47CC" w14:textId="77777777"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p w14:paraId="3DA84769" w14:textId="3AEB4E7A"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75" w:type="dxa"/>
            <w:tcBorders>
              <w:top w:val="nil"/>
              <w:bottom w:val="nil"/>
            </w:tcBorders>
            <w:shd w:val="clear" w:color="auto" w:fill="auto"/>
          </w:tcPr>
          <w:p w14:paraId="1209A426" w14:textId="77777777" w:rsidR="001924B6"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p w14:paraId="4EF43621" w14:textId="77777777"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p w14:paraId="7BC85F42" w14:textId="09CD78E4"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EA711E" w:rsidRPr="00987CF1" w14:paraId="6495ACF4" w14:textId="77777777" w:rsidTr="00EA711E">
        <w:trPr>
          <w:jc w:val="center"/>
        </w:trPr>
        <w:tc>
          <w:tcPr>
            <w:tcW w:w="5214" w:type="dxa"/>
            <w:tcBorders>
              <w:top w:val="nil"/>
              <w:left w:val="single" w:sz="4" w:space="0" w:color="auto"/>
              <w:bottom w:val="nil"/>
              <w:right w:val="single" w:sz="4" w:space="0" w:color="auto"/>
            </w:tcBorders>
            <w:shd w:val="clear" w:color="auto" w:fill="auto"/>
            <w:vAlign w:val="bottom"/>
          </w:tcPr>
          <w:p w14:paraId="7DE3569B" w14:textId="1C78C239" w:rsidR="00EA711E" w:rsidRPr="00987CF1" w:rsidRDefault="00EA711E" w:rsidP="00162B9A">
            <w:pPr>
              <w:ind w:left="161"/>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Reintegros de ejecutores del Ramo 28</w:t>
            </w:r>
          </w:p>
        </w:tc>
        <w:tc>
          <w:tcPr>
            <w:tcW w:w="1770" w:type="dxa"/>
            <w:tcBorders>
              <w:top w:val="nil"/>
              <w:left w:val="single" w:sz="4" w:space="0" w:color="auto"/>
              <w:bottom w:val="nil"/>
              <w:right w:val="single" w:sz="4" w:space="0" w:color="auto"/>
            </w:tcBorders>
            <w:shd w:val="clear" w:color="auto" w:fill="auto"/>
            <w:noWrap/>
            <w:vAlign w:val="bottom"/>
          </w:tcPr>
          <w:p w14:paraId="157E7571" w14:textId="2FD689CA"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7,686,328.82</w:t>
            </w:r>
          </w:p>
        </w:tc>
        <w:tc>
          <w:tcPr>
            <w:tcW w:w="1875" w:type="dxa"/>
            <w:tcBorders>
              <w:top w:val="nil"/>
              <w:left w:val="single" w:sz="4" w:space="0" w:color="auto"/>
              <w:bottom w:val="nil"/>
              <w:right w:val="single" w:sz="4" w:space="0" w:color="auto"/>
            </w:tcBorders>
            <w:shd w:val="clear" w:color="auto" w:fill="auto"/>
            <w:vAlign w:val="bottom"/>
          </w:tcPr>
          <w:p w14:paraId="2F6C30B7" w14:textId="5AE9BF26"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EA711E" w:rsidRPr="00987CF1" w14:paraId="2FA61803" w14:textId="77777777" w:rsidTr="00EA711E">
        <w:trPr>
          <w:jc w:val="center"/>
        </w:trPr>
        <w:tc>
          <w:tcPr>
            <w:tcW w:w="5214" w:type="dxa"/>
            <w:tcBorders>
              <w:top w:val="nil"/>
              <w:left w:val="single" w:sz="4" w:space="0" w:color="auto"/>
              <w:bottom w:val="nil"/>
              <w:right w:val="single" w:sz="4" w:space="0" w:color="auto"/>
            </w:tcBorders>
            <w:shd w:val="clear" w:color="auto" w:fill="auto"/>
            <w:vAlign w:val="bottom"/>
          </w:tcPr>
          <w:p w14:paraId="68827BB0" w14:textId="5456F084" w:rsidR="00EA711E" w:rsidRPr="00987CF1" w:rsidRDefault="00EA711E" w:rsidP="00162B9A">
            <w:pPr>
              <w:ind w:left="161"/>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Depuraciones y cancelaciones de saldos</w:t>
            </w:r>
          </w:p>
        </w:tc>
        <w:tc>
          <w:tcPr>
            <w:tcW w:w="1770" w:type="dxa"/>
            <w:tcBorders>
              <w:top w:val="nil"/>
              <w:left w:val="single" w:sz="4" w:space="0" w:color="auto"/>
              <w:bottom w:val="nil"/>
              <w:right w:val="single" w:sz="4" w:space="0" w:color="auto"/>
            </w:tcBorders>
            <w:shd w:val="clear" w:color="auto" w:fill="auto"/>
            <w:noWrap/>
          </w:tcPr>
          <w:p w14:paraId="70D00B2A" w14:textId="1AA2F7E4"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-18,280,199.76</w:t>
            </w:r>
          </w:p>
        </w:tc>
        <w:tc>
          <w:tcPr>
            <w:tcW w:w="1875" w:type="dxa"/>
            <w:tcBorders>
              <w:top w:val="nil"/>
              <w:left w:val="single" w:sz="4" w:space="0" w:color="auto"/>
              <w:bottom w:val="nil"/>
              <w:right w:val="single" w:sz="4" w:space="0" w:color="auto"/>
            </w:tcBorders>
            <w:shd w:val="clear" w:color="auto" w:fill="auto"/>
          </w:tcPr>
          <w:p w14:paraId="7849509A" w14:textId="474114B1"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-800,711.56</w:t>
            </w:r>
          </w:p>
        </w:tc>
      </w:tr>
      <w:tr w:rsidR="00EA711E" w:rsidRPr="00987CF1" w14:paraId="529C9A23" w14:textId="77777777" w:rsidTr="00EA711E">
        <w:trPr>
          <w:jc w:val="center"/>
        </w:trPr>
        <w:tc>
          <w:tcPr>
            <w:tcW w:w="5214" w:type="dxa"/>
            <w:tcBorders>
              <w:top w:val="nil"/>
              <w:left w:val="single" w:sz="4" w:space="0" w:color="auto"/>
              <w:bottom w:val="nil"/>
              <w:right w:val="single" w:sz="4" w:space="0" w:color="auto"/>
            </w:tcBorders>
            <w:shd w:val="clear" w:color="auto" w:fill="auto"/>
            <w:vAlign w:val="bottom"/>
          </w:tcPr>
          <w:p w14:paraId="48760183" w14:textId="26C3A1E5" w:rsidR="00EA711E" w:rsidRPr="00987CF1" w:rsidRDefault="00EA711E" w:rsidP="00162B9A">
            <w:pPr>
              <w:ind w:left="161"/>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Reintegros del Fondo de Estabilización de los Ingresos de las Entidades Federativas (FEIEF)</w:t>
            </w:r>
          </w:p>
        </w:tc>
        <w:tc>
          <w:tcPr>
            <w:tcW w:w="1770" w:type="dxa"/>
            <w:tcBorders>
              <w:top w:val="nil"/>
              <w:left w:val="single" w:sz="4" w:space="0" w:color="auto"/>
              <w:bottom w:val="nil"/>
              <w:right w:val="single" w:sz="4" w:space="0" w:color="auto"/>
            </w:tcBorders>
            <w:shd w:val="clear" w:color="auto" w:fill="auto"/>
            <w:noWrap/>
            <w:vAlign w:val="bottom"/>
          </w:tcPr>
          <w:p w14:paraId="7224D26F" w14:textId="3A268EA1"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-8,698,449.48</w:t>
            </w:r>
          </w:p>
        </w:tc>
        <w:tc>
          <w:tcPr>
            <w:tcW w:w="1875" w:type="dxa"/>
            <w:tcBorders>
              <w:top w:val="nil"/>
              <w:left w:val="single" w:sz="4" w:space="0" w:color="auto"/>
              <w:bottom w:val="nil"/>
              <w:right w:val="single" w:sz="4" w:space="0" w:color="auto"/>
            </w:tcBorders>
            <w:shd w:val="clear" w:color="auto" w:fill="auto"/>
            <w:vAlign w:val="bottom"/>
          </w:tcPr>
          <w:p w14:paraId="09A9CFFC" w14:textId="743A986B"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EA711E" w:rsidRPr="00987CF1" w14:paraId="5E0C0482" w14:textId="77777777" w:rsidTr="00EA711E">
        <w:trPr>
          <w:jc w:val="center"/>
        </w:trPr>
        <w:tc>
          <w:tcPr>
            <w:tcW w:w="5214" w:type="dxa"/>
            <w:tcBorders>
              <w:top w:val="nil"/>
            </w:tcBorders>
            <w:shd w:val="clear" w:color="auto" w:fill="auto"/>
            <w:vAlign w:val="bottom"/>
          </w:tcPr>
          <w:p w14:paraId="06DBF5DF" w14:textId="0970A385" w:rsidR="00EA711E" w:rsidRPr="00987CF1" w:rsidRDefault="00EA711E" w:rsidP="00162B9A">
            <w:pPr>
              <w:ind w:left="161"/>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Reintegros de Recursos Estatales</w:t>
            </w:r>
          </w:p>
        </w:tc>
        <w:tc>
          <w:tcPr>
            <w:tcW w:w="1770" w:type="dxa"/>
            <w:tcBorders>
              <w:top w:val="nil"/>
            </w:tcBorders>
            <w:shd w:val="clear" w:color="auto" w:fill="auto"/>
            <w:noWrap/>
            <w:vAlign w:val="bottom"/>
          </w:tcPr>
          <w:p w14:paraId="3F742ACD" w14:textId="7F5728F3"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858,884.19</w:t>
            </w:r>
          </w:p>
        </w:tc>
        <w:tc>
          <w:tcPr>
            <w:tcW w:w="1875" w:type="dxa"/>
            <w:tcBorders>
              <w:top w:val="nil"/>
            </w:tcBorders>
            <w:shd w:val="clear" w:color="auto" w:fill="auto"/>
            <w:vAlign w:val="bottom"/>
          </w:tcPr>
          <w:p w14:paraId="669ADC8D" w14:textId="64A12677" w:rsidR="00EA711E" w:rsidRPr="00987CF1" w:rsidRDefault="00EA711E"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r>
      <w:tr w:rsidR="00EA711E" w:rsidRPr="00987CF1" w14:paraId="067B1BA9" w14:textId="77777777" w:rsidTr="00FE7A16">
        <w:trPr>
          <w:trHeight w:val="114"/>
          <w:jc w:val="center"/>
        </w:trPr>
        <w:tc>
          <w:tcPr>
            <w:tcW w:w="5214" w:type="dxa"/>
            <w:shd w:val="clear" w:color="auto" w:fill="auto"/>
            <w:vAlign w:val="center"/>
            <w:hideMark/>
          </w:tcPr>
          <w:p w14:paraId="55733B52" w14:textId="60DF3056" w:rsidR="00EA711E" w:rsidRPr="00987CF1" w:rsidRDefault="00EA711E" w:rsidP="00162B9A">
            <w:pPr>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Saldo a final del año fiscal</w:t>
            </w:r>
          </w:p>
        </w:tc>
        <w:tc>
          <w:tcPr>
            <w:tcW w:w="1770" w:type="dxa"/>
            <w:shd w:val="clear" w:color="auto" w:fill="auto"/>
            <w:noWrap/>
            <w:vAlign w:val="bottom"/>
          </w:tcPr>
          <w:p w14:paraId="40B7ABBB" w14:textId="47D68D17" w:rsidR="00EA711E" w:rsidRPr="00987CF1" w:rsidRDefault="00EA711E" w:rsidP="00162B9A">
            <w:pPr>
              <w:jc w:val="right"/>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-14,605,129,726.43</w:t>
            </w:r>
          </w:p>
        </w:tc>
        <w:tc>
          <w:tcPr>
            <w:tcW w:w="1875" w:type="dxa"/>
            <w:shd w:val="clear" w:color="auto" w:fill="auto"/>
            <w:noWrap/>
            <w:vAlign w:val="bottom"/>
            <w:hideMark/>
          </w:tcPr>
          <w:p w14:paraId="6143F0D6" w14:textId="1743B14B" w:rsidR="00EA711E" w:rsidRPr="00987CF1" w:rsidRDefault="00EA711E" w:rsidP="00162B9A">
            <w:pPr>
              <w:jc w:val="right"/>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-19,556,011,277.77</w:t>
            </w:r>
          </w:p>
        </w:tc>
      </w:tr>
    </w:tbl>
    <w:p w14:paraId="31647B3D" w14:textId="77777777" w:rsidR="00EA0330" w:rsidRPr="00987CF1" w:rsidRDefault="00EA0330" w:rsidP="00162B9A">
      <w:pPr>
        <w:rPr>
          <w:rFonts w:ascii="Montserrat" w:eastAsia="Times New Roman" w:hAnsi="Montserrat" w:cs="Arial"/>
          <w:b/>
          <w:i/>
          <w:color w:val="595959"/>
          <w:sz w:val="22"/>
          <w:szCs w:val="20"/>
          <w:lang w:eastAsia="en-US"/>
        </w:rPr>
      </w:pPr>
    </w:p>
    <w:p w14:paraId="70AE3377" w14:textId="5FE1C348" w:rsidR="00EA0330" w:rsidRPr="00987CF1" w:rsidRDefault="00EA0330" w:rsidP="00162B9A">
      <w:pPr>
        <w:rPr>
          <w:rFonts w:ascii="Montserrat" w:eastAsia="Times New Roman" w:hAnsi="Montserrat" w:cs="Arial"/>
          <w:b/>
          <w:i/>
          <w:color w:val="595959"/>
          <w:sz w:val="22"/>
          <w:szCs w:val="20"/>
          <w:lang w:eastAsia="en-US"/>
        </w:rPr>
      </w:pPr>
    </w:p>
    <w:p w14:paraId="727B7E45" w14:textId="76D8A7E7" w:rsidR="001E3866" w:rsidRPr="00987CF1" w:rsidRDefault="000D5C4D" w:rsidP="00162B9A">
      <w:pPr>
        <w:rPr>
          <w:rFonts w:ascii="Montserrat" w:eastAsia="Times New Roman" w:hAnsi="Montserrat" w:cs="Arial"/>
          <w:b/>
          <w:i/>
          <w:color w:val="595959"/>
          <w:sz w:val="22"/>
          <w:szCs w:val="20"/>
          <w:lang w:eastAsia="en-US"/>
        </w:rPr>
      </w:pPr>
      <w:r w:rsidRPr="00987CF1">
        <w:rPr>
          <w:rFonts w:ascii="Montserrat" w:eastAsia="Times New Roman" w:hAnsi="Montserrat" w:cs="Arial"/>
          <w:b/>
          <w:i/>
          <w:color w:val="595959"/>
          <w:sz w:val="22"/>
          <w:szCs w:val="20"/>
          <w:lang w:eastAsia="en-US"/>
        </w:rPr>
        <w:t>IV)</w:t>
      </w:r>
      <w:r w:rsidR="001E3866" w:rsidRPr="00987CF1">
        <w:rPr>
          <w:rFonts w:ascii="Montserrat" w:eastAsia="Times New Roman" w:hAnsi="Montserrat" w:cs="Arial"/>
          <w:b/>
          <w:i/>
          <w:color w:val="595959"/>
          <w:sz w:val="22"/>
          <w:szCs w:val="20"/>
          <w:lang w:eastAsia="en-US"/>
        </w:rPr>
        <w:t xml:space="preserve"> NOTAS AL ESTADO DE FLUJOS DE EFECTIVO </w:t>
      </w:r>
      <w:r w:rsidR="001E3866" w:rsidRPr="00987CF1">
        <w:rPr>
          <w:rFonts w:ascii="Montserrat" w:eastAsia="Times New Roman" w:hAnsi="Montserrat" w:cs="Arial"/>
          <w:b/>
          <w:i/>
          <w:color w:val="595959"/>
          <w:sz w:val="22"/>
          <w:szCs w:val="20"/>
          <w:lang w:eastAsia="en-US"/>
        </w:rPr>
        <w:tab/>
      </w:r>
      <w:r w:rsidR="001E3866" w:rsidRPr="00987CF1">
        <w:rPr>
          <w:rFonts w:ascii="Montserrat" w:eastAsia="Times New Roman" w:hAnsi="Montserrat" w:cs="Arial"/>
          <w:b/>
          <w:i/>
          <w:color w:val="595959"/>
          <w:sz w:val="22"/>
          <w:szCs w:val="20"/>
          <w:lang w:eastAsia="en-US"/>
        </w:rPr>
        <w:tab/>
      </w:r>
    </w:p>
    <w:p w14:paraId="06A8104F" w14:textId="77777777" w:rsidR="001E3866" w:rsidRPr="00987CF1" w:rsidRDefault="001E3866" w:rsidP="00162B9A">
      <w:pPr>
        <w:jc w:val="both"/>
        <w:rPr>
          <w:rFonts w:ascii="Montserrat" w:eastAsia="Times New Roman" w:hAnsi="Montserrat" w:cs="Arial"/>
          <w:b/>
          <w:color w:val="595959"/>
          <w:sz w:val="22"/>
          <w:szCs w:val="20"/>
          <w:lang w:eastAsia="en-US"/>
        </w:rPr>
      </w:pPr>
    </w:p>
    <w:p w14:paraId="78866842" w14:textId="77777777" w:rsidR="001E3866" w:rsidRPr="00987CF1" w:rsidRDefault="005B5383" w:rsidP="00162B9A">
      <w:pPr>
        <w:jc w:val="both"/>
        <w:rPr>
          <w:rFonts w:ascii="Montserrat" w:eastAsia="Times New Roman" w:hAnsi="Montserrat" w:cs="Arial"/>
          <w:b/>
          <w:color w:val="595959"/>
          <w:sz w:val="22"/>
          <w:szCs w:val="20"/>
          <w:lang w:eastAsia="en-US"/>
        </w:rPr>
      </w:pPr>
      <w:r w:rsidRPr="00987CF1">
        <w:rPr>
          <w:rFonts w:ascii="Montserrat" w:eastAsia="Times New Roman" w:hAnsi="Montserrat" w:cs="Arial"/>
          <w:b/>
          <w:color w:val="595959"/>
          <w:sz w:val="22"/>
          <w:szCs w:val="20"/>
          <w:lang w:eastAsia="en-US"/>
        </w:rPr>
        <w:t>1</w:t>
      </w:r>
      <w:r w:rsidR="00FA09CC" w:rsidRPr="00987CF1">
        <w:rPr>
          <w:rFonts w:ascii="Montserrat" w:eastAsia="Times New Roman" w:hAnsi="Montserrat" w:cs="Arial"/>
          <w:b/>
          <w:color w:val="595959"/>
          <w:sz w:val="22"/>
          <w:szCs w:val="20"/>
          <w:lang w:eastAsia="en-US"/>
        </w:rPr>
        <w:t>.</w:t>
      </w:r>
      <w:r w:rsidR="00A279DB" w:rsidRPr="00987CF1">
        <w:rPr>
          <w:rFonts w:ascii="Montserrat" w:eastAsia="Times New Roman" w:hAnsi="Montserrat" w:cs="Arial"/>
          <w:b/>
          <w:color w:val="595959"/>
          <w:sz w:val="22"/>
          <w:szCs w:val="20"/>
          <w:lang w:eastAsia="en-US"/>
        </w:rPr>
        <w:t xml:space="preserve"> Efectivo</w:t>
      </w:r>
      <w:r w:rsidR="001E3866" w:rsidRPr="00987CF1">
        <w:rPr>
          <w:rFonts w:ascii="Montserrat" w:eastAsia="Times New Roman" w:hAnsi="Montserrat" w:cs="Arial"/>
          <w:b/>
          <w:color w:val="595959"/>
          <w:sz w:val="22"/>
          <w:szCs w:val="20"/>
          <w:lang w:eastAsia="en-US"/>
        </w:rPr>
        <w:t xml:space="preserve"> y Equivalentes</w:t>
      </w:r>
      <w:r w:rsidR="00B0307F" w:rsidRPr="00987CF1">
        <w:rPr>
          <w:rFonts w:ascii="Montserrat" w:eastAsia="Times New Roman" w:hAnsi="Montserrat" w:cs="Arial"/>
          <w:b/>
          <w:color w:val="595959"/>
          <w:sz w:val="22"/>
          <w:szCs w:val="20"/>
          <w:lang w:eastAsia="en-US"/>
        </w:rPr>
        <w:t xml:space="preserve"> </w:t>
      </w:r>
    </w:p>
    <w:p w14:paraId="575AA9B5" w14:textId="77777777" w:rsidR="001E3866" w:rsidRPr="00987CF1" w:rsidRDefault="001E3866" w:rsidP="00162B9A">
      <w:pPr>
        <w:jc w:val="both"/>
        <w:rPr>
          <w:rFonts w:ascii="Montserrat" w:eastAsia="Times New Roman" w:hAnsi="Montserrat" w:cs="Arial"/>
          <w:b/>
          <w:color w:val="595959"/>
          <w:sz w:val="22"/>
          <w:szCs w:val="20"/>
          <w:lang w:eastAsia="en-US"/>
        </w:rPr>
      </w:pPr>
    </w:p>
    <w:p w14:paraId="4C2D56CD" w14:textId="386284BC" w:rsidR="001E3866" w:rsidRPr="00987CF1" w:rsidRDefault="001E3866" w:rsidP="00162B9A">
      <w:pPr>
        <w:jc w:val="both"/>
        <w:rPr>
          <w:rFonts w:ascii="Montserrat" w:eastAsia="Times New Roman" w:hAnsi="Montserrat" w:cs="Arial"/>
          <w:color w:val="595959"/>
          <w:sz w:val="22"/>
          <w:szCs w:val="20"/>
          <w:lang w:eastAsia="en-US"/>
        </w:rPr>
      </w:pPr>
      <w:r w:rsidRPr="00987CF1">
        <w:rPr>
          <w:rFonts w:ascii="Montserrat" w:eastAsia="Times New Roman" w:hAnsi="Montserrat" w:cs="Arial"/>
          <w:color w:val="595959"/>
          <w:sz w:val="22"/>
          <w:szCs w:val="20"/>
          <w:lang w:eastAsia="en-US"/>
        </w:rPr>
        <w:t>La integración de</w:t>
      </w:r>
      <w:r w:rsidR="003320F1" w:rsidRPr="00987CF1">
        <w:rPr>
          <w:rFonts w:ascii="Montserrat" w:eastAsia="Times New Roman" w:hAnsi="Montserrat" w:cs="Arial"/>
          <w:color w:val="595959"/>
          <w:sz w:val="22"/>
          <w:szCs w:val="20"/>
          <w:lang w:eastAsia="en-US"/>
        </w:rPr>
        <w:t>l</w:t>
      </w:r>
      <w:r w:rsidRPr="00987CF1">
        <w:rPr>
          <w:rFonts w:ascii="Montserrat" w:eastAsia="Times New Roman" w:hAnsi="Montserrat" w:cs="Arial"/>
          <w:color w:val="595959"/>
          <w:sz w:val="22"/>
          <w:szCs w:val="20"/>
          <w:lang w:eastAsia="en-US"/>
        </w:rPr>
        <w:t xml:space="preserve"> saldo final del efectivo y equivalentes </w:t>
      </w:r>
      <w:r w:rsidR="000901FA" w:rsidRPr="00987CF1">
        <w:rPr>
          <w:rFonts w:ascii="Montserrat" w:eastAsia="Times New Roman" w:hAnsi="Montserrat" w:cs="Arial"/>
          <w:color w:val="595959"/>
          <w:sz w:val="22"/>
          <w:szCs w:val="20"/>
          <w:lang w:eastAsia="en-US"/>
        </w:rPr>
        <w:t>a</w:t>
      </w:r>
      <w:r w:rsidR="00802500" w:rsidRPr="00987CF1">
        <w:rPr>
          <w:rFonts w:ascii="Montserrat" w:eastAsia="Times New Roman" w:hAnsi="Montserrat" w:cs="Arial"/>
          <w:color w:val="595959"/>
          <w:sz w:val="22"/>
          <w:szCs w:val="20"/>
          <w:lang w:eastAsia="en-US"/>
        </w:rPr>
        <w:t xml:space="preserve">l </w:t>
      </w:r>
      <w:r w:rsidR="005B6EFA" w:rsidRPr="00987CF1">
        <w:rPr>
          <w:rFonts w:ascii="Montserrat" w:eastAsia="Times New Roman" w:hAnsi="Montserrat" w:cs="Arial"/>
          <w:color w:val="595959"/>
          <w:sz w:val="22"/>
          <w:szCs w:val="20"/>
          <w:lang w:eastAsia="en-US"/>
        </w:rPr>
        <w:t>30 de septiembre</w:t>
      </w:r>
      <w:r w:rsidR="00802500" w:rsidRPr="00987CF1">
        <w:rPr>
          <w:rFonts w:ascii="Montserrat" w:eastAsia="Times New Roman" w:hAnsi="Montserrat" w:cs="Arial"/>
          <w:color w:val="595959"/>
          <w:sz w:val="22"/>
          <w:szCs w:val="20"/>
          <w:lang w:eastAsia="en-US"/>
        </w:rPr>
        <w:t xml:space="preserve"> de 2024</w:t>
      </w:r>
      <w:r w:rsidR="00D73B96" w:rsidRPr="00987CF1">
        <w:rPr>
          <w:rFonts w:ascii="Montserrat" w:eastAsia="Times New Roman" w:hAnsi="Montserrat" w:cs="Arial"/>
          <w:color w:val="595959"/>
          <w:sz w:val="22"/>
          <w:szCs w:val="20"/>
          <w:lang w:eastAsia="en-US"/>
        </w:rPr>
        <w:t xml:space="preserve"> y </w:t>
      </w:r>
      <w:r w:rsidR="00434BD5" w:rsidRPr="00987CF1">
        <w:rPr>
          <w:rFonts w:ascii="Montserrat" w:eastAsia="Times New Roman" w:hAnsi="Montserrat" w:cs="Arial"/>
          <w:color w:val="595959"/>
          <w:sz w:val="22"/>
          <w:szCs w:val="20"/>
          <w:lang w:eastAsia="en-US"/>
        </w:rPr>
        <w:t>ejercicio fiscal 2023</w:t>
      </w:r>
      <w:r w:rsidR="00D73B96" w:rsidRPr="00987CF1">
        <w:rPr>
          <w:rFonts w:ascii="Montserrat" w:eastAsia="Times New Roman" w:hAnsi="Montserrat" w:cs="Arial"/>
          <w:color w:val="595959"/>
          <w:sz w:val="22"/>
          <w:szCs w:val="20"/>
          <w:lang w:eastAsia="en-US"/>
        </w:rPr>
        <w:t xml:space="preserve">, </w:t>
      </w:r>
      <w:r w:rsidR="003320F1" w:rsidRPr="00987CF1">
        <w:rPr>
          <w:rFonts w:ascii="Montserrat" w:eastAsia="Times New Roman" w:hAnsi="Montserrat" w:cs="Arial"/>
          <w:color w:val="595959"/>
          <w:sz w:val="22"/>
          <w:szCs w:val="20"/>
          <w:lang w:eastAsia="en-US"/>
        </w:rPr>
        <w:t>es la siguiente:</w:t>
      </w:r>
    </w:p>
    <w:p w14:paraId="783EC111" w14:textId="77777777" w:rsidR="00222312" w:rsidRPr="00987CF1" w:rsidRDefault="00222312" w:rsidP="00162B9A">
      <w:pPr>
        <w:jc w:val="both"/>
        <w:rPr>
          <w:rFonts w:ascii="Montserrat" w:eastAsia="Times New Roman" w:hAnsi="Montserrat" w:cs="Arial"/>
          <w:color w:val="595959"/>
          <w:szCs w:val="20"/>
          <w:lang w:eastAsia="en-US"/>
        </w:rPr>
      </w:pPr>
    </w:p>
    <w:tbl>
      <w:tblPr>
        <w:tblW w:w="8052" w:type="dxa"/>
        <w:jc w:val="center"/>
        <w:tblCellMar>
          <w:left w:w="70" w:type="dxa"/>
          <w:right w:w="70" w:type="dxa"/>
        </w:tblCellMar>
        <w:tblLook w:val="04A0" w:firstRow="1" w:lastRow="0" w:firstColumn="1" w:lastColumn="0" w:noHBand="0" w:noVBand="1"/>
      </w:tblPr>
      <w:tblGrid>
        <w:gridCol w:w="4670"/>
        <w:gridCol w:w="1701"/>
        <w:gridCol w:w="1681"/>
      </w:tblGrid>
      <w:tr w:rsidR="00085109" w:rsidRPr="00987CF1" w14:paraId="45AB6AC3" w14:textId="77777777" w:rsidTr="00FE7A16">
        <w:trPr>
          <w:trHeight w:val="300"/>
          <w:tblHeader/>
          <w:jc w:val="center"/>
        </w:trPr>
        <w:tc>
          <w:tcPr>
            <w:tcW w:w="8052"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7442E72C" w14:textId="1BEED186" w:rsidR="00085109" w:rsidRPr="00987CF1" w:rsidRDefault="00085109"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lastRenderedPageBreak/>
              <w:t>Efectivo y Equivalentes</w:t>
            </w:r>
          </w:p>
        </w:tc>
      </w:tr>
      <w:tr w:rsidR="00F83154" w:rsidRPr="00987CF1" w14:paraId="3FE1D591" w14:textId="77777777" w:rsidTr="00FE7A16">
        <w:trPr>
          <w:trHeight w:val="300"/>
          <w:tblHeader/>
          <w:jc w:val="center"/>
        </w:trPr>
        <w:tc>
          <w:tcPr>
            <w:tcW w:w="467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428595" w14:textId="7AFEED22" w:rsidR="00F83154" w:rsidRPr="00987CF1" w:rsidRDefault="00085109"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Concepto</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770B8735" w14:textId="18EF7044" w:rsidR="00F83154" w:rsidRPr="00987CF1" w:rsidRDefault="00F83154"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A</w:t>
            </w:r>
            <w:r w:rsidR="00802500" w:rsidRPr="00987CF1">
              <w:rPr>
                <w:rFonts w:ascii="Montserrat" w:eastAsia="Times New Roman" w:hAnsi="Montserrat" w:cs="Calibri"/>
                <w:b/>
                <w:bCs/>
                <w:color w:val="000000"/>
                <w:sz w:val="18"/>
                <w:szCs w:val="18"/>
                <w:lang w:val="es-MX" w:eastAsia="es-MX"/>
              </w:rPr>
              <w:t xml:space="preserve">l </w:t>
            </w:r>
            <w:r w:rsidR="005B6EFA" w:rsidRPr="00987CF1">
              <w:rPr>
                <w:rFonts w:ascii="Montserrat" w:eastAsia="Times New Roman" w:hAnsi="Montserrat" w:cs="Calibri"/>
                <w:b/>
                <w:bCs/>
                <w:color w:val="000000"/>
                <w:sz w:val="18"/>
                <w:szCs w:val="18"/>
                <w:lang w:val="es-MX" w:eastAsia="es-MX"/>
              </w:rPr>
              <w:t>30 de septiembre</w:t>
            </w:r>
            <w:r w:rsidR="00802500" w:rsidRPr="00987CF1">
              <w:rPr>
                <w:rFonts w:ascii="Montserrat" w:eastAsia="Times New Roman" w:hAnsi="Montserrat" w:cs="Calibri"/>
                <w:b/>
                <w:bCs/>
                <w:color w:val="000000"/>
                <w:sz w:val="18"/>
                <w:szCs w:val="18"/>
                <w:lang w:val="es-MX" w:eastAsia="es-MX"/>
              </w:rPr>
              <w:t xml:space="preserve"> de 2024</w:t>
            </w:r>
          </w:p>
        </w:tc>
        <w:tc>
          <w:tcPr>
            <w:tcW w:w="1681" w:type="dxa"/>
            <w:tcBorders>
              <w:top w:val="single" w:sz="4" w:space="0" w:color="auto"/>
              <w:left w:val="nil"/>
              <w:bottom w:val="single" w:sz="4" w:space="0" w:color="auto"/>
              <w:right w:val="single" w:sz="4" w:space="0" w:color="auto"/>
            </w:tcBorders>
            <w:shd w:val="clear" w:color="000000" w:fill="BFBFBF"/>
            <w:noWrap/>
            <w:vAlign w:val="center"/>
            <w:hideMark/>
          </w:tcPr>
          <w:p w14:paraId="104EF38B" w14:textId="6194484A" w:rsidR="00F83154" w:rsidRPr="00987CF1" w:rsidRDefault="001924B6"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2023</w:t>
            </w:r>
          </w:p>
        </w:tc>
      </w:tr>
      <w:tr w:rsidR="0061223D" w:rsidRPr="00987CF1" w14:paraId="1CDE7F75" w14:textId="77777777" w:rsidTr="0061223D">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55CAECBF" w14:textId="77777777"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Efectivo</w:t>
            </w:r>
          </w:p>
        </w:tc>
        <w:tc>
          <w:tcPr>
            <w:tcW w:w="1701" w:type="dxa"/>
            <w:tcBorders>
              <w:top w:val="single" w:sz="4" w:space="0" w:color="auto"/>
              <w:left w:val="nil"/>
              <w:right w:val="single" w:sz="4" w:space="0" w:color="auto"/>
            </w:tcBorders>
            <w:shd w:val="clear" w:color="auto" w:fill="auto"/>
            <w:noWrap/>
            <w:vAlign w:val="bottom"/>
            <w:hideMark/>
          </w:tcPr>
          <w:p w14:paraId="64E949C1" w14:textId="3014B38E" w:rsidR="0061223D" w:rsidRPr="00987CF1" w:rsidRDefault="000C0CA9"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14,970,418.13</w:t>
            </w:r>
          </w:p>
        </w:tc>
        <w:tc>
          <w:tcPr>
            <w:tcW w:w="1681" w:type="dxa"/>
            <w:tcBorders>
              <w:top w:val="single" w:sz="4" w:space="0" w:color="auto"/>
              <w:left w:val="nil"/>
              <w:right w:val="single" w:sz="4" w:space="0" w:color="auto"/>
            </w:tcBorders>
            <w:shd w:val="clear" w:color="auto" w:fill="auto"/>
            <w:noWrap/>
            <w:hideMark/>
          </w:tcPr>
          <w:p w14:paraId="64BF604E" w14:textId="347926C0"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5,682,805.35 </w:t>
            </w:r>
          </w:p>
        </w:tc>
      </w:tr>
      <w:tr w:rsidR="0061223D" w:rsidRPr="00987CF1" w14:paraId="1D30053C" w14:textId="77777777" w:rsidTr="0061223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1ECC6D4B" w14:textId="3F7BA145"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Bancos/Tesorería</w:t>
            </w:r>
          </w:p>
        </w:tc>
        <w:tc>
          <w:tcPr>
            <w:tcW w:w="1701" w:type="dxa"/>
            <w:tcBorders>
              <w:top w:val="nil"/>
              <w:left w:val="nil"/>
              <w:right w:val="single" w:sz="4" w:space="0" w:color="auto"/>
            </w:tcBorders>
            <w:shd w:val="clear" w:color="auto" w:fill="auto"/>
            <w:noWrap/>
            <w:vAlign w:val="bottom"/>
            <w:hideMark/>
          </w:tcPr>
          <w:p w14:paraId="23899C28" w14:textId="4CC489D9" w:rsidR="0061223D" w:rsidRPr="00987CF1" w:rsidRDefault="000C0CA9"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4,098,592,217.17</w:t>
            </w:r>
          </w:p>
        </w:tc>
        <w:tc>
          <w:tcPr>
            <w:tcW w:w="1681" w:type="dxa"/>
            <w:tcBorders>
              <w:top w:val="nil"/>
              <w:left w:val="nil"/>
              <w:right w:val="single" w:sz="4" w:space="0" w:color="auto"/>
            </w:tcBorders>
            <w:shd w:val="clear" w:color="auto" w:fill="auto"/>
            <w:noWrap/>
            <w:hideMark/>
          </w:tcPr>
          <w:p w14:paraId="71387010" w14:textId="389A2EF6"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2,365,812,037.33 </w:t>
            </w:r>
          </w:p>
        </w:tc>
      </w:tr>
      <w:tr w:rsidR="0061223D" w:rsidRPr="00987CF1" w14:paraId="2681C183" w14:textId="77777777" w:rsidTr="0061223D">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5645862B" w14:textId="471809E1"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Bancos/Dependencias y Otros</w:t>
            </w:r>
          </w:p>
        </w:tc>
        <w:tc>
          <w:tcPr>
            <w:tcW w:w="1701" w:type="dxa"/>
            <w:tcBorders>
              <w:top w:val="nil"/>
              <w:left w:val="nil"/>
              <w:right w:val="single" w:sz="4" w:space="0" w:color="auto"/>
            </w:tcBorders>
            <w:shd w:val="clear" w:color="auto" w:fill="auto"/>
            <w:noWrap/>
            <w:vAlign w:val="bottom"/>
            <w:hideMark/>
          </w:tcPr>
          <w:p w14:paraId="44390260" w14:textId="26CC336C" w:rsidR="0061223D" w:rsidRPr="00987CF1" w:rsidRDefault="0061223D"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c>
          <w:tcPr>
            <w:tcW w:w="1681" w:type="dxa"/>
            <w:tcBorders>
              <w:top w:val="nil"/>
              <w:left w:val="nil"/>
              <w:right w:val="single" w:sz="4" w:space="0" w:color="auto"/>
            </w:tcBorders>
            <w:shd w:val="clear" w:color="auto" w:fill="auto"/>
            <w:noWrap/>
            <w:hideMark/>
          </w:tcPr>
          <w:p w14:paraId="5A1D0626" w14:textId="5D6EF165"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r>
      <w:tr w:rsidR="0061223D" w:rsidRPr="00987CF1" w14:paraId="79069725" w14:textId="77777777" w:rsidTr="00FE7A16">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5AE99308" w14:textId="5CA0B741"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Inversiones Temporales (hasta 3 meses)</w:t>
            </w:r>
          </w:p>
        </w:tc>
        <w:tc>
          <w:tcPr>
            <w:tcW w:w="1701" w:type="dxa"/>
            <w:tcBorders>
              <w:top w:val="nil"/>
              <w:left w:val="nil"/>
              <w:right w:val="single" w:sz="4" w:space="0" w:color="auto"/>
            </w:tcBorders>
            <w:shd w:val="clear" w:color="auto" w:fill="auto"/>
            <w:noWrap/>
            <w:vAlign w:val="bottom"/>
            <w:hideMark/>
          </w:tcPr>
          <w:p w14:paraId="4DBA8EF2" w14:textId="4E0373D4" w:rsidR="0061223D" w:rsidRPr="00987CF1" w:rsidRDefault="000C0CA9"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1,001,292,155.00</w:t>
            </w:r>
          </w:p>
        </w:tc>
        <w:tc>
          <w:tcPr>
            <w:tcW w:w="1681" w:type="dxa"/>
            <w:tcBorders>
              <w:top w:val="nil"/>
              <w:left w:val="nil"/>
              <w:right w:val="single" w:sz="4" w:space="0" w:color="auto"/>
            </w:tcBorders>
            <w:shd w:val="clear" w:color="auto" w:fill="auto"/>
            <w:noWrap/>
            <w:hideMark/>
          </w:tcPr>
          <w:p w14:paraId="090AA91E" w14:textId="15F55F2B"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410,054,265.51 </w:t>
            </w:r>
          </w:p>
        </w:tc>
      </w:tr>
      <w:tr w:rsidR="0061223D" w:rsidRPr="00987CF1" w14:paraId="0C0167DC" w14:textId="77777777" w:rsidTr="00FE7A16">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0CE16FF0" w14:textId="488A1696"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Fondos con Afectación Específica</w:t>
            </w:r>
          </w:p>
        </w:tc>
        <w:tc>
          <w:tcPr>
            <w:tcW w:w="1701" w:type="dxa"/>
            <w:tcBorders>
              <w:top w:val="nil"/>
              <w:left w:val="nil"/>
              <w:bottom w:val="single" w:sz="4" w:space="0" w:color="auto"/>
              <w:right w:val="single" w:sz="4" w:space="0" w:color="auto"/>
            </w:tcBorders>
            <w:shd w:val="clear" w:color="auto" w:fill="auto"/>
            <w:noWrap/>
            <w:vAlign w:val="bottom"/>
            <w:hideMark/>
          </w:tcPr>
          <w:p w14:paraId="3F9009A7" w14:textId="36E52DE5" w:rsidR="0061223D" w:rsidRPr="00987CF1" w:rsidRDefault="0061223D"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c>
          <w:tcPr>
            <w:tcW w:w="1681" w:type="dxa"/>
            <w:tcBorders>
              <w:top w:val="nil"/>
              <w:left w:val="nil"/>
              <w:bottom w:val="single" w:sz="4" w:space="0" w:color="auto"/>
              <w:right w:val="single" w:sz="4" w:space="0" w:color="auto"/>
            </w:tcBorders>
            <w:shd w:val="clear" w:color="auto" w:fill="auto"/>
            <w:noWrap/>
            <w:hideMark/>
          </w:tcPr>
          <w:p w14:paraId="13CF1FBE" w14:textId="78F46560"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r>
      <w:tr w:rsidR="0061223D" w:rsidRPr="00987CF1" w14:paraId="0D470690" w14:textId="77777777" w:rsidTr="00FE7A16">
        <w:trPr>
          <w:trHeight w:hRule="exact" w:val="483"/>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2CFA205D" w14:textId="3A94D84A"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Depósitos de Fondos de Terceros en Garantía y/o administración</w:t>
            </w:r>
          </w:p>
        </w:tc>
        <w:tc>
          <w:tcPr>
            <w:tcW w:w="1701" w:type="dxa"/>
            <w:tcBorders>
              <w:top w:val="single" w:sz="4" w:space="0" w:color="auto"/>
              <w:left w:val="nil"/>
              <w:right w:val="single" w:sz="4" w:space="0" w:color="auto"/>
            </w:tcBorders>
            <w:shd w:val="clear" w:color="auto" w:fill="auto"/>
            <w:noWrap/>
            <w:vAlign w:val="bottom"/>
            <w:hideMark/>
          </w:tcPr>
          <w:p w14:paraId="12B86787" w14:textId="5B7F6FC8" w:rsidR="0061223D" w:rsidRPr="00987CF1" w:rsidRDefault="0061223D"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c>
          <w:tcPr>
            <w:tcW w:w="1681" w:type="dxa"/>
            <w:tcBorders>
              <w:top w:val="single" w:sz="4" w:space="0" w:color="auto"/>
              <w:left w:val="nil"/>
              <w:right w:val="single" w:sz="4" w:space="0" w:color="auto"/>
            </w:tcBorders>
            <w:shd w:val="clear" w:color="auto" w:fill="auto"/>
            <w:noWrap/>
            <w:vAlign w:val="bottom"/>
            <w:hideMark/>
          </w:tcPr>
          <w:p w14:paraId="4768746B" w14:textId="75F25F34"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r>
      <w:tr w:rsidR="0061223D" w:rsidRPr="00987CF1" w14:paraId="3F85346B" w14:textId="77777777" w:rsidTr="0061223D">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8D3860B" w14:textId="7A7994CC" w:rsidR="0061223D" w:rsidRPr="00987CF1" w:rsidRDefault="0061223D" w:rsidP="00162B9A">
            <w:pPr>
              <w:rPr>
                <w:rFonts w:ascii="Montserrat" w:eastAsia="Times New Roman" w:hAnsi="Montserrat" w:cs="Calibri"/>
                <w:bCs/>
                <w:color w:val="000000"/>
                <w:sz w:val="18"/>
                <w:szCs w:val="18"/>
                <w:lang w:val="es-MX" w:eastAsia="es-MX"/>
              </w:rPr>
            </w:pPr>
            <w:r w:rsidRPr="00987CF1">
              <w:rPr>
                <w:rFonts w:ascii="Montserrat" w:eastAsia="Times New Roman" w:hAnsi="Montserrat" w:cs="Calibri"/>
                <w:bCs/>
                <w:color w:val="000000"/>
                <w:sz w:val="18"/>
                <w:szCs w:val="18"/>
                <w:lang w:val="es-MX" w:eastAsia="es-MX"/>
              </w:rPr>
              <w:t>Otros Efectivos y Equivalentes</w:t>
            </w:r>
          </w:p>
        </w:tc>
        <w:tc>
          <w:tcPr>
            <w:tcW w:w="1701" w:type="dxa"/>
            <w:tcBorders>
              <w:top w:val="nil"/>
              <w:left w:val="nil"/>
              <w:bottom w:val="single" w:sz="4" w:space="0" w:color="auto"/>
              <w:right w:val="single" w:sz="4" w:space="0" w:color="auto"/>
            </w:tcBorders>
            <w:shd w:val="clear" w:color="auto" w:fill="auto"/>
            <w:noWrap/>
            <w:vAlign w:val="bottom"/>
            <w:hideMark/>
          </w:tcPr>
          <w:p w14:paraId="65CA5BFD" w14:textId="15C95D8C" w:rsidR="0061223D" w:rsidRPr="00987CF1" w:rsidRDefault="0061223D" w:rsidP="0061223D">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c>
          <w:tcPr>
            <w:tcW w:w="1681" w:type="dxa"/>
            <w:tcBorders>
              <w:top w:val="nil"/>
              <w:left w:val="nil"/>
              <w:bottom w:val="single" w:sz="4" w:space="0" w:color="auto"/>
              <w:right w:val="single" w:sz="4" w:space="0" w:color="auto"/>
            </w:tcBorders>
            <w:shd w:val="clear" w:color="auto" w:fill="auto"/>
            <w:noWrap/>
            <w:hideMark/>
          </w:tcPr>
          <w:p w14:paraId="1F37ECD4" w14:textId="25653402" w:rsidR="0061223D" w:rsidRPr="00987CF1" w:rsidRDefault="0061223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0.00 </w:t>
            </w:r>
          </w:p>
        </w:tc>
      </w:tr>
      <w:tr w:rsidR="009537C7" w:rsidRPr="00987CF1" w14:paraId="2C520433" w14:textId="77777777" w:rsidTr="003F03FC">
        <w:trPr>
          <w:trHeight w:hRule="exact" w:val="227"/>
          <w:jc w:val="center"/>
        </w:trPr>
        <w:tc>
          <w:tcPr>
            <w:tcW w:w="4670" w:type="dxa"/>
            <w:tcBorders>
              <w:top w:val="nil"/>
              <w:left w:val="single" w:sz="4" w:space="0" w:color="auto"/>
              <w:bottom w:val="single" w:sz="4" w:space="0" w:color="auto"/>
              <w:right w:val="single" w:sz="4" w:space="0" w:color="auto"/>
            </w:tcBorders>
            <w:shd w:val="clear" w:color="000000" w:fill="BFBFBF"/>
            <w:noWrap/>
            <w:vAlign w:val="bottom"/>
            <w:hideMark/>
          </w:tcPr>
          <w:p w14:paraId="7438B792" w14:textId="654B3708" w:rsidR="009537C7" w:rsidRPr="00987CF1" w:rsidRDefault="009537C7" w:rsidP="003F03FC">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Total </w:t>
            </w:r>
          </w:p>
        </w:tc>
        <w:tc>
          <w:tcPr>
            <w:tcW w:w="1701" w:type="dxa"/>
            <w:tcBorders>
              <w:top w:val="nil"/>
              <w:left w:val="nil"/>
              <w:bottom w:val="single" w:sz="4" w:space="0" w:color="auto"/>
              <w:right w:val="single" w:sz="4" w:space="0" w:color="auto"/>
            </w:tcBorders>
            <w:shd w:val="clear" w:color="000000" w:fill="BFBFBF"/>
            <w:noWrap/>
            <w:vAlign w:val="bottom"/>
            <w:hideMark/>
          </w:tcPr>
          <w:p w14:paraId="3EE75FEA" w14:textId="68D67837" w:rsidR="009537C7" w:rsidRPr="00987CF1" w:rsidRDefault="000C0CA9" w:rsidP="003F03FC">
            <w:pPr>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5,114,854,790.30</w:t>
            </w:r>
          </w:p>
        </w:tc>
        <w:tc>
          <w:tcPr>
            <w:tcW w:w="1681" w:type="dxa"/>
            <w:tcBorders>
              <w:top w:val="nil"/>
              <w:left w:val="nil"/>
              <w:bottom w:val="single" w:sz="4" w:space="0" w:color="auto"/>
              <w:right w:val="single" w:sz="4" w:space="0" w:color="auto"/>
            </w:tcBorders>
            <w:shd w:val="clear" w:color="000000" w:fill="BFBFBF"/>
            <w:noWrap/>
            <w:vAlign w:val="bottom"/>
            <w:hideMark/>
          </w:tcPr>
          <w:p w14:paraId="4D5761DC" w14:textId="2A42A423" w:rsidR="009537C7" w:rsidRPr="00987CF1" w:rsidRDefault="009537C7" w:rsidP="003F03FC">
            <w:pPr>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 xml:space="preserve">2,781,549,108.19 </w:t>
            </w:r>
          </w:p>
        </w:tc>
      </w:tr>
    </w:tbl>
    <w:p w14:paraId="52D7D7C4" w14:textId="77777777" w:rsidR="001B73DD" w:rsidRPr="00987CF1" w:rsidRDefault="001B73DD" w:rsidP="00162B9A">
      <w:pPr>
        <w:jc w:val="both"/>
        <w:rPr>
          <w:rFonts w:ascii="Montserrat" w:eastAsia="Times New Roman" w:hAnsi="Montserrat" w:cs="Arial"/>
          <w:color w:val="595959"/>
          <w:sz w:val="20"/>
          <w:szCs w:val="20"/>
          <w:lang w:eastAsia="en-US"/>
        </w:rPr>
      </w:pPr>
    </w:p>
    <w:p w14:paraId="0F669522" w14:textId="35AACEB7" w:rsidR="00A350F6" w:rsidRPr="00987CF1" w:rsidRDefault="0002779F" w:rsidP="00162B9A">
      <w:pPr>
        <w:jc w:val="both"/>
        <w:rPr>
          <w:rFonts w:ascii="Montserrat" w:eastAsia="Times New Roman" w:hAnsi="Montserrat" w:cs="Arial"/>
          <w:b/>
          <w:color w:val="595959"/>
          <w:sz w:val="22"/>
          <w:szCs w:val="20"/>
          <w:lang w:eastAsia="en-US"/>
        </w:rPr>
      </w:pPr>
      <w:r w:rsidRPr="00987CF1">
        <w:rPr>
          <w:rFonts w:ascii="Montserrat" w:eastAsia="Times New Roman" w:hAnsi="Montserrat" w:cs="Arial"/>
          <w:b/>
          <w:color w:val="595959"/>
          <w:sz w:val="22"/>
          <w:szCs w:val="20"/>
          <w:lang w:eastAsia="en-US"/>
        </w:rPr>
        <w:t xml:space="preserve">2. </w:t>
      </w:r>
      <w:r w:rsidR="00F305E6" w:rsidRPr="00987CF1">
        <w:rPr>
          <w:rFonts w:ascii="Montserrat" w:eastAsia="Times New Roman" w:hAnsi="Montserrat" w:cs="Arial"/>
          <w:b/>
          <w:color w:val="595959"/>
          <w:sz w:val="22"/>
          <w:szCs w:val="20"/>
          <w:lang w:eastAsia="en-US"/>
        </w:rPr>
        <w:t>Detallar las adquisiciones de las Actividades de Inversión efectivamente pagadas, res</w:t>
      </w:r>
      <w:r w:rsidR="00417BFB" w:rsidRPr="00987CF1">
        <w:rPr>
          <w:rFonts w:ascii="Montserrat" w:eastAsia="Times New Roman" w:hAnsi="Montserrat" w:cs="Arial"/>
          <w:b/>
          <w:color w:val="595959"/>
          <w:sz w:val="22"/>
          <w:szCs w:val="20"/>
          <w:lang w:eastAsia="en-US"/>
        </w:rPr>
        <w:t>pecto al apartado de aplicación</w:t>
      </w:r>
      <w:r w:rsidR="00162B9A" w:rsidRPr="00987CF1">
        <w:rPr>
          <w:rFonts w:ascii="Montserrat" w:eastAsia="Times New Roman" w:hAnsi="Montserrat" w:cs="Arial"/>
          <w:b/>
          <w:color w:val="595959"/>
          <w:sz w:val="22"/>
          <w:szCs w:val="20"/>
          <w:lang w:eastAsia="en-US"/>
        </w:rPr>
        <w:t>.</w:t>
      </w:r>
    </w:p>
    <w:p w14:paraId="14C3127F" w14:textId="77777777" w:rsidR="0002779F" w:rsidRPr="00987CF1" w:rsidRDefault="0002779F" w:rsidP="00162B9A">
      <w:pPr>
        <w:pStyle w:val="Prrafodelista"/>
        <w:jc w:val="both"/>
        <w:rPr>
          <w:rFonts w:ascii="Montserrat" w:eastAsia="Times New Roman" w:hAnsi="Montserrat" w:cs="Arial"/>
          <w:b/>
          <w:color w:val="595959"/>
          <w:lang w:eastAsia="en-US"/>
        </w:rPr>
      </w:pPr>
    </w:p>
    <w:tbl>
      <w:tblPr>
        <w:tblW w:w="8789" w:type="dxa"/>
        <w:jc w:val="center"/>
        <w:tblLayout w:type="fixed"/>
        <w:tblCellMar>
          <w:left w:w="70" w:type="dxa"/>
          <w:right w:w="70" w:type="dxa"/>
        </w:tblCellMar>
        <w:tblLook w:val="04A0" w:firstRow="1" w:lastRow="0" w:firstColumn="1" w:lastColumn="0" w:noHBand="0" w:noVBand="1"/>
      </w:tblPr>
      <w:tblGrid>
        <w:gridCol w:w="5441"/>
        <w:gridCol w:w="1765"/>
        <w:gridCol w:w="1583"/>
      </w:tblGrid>
      <w:tr w:rsidR="002C5150" w:rsidRPr="00987CF1" w14:paraId="2D012231" w14:textId="77777777" w:rsidTr="00162B9A">
        <w:trPr>
          <w:trHeight w:val="315"/>
          <w:tblHeader/>
          <w:jc w:val="center"/>
        </w:trPr>
        <w:tc>
          <w:tcPr>
            <w:tcW w:w="8789"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7C7EF16F" w14:textId="77777777" w:rsidR="002C5150" w:rsidRPr="00987CF1" w:rsidRDefault="002C5150"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Adquisiciones de Actividades de Inversión efectivamente pagadas</w:t>
            </w:r>
          </w:p>
        </w:tc>
      </w:tr>
      <w:tr w:rsidR="002C5150" w:rsidRPr="00987CF1" w14:paraId="1C41FD83" w14:textId="77777777" w:rsidTr="002B3C60">
        <w:trPr>
          <w:trHeight w:val="505"/>
          <w:tblHeader/>
          <w:jc w:val="center"/>
        </w:trPr>
        <w:tc>
          <w:tcPr>
            <w:tcW w:w="5441" w:type="dxa"/>
            <w:tcBorders>
              <w:top w:val="nil"/>
              <w:left w:val="single" w:sz="8" w:space="0" w:color="auto"/>
              <w:bottom w:val="single" w:sz="8" w:space="0" w:color="auto"/>
              <w:right w:val="single" w:sz="8" w:space="0" w:color="auto"/>
            </w:tcBorders>
            <w:shd w:val="clear" w:color="000000" w:fill="A6A6A6"/>
            <w:noWrap/>
            <w:vAlign w:val="center"/>
            <w:hideMark/>
          </w:tcPr>
          <w:p w14:paraId="1F8976D0" w14:textId="77777777" w:rsidR="002C5150" w:rsidRPr="00987CF1" w:rsidRDefault="002C5150"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Concepto</w:t>
            </w:r>
          </w:p>
        </w:tc>
        <w:tc>
          <w:tcPr>
            <w:tcW w:w="1765" w:type="dxa"/>
            <w:tcBorders>
              <w:top w:val="nil"/>
              <w:left w:val="nil"/>
              <w:bottom w:val="single" w:sz="8" w:space="0" w:color="auto"/>
              <w:right w:val="single" w:sz="8" w:space="0" w:color="auto"/>
            </w:tcBorders>
            <w:shd w:val="clear" w:color="000000" w:fill="A6A6A6"/>
            <w:vAlign w:val="center"/>
            <w:hideMark/>
          </w:tcPr>
          <w:p w14:paraId="779FC833" w14:textId="24A95155" w:rsidR="002C5150" w:rsidRPr="00987CF1" w:rsidRDefault="002C5150"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w:t>
            </w:r>
            <w:r w:rsidR="00802500" w:rsidRPr="00987CF1">
              <w:rPr>
                <w:rFonts w:ascii="Montserrat" w:eastAsia="Times New Roman" w:hAnsi="Montserrat" w:cs="Calibri"/>
                <w:b/>
                <w:bCs/>
                <w:color w:val="000000"/>
                <w:sz w:val="18"/>
                <w:szCs w:val="18"/>
                <w:lang w:eastAsia="es-MX"/>
              </w:rPr>
              <w:t xml:space="preserve">l </w:t>
            </w:r>
            <w:r w:rsidR="005B6EFA" w:rsidRPr="00987CF1">
              <w:rPr>
                <w:rFonts w:ascii="Montserrat" w:eastAsia="Times New Roman" w:hAnsi="Montserrat" w:cs="Calibri"/>
                <w:b/>
                <w:bCs/>
                <w:color w:val="000000"/>
                <w:sz w:val="18"/>
                <w:szCs w:val="18"/>
                <w:lang w:eastAsia="es-MX"/>
              </w:rPr>
              <w:t>30 de septiembre</w:t>
            </w:r>
            <w:r w:rsidR="00802500" w:rsidRPr="00987CF1">
              <w:rPr>
                <w:rFonts w:ascii="Montserrat" w:eastAsia="Times New Roman" w:hAnsi="Montserrat" w:cs="Calibri"/>
                <w:b/>
                <w:bCs/>
                <w:color w:val="000000"/>
                <w:sz w:val="18"/>
                <w:szCs w:val="18"/>
                <w:lang w:eastAsia="es-MX"/>
              </w:rPr>
              <w:t xml:space="preserve"> de 2024</w:t>
            </w:r>
          </w:p>
        </w:tc>
        <w:tc>
          <w:tcPr>
            <w:tcW w:w="1583" w:type="dxa"/>
            <w:tcBorders>
              <w:top w:val="nil"/>
              <w:left w:val="nil"/>
              <w:bottom w:val="single" w:sz="8" w:space="0" w:color="auto"/>
              <w:right w:val="single" w:sz="8" w:space="0" w:color="auto"/>
            </w:tcBorders>
            <w:shd w:val="clear" w:color="000000" w:fill="A6A6A6"/>
            <w:vAlign w:val="center"/>
            <w:hideMark/>
          </w:tcPr>
          <w:p w14:paraId="47D04709" w14:textId="32DA11ED" w:rsidR="002C5150" w:rsidRPr="00987CF1" w:rsidRDefault="001924B6"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2023</w:t>
            </w:r>
          </w:p>
        </w:tc>
      </w:tr>
      <w:tr w:rsidR="001924B6" w:rsidRPr="00987CF1" w14:paraId="7BEB4C9A" w14:textId="77777777" w:rsidTr="002B3C60">
        <w:trPr>
          <w:trHeight w:hRule="exact" w:val="473"/>
          <w:jc w:val="center"/>
        </w:trPr>
        <w:tc>
          <w:tcPr>
            <w:tcW w:w="5441" w:type="dxa"/>
            <w:tcBorders>
              <w:top w:val="nil"/>
              <w:left w:val="single" w:sz="8" w:space="0" w:color="auto"/>
              <w:bottom w:val="nil"/>
              <w:right w:val="single" w:sz="8" w:space="0" w:color="auto"/>
            </w:tcBorders>
            <w:shd w:val="clear" w:color="auto" w:fill="auto"/>
            <w:noWrap/>
            <w:vAlign w:val="bottom"/>
            <w:hideMark/>
          </w:tcPr>
          <w:p w14:paraId="2AA74AE1" w14:textId="77777777" w:rsidR="001924B6" w:rsidRPr="00987CF1" w:rsidRDefault="001924B6" w:rsidP="00162B9A">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Bienes Inmuebles, Infraestructura y Construcciones en Proceso</w:t>
            </w:r>
          </w:p>
        </w:tc>
        <w:tc>
          <w:tcPr>
            <w:tcW w:w="1765" w:type="dxa"/>
            <w:tcBorders>
              <w:top w:val="nil"/>
              <w:left w:val="nil"/>
              <w:bottom w:val="nil"/>
              <w:right w:val="single" w:sz="8" w:space="0" w:color="auto"/>
            </w:tcBorders>
            <w:shd w:val="clear" w:color="auto" w:fill="auto"/>
            <w:vAlign w:val="bottom"/>
            <w:hideMark/>
          </w:tcPr>
          <w:p w14:paraId="6EF06DBB" w14:textId="6069ABC8" w:rsidR="001924B6" w:rsidRPr="00987CF1" w:rsidRDefault="00785BCE" w:rsidP="00785BCE">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115</w:t>
            </w:r>
            <w:r w:rsidR="009D4ABE" w:rsidRPr="00987CF1">
              <w:rPr>
                <w:rFonts w:ascii="Montserrat" w:eastAsia="Times New Roman" w:hAnsi="Montserrat" w:cs="Calibri"/>
                <w:b/>
                <w:bCs/>
                <w:color w:val="000000"/>
                <w:sz w:val="18"/>
                <w:szCs w:val="18"/>
                <w:lang w:val="es-MX" w:eastAsia="es-MX"/>
              </w:rPr>
              <w:t>,</w:t>
            </w:r>
            <w:r w:rsidRPr="00987CF1">
              <w:rPr>
                <w:rFonts w:ascii="Montserrat" w:eastAsia="Times New Roman" w:hAnsi="Montserrat" w:cs="Calibri"/>
                <w:b/>
                <w:bCs/>
                <w:color w:val="000000"/>
                <w:sz w:val="18"/>
                <w:szCs w:val="18"/>
                <w:lang w:val="es-MX" w:eastAsia="es-MX"/>
              </w:rPr>
              <w:t>854</w:t>
            </w:r>
            <w:r w:rsidR="009D4ABE" w:rsidRPr="00987CF1">
              <w:rPr>
                <w:rFonts w:ascii="Montserrat" w:eastAsia="Times New Roman" w:hAnsi="Montserrat" w:cs="Calibri"/>
                <w:b/>
                <w:bCs/>
                <w:color w:val="000000"/>
                <w:sz w:val="18"/>
                <w:szCs w:val="18"/>
                <w:lang w:val="es-MX" w:eastAsia="es-MX"/>
              </w:rPr>
              <w:t>,</w:t>
            </w:r>
            <w:r w:rsidRPr="00987CF1">
              <w:rPr>
                <w:rFonts w:ascii="Montserrat" w:eastAsia="Times New Roman" w:hAnsi="Montserrat" w:cs="Calibri"/>
                <w:b/>
                <w:bCs/>
                <w:color w:val="000000"/>
                <w:sz w:val="18"/>
                <w:szCs w:val="18"/>
                <w:lang w:val="es-MX" w:eastAsia="es-MX"/>
              </w:rPr>
              <w:t>653</w:t>
            </w:r>
            <w:r w:rsidR="009D4ABE" w:rsidRPr="00987CF1">
              <w:rPr>
                <w:rFonts w:ascii="Montserrat" w:eastAsia="Times New Roman" w:hAnsi="Montserrat" w:cs="Calibri"/>
                <w:b/>
                <w:bCs/>
                <w:color w:val="000000"/>
                <w:sz w:val="18"/>
                <w:szCs w:val="18"/>
                <w:lang w:val="es-MX" w:eastAsia="es-MX"/>
              </w:rPr>
              <w:t>.</w:t>
            </w:r>
            <w:r w:rsidRPr="00987CF1">
              <w:rPr>
                <w:rFonts w:ascii="Montserrat" w:eastAsia="Times New Roman" w:hAnsi="Montserrat" w:cs="Calibri"/>
                <w:b/>
                <w:bCs/>
                <w:color w:val="000000"/>
                <w:sz w:val="18"/>
                <w:szCs w:val="18"/>
                <w:lang w:val="es-MX" w:eastAsia="es-MX"/>
              </w:rPr>
              <w:t>71</w:t>
            </w:r>
          </w:p>
        </w:tc>
        <w:tc>
          <w:tcPr>
            <w:tcW w:w="1583" w:type="dxa"/>
            <w:tcBorders>
              <w:top w:val="nil"/>
              <w:left w:val="nil"/>
              <w:bottom w:val="nil"/>
              <w:right w:val="single" w:sz="8" w:space="0" w:color="auto"/>
            </w:tcBorders>
            <w:shd w:val="clear" w:color="auto" w:fill="auto"/>
            <w:vAlign w:val="bottom"/>
            <w:hideMark/>
          </w:tcPr>
          <w:p w14:paraId="18AE9087" w14:textId="4525CA55" w:rsidR="001924B6" w:rsidRPr="00987CF1" w:rsidRDefault="00B86909" w:rsidP="00162B9A">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639,106,454.87</w:t>
            </w:r>
          </w:p>
        </w:tc>
      </w:tr>
      <w:tr w:rsidR="00B86909" w:rsidRPr="00987CF1" w14:paraId="3754D96F"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CE6ADAE" w14:textId="77777777"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Terrenos</w:t>
            </w:r>
          </w:p>
        </w:tc>
        <w:tc>
          <w:tcPr>
            <w:tcW w:w="1765" w:type="dxa"/>
            <w:tcBorders>
              <w:top w:val="nil"/>
              <w:left w:val="nil"/>
              <w:bottom w:val="nil"/>
              <w:right w:val="single" w:sz="8" w:space="0" w:color="auto"/>
            </w:tcBorders>
            <w:shd w:val="clear" w:color="auto" w:fill="auto"/>
            <w:vAlign w:val="bottom"/>
            <w:hideMark/>
          </w:tcPr>
          <w:p w14:paraId="08A197E6" w14:textId="55CFF9FE"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3A4D020F" w14:textId="0400D1B1"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B86909" w:rsidRPr="00987CF1" w14:paraId="0B5C9060"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4D2644F3" w14:textId="77777777"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Viviendas</w:t>
            </w:r>
          </w:p>
        </w:tc>
        <w:tc>
          <w:tcPr>
            <w:tcW w:w="1765" w:type="dxa"/>
            <w:tcBorders>
              <w:top w:val="nil"/>
              <w:left w:val="nil"/>
              <w:bottom w:val="nil"/>
              <w:right w:val="single" w:sz="8" w:space="0" w:color="auto"/>
            </w:tcBorders>
            <w:shd w:val="clear" w:color="auto" w:fill="auto"/>
            <w:vAlign w:val="bottom"/>
            <w:hideMark/>
          </w:tcPr>
          <w:p w14:paraId="502FFF02" w14:textId="55462AA4"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5C56DCAC" w14:textId="7A586060"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B86909" w:rsidRPr="00987CF1" w14:paraId="05289143"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1B56D6" w14:textId="39BF0129"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Edificios no Habitacionales</w:t>
            </w:r>
          </w:p>
        </w:tc>
        <w:tc>
          <w:tcPr>
            <w:tcW w:w="1765" w:type="dxa"/>
            <w:tcBorders>
              <w:top w:val="nil"/>
              <w:left w:val="nil"/>
              <w:bottom w:val="nil"/>
              <w:right w:val="single" w:sz="8" w:space="0" w:color="auto"/>
            </w:tcBorders>
            <w:shd w:val="clear" w:color="auto" w:fill="auto"/>
            <w:vAlign w:val="bottom"/>
            <w:hideMark/>
          </w:tcPr>
          <w:p w14:paraId="28DF5724" w14:textId="1D66C8C3"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1B1EBC40" w14:textId="6F661123"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B86909" w:rsidRPr="00987CF1" w14:paraId="6B7ED712"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05958B0" w14:textId="77777777"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Infraestructura</w:t>
            </w:r>
          </w:p>
        </w:tc>
        <w:tc>
          <w:tcPr>
            <w:tcW w:w="1765" w:type="dxa"/>
            <w:tcBorders>
              <w:top w:val="nil"/>
              <w:left w:val="nil"/>
              <w:bottom w:val="nil"/>
              <w:right w:val="single" w:sz="8" w:space="0" w:color="auto"/>
            </w:tcBorders>
            <w:shd w:val="clear" w:color="auto" w:fill="auto"/>
            <w:vAlign w:val="bottom"/>
            <w:hideMark/>
          </w:tcPr>
          <w:p w14:paraId="7EAC04E4" w14:textId="61CDB810"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1583" w:type="dxa"/>
            <w:tcBorders>
              <w:top w:val="nil"/>
              <w:left w:val="nil"/>
              <w:bottom w:val="nil"/>
              <w:right w:val="single" w:sz="8" w:space="0" w:color="auto"/>
            </w:tcBorders>
            <w:shd w:val="clear" w:color="auto" w:fill="auto"/>
            <w:hideMark/>
          </w:tcPr>
          <w:p w14:paraId="28449E6F" w14:textId="22DAF467" w:rsidR="00B86909"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B86909" w:rsidRPr="00987CF1" w14:paraId="41BD0A07"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C0DCA11" w14:textId="7592A543"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Construcciones en Proceso en Bienes de Dominio Público</w:t>
            </w:r>
          </w:p>
        </w:tc>
        <w:tc>
          <w:tcPr>
            <w:tcW w:w="1765" w:type="dxa"/>
            <w:tcBorders>
              <w:top w:val="nil"/>
              <w:left w:val="nil"/>
              <w:bottom w:val="nil"/>
              <w:right w:val="single" w:sz="8" w:space="0" w:color="auto"/>
            </w:tcBorders>
            <w:shd w:val="clear" w:color="auto" w:fill="auto"/>
            <w:hideMark/>
          </w:tcPr>
          <w:p w14:paraId="380DEA2F" w14:textId="45A9E4A4" w:rsidR="00B86909" w:rsidRPr="00987CF1" w:rsidRDefault="00785BCE"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100,457,888.80</w:t>
            </w:r>
          </w:p>
        </w:tc>
        <w:tc>
          <w:tcPr>
            <w:tcW w:w="1583" w:type="dxa"/>
            <w:tcBorders>
              <w:top w:val="nil"/>
              <w:left w:val="nil"/>
              <w:bottom w:val="nil"/>
              <w:right w:val="single" w:sz="8" w:space="0" w:color="auto"/>
            </w:tcBorders>
            <w:shd w:val="clear" w:color="auto" w:fill="auto"/>
            <w:hideMark/>
          </w:tcPr>
          <w:p w14:paraId="08DDD83B" w14:textId="6A767828"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597,336,484.91 </w:t>
            </w:r>
          </w:p>
        </w:tc>
      </w:tr>
      <w:tr w:rsidR="00B86909" w:rsidRPr="00987CF1" w14:paraId="08CB96D4" w14:textId="77777777" w:rsidTr="002B3C60">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C368A09" w14:textId="6A8DDBAC"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Construcciones en Proceso en Bienes Propios</w:t>
            </w:r>
          </w:p>
        </w:tc>
        <w:tc>
          <w:tcPr>
            <w:tcW w:w="1765" w:type="dxa"/>
            <w:tcBorders>
              <w:top w:val="nil"/>
              <w:left w:val="nil"/>
              <w:right w:val="single" w:sz="8" w:space="0" w:color="auto"/>
            </w:tcBorders>
            <w:shd w:val="clear" w:color="auto" w:fill="auto"/>
            <w:hideMark/>
          </w:tcPr>
          <w:p w14:paraId="5481156A" w14:textId="2D01356A" w:rsidR="00B86909" w:rsidRPr="00987CF1" w:rsidRDefault="00785BCE"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15,396,764.91</w:t>
            </w:r>
          </w:p>
        </w:tc>
        <w:tc>
          <w:tcPr>
            <w:tcW w:w="1583" w:type="dxa"/>
            <w:tcBorders>
              <w:top w:val="nil"/>
              <w:left w:val="nil"/>
              <w:right w:val="single" w:sz="8" w:space="0" w:color="auto"/>
            </w:tcBorders>
            <w:shd w:val="clear" w:color="auto" w:fill="auto"/>
            <w:hideMark/>
          </w:tcPr>
          <w:p w14:paraId="771F59F9" w14:textId="575707DE"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41,769,969.96 </w:t>
            </w:r>
          </w:p>
        </w:tc>
      </w:tr>
      <w:tr w:rsidR="001924B6" w:rsidRPr="00987CF1" w14:paraId="02C349D1" w14:textId="77777777" w:rsidTr="002B3C60">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565EFC0" w14:textId="6C448850" w:rsidR="001924B6" w:rsidRPr="00987CF1" w:rsidRDefault="001924B6"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eastAsia="es-MX"/>
              </w:rPr>
              <w:t xml:space="preserve">Otros </w:t>
            </w:r>
            <w:r w:rsidR="00085109" w:rsidRPr="00987CF1">
              <w:rPr>
                <w:rFonts w:ascii="Montserrat" w:eastAsia="Times New Roman" w:hAnsi="Montserrat" w:cs="Calibri"/>
                <w:color w:val="000000"/>
                <w:sz w:val="18"/>
                <w:szCs w:val="18"/>
                <w:lang w:eastAsia="es-MX"/>
              </w:rPr>
              <w:t>Bienes Inmuebles</w:t>
            </w:r>
          </w:p>
        </w:tc>
        <w:tc>
          <w:tcPr>
            <w:tcW w:w="1765" w:type="dxa"/>
            <w:tcBorders>
              <w:top w:val="nil"/>
              <w:left w:val="nil"/>
              <w:right w:val="single" w:sz="8" w:space="0" w:color="auto"/>
            </w:tcBorders>
            <w:shd w:val="clear" w:color="auto" w:fill="auto"/>
            <w:vAlign w:val="bottom"/>
            <w:hideMark/>
          </w:tcPr>
          <w:p w14:paraId="32AB5D16" w14:textId="364C79A4" w:rsidR="001924B6"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c>
          <w:tcPr>
            <w:tcW w:w="1583" w:type="dxa"/>
            <w:tcBorders>
              <w:top w:val="nil"/>
              <w:left w:val="nil"/>
              <w:right w:val="single" w:sz="8" w:space="0" w:color="auto"/>
            </w:tcBorders>
            <w:shd w:val="clear" w:color="auto" w:fill="auto"/>
            <w:vAlign w:val="bottom"/>
            <w:hideMark/>
          </w:tcPr>
          <w:p w14:paraId="731EE1A4" w14:textId="64F2CCA7" w:rsidR="001924B6" w:rsidRPr="00987CF1" w:rsidRDefault="00B86909" w:rsidP="00162B9A">
            <w:pPr>
              <w:jc w:val="right"/>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0.00</w:t>
            </w:r>
          </w:p>
        </w:tc>
      </w:tr>
      <w:tr w:rsidR="00B86909" w:rsidRPr="00987CF1" w14:paraId="55E6955D" w14:textId="77777777" w:rsidTr="002B3C60">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18F38682" w14:textId="77777777" w:rsidR="00B86909" w:rsidRPr="00987CF1" w:rsidRDefault="00B86909" w:rsidP="00162B9A">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Bienes Muebles</w:t>
            </w:r>
          </w:p>
        </w:tc>
        <w:tc>
          <w:tcPr>
            <w:tcW w:w="1765" w:type="dxa"/>
            <w:tcBorders>
              <w:left w:val="nil"/>
              <w:right w:val="single" w:sz="8" w:space="0" w:color="auto"/>
            </w:tcBorders>
            <w:shd w:val="clear" w:color="auto" w:fill="auto"/>
            <w:vAlign w:val="bottom"/>
            <w:hideMark/>
          </w:tcPr>
          <w:p w14:paraId="517BE9D1" w14:textId="3C75C465" w:rsidR="00B86909" w:rsidRPr="00987CF1" w:rsidRDefault="002B3C60" w:rsidP="004E2D6E">
            <w:pPr>
              <w:ind w:firstLineChars="200" w:firstLine="361"/>
              <w:jc w:val="right"/>
              <w:rPr>
                <w:rFonts w:ascii="Montserrat" w:eastAsia="Times New Roman" w:hAnsi="Montserrat" w:cs="Calibri"/>
                <w:b/>
                <w:color w:val="000000"/>
                <w:sz w:val="18"/>
                <w:szCs w:val="18"/>
                <w:lang w:val="es-MX" w:eastAsia="es-MX"/>
              </w:rPr>
            </w:pPr>
            <w:r w:rsidRPr="00987CF1">
              <w:rPr>
                <w:rFonts w:ascii="Montserrat" w:eastAsia="Times New Roman" w:hAnsi="Montserrat" w:cs="Calibri"/>
                <w:b/>
                <w:color w:val="000000"/>
                <w:sz w:val="18"/>
                <w:szCs w:val="18"/>
                <w:lang w:val="es-MX" w:eastAsia="es-MX"/>
              </w:rPr>
              <w:t>28,</w:t>
            </w:r>
            <w:r w:rsidR="004E2D6E" w:rsidRPr="00987CF1">
              <w:rPr>
                <w:rFonts w:ascii="Montserrat" w:eastAsia="Times New Roman" w:hAnsi="Montserrat" w:cs="Calibri"/>
                <w:b/>
                <w:color w:val="000000"/>
                <w:sz w:val="18"/>
                <w:szCs w:val="18"/>
                <w:lang w:val="es-MX" w:eastAsia="es-MX"/>
              </w:rPr>
              <w:t>980,952.46</w:t>
            </w:r>
          </w:p>
        </w:tc>
        <w:tc>
          <w:tcPr>
            <w:tcW w:w="1583" w:type="dxa"/>
            <w:tcBorders>
              <w:left w:val="nil"/>
              <w:right w:val="single" w:sz="8" w:space="0" w:color="auto"/>
            </w:tcBorders>
            <w:shd w:val="clear" w:color="auto" w:fill="auto"/>
            <w:hideMark/>
          </w:tcPr>
          <w:p w14:paraId="19C5D770" w14:textId="295F874A" w:rsidR="00B86909" w:rsidRPr="00987CF1" w:rsidRDefault="00B86909" w:rsidP="00162B9A">
            <w:pPr>
              <w:ind w:firstLineChars="200" w:firstLine="361"/>
              <w:jc w:val="right"/>
              <w:rPr>
                <w:rFonts w:ascii="Montserrat" w:eastAsia="Times New Roman" w:hAnsi="Montserrat" w:cs="Calibri"/>
                <w:b/>
                <w:color w:val="000000"/>
                <w:sz w:val="18"/>
                <w:szCs w:val="18"/>
                <w:lang w:val="es-MX" w:eastAsia="es-MX"/>
              </w:rPr>
            </w:pPr>
            <w:r w:rsidRPr="00987CF1">
              <w:rPr>
                <w:rFonts w:ascii="Montserrat" w:eastAsia="Times New Roman" w:hAnsi="Montserrat" w:cs="Calibri"/>
                <w:b/>
                <w:color w:val="000000"/>
                <w:sz w:val="18"/>
                <w:szCs w:val="18"/>
                <w:lang w:val="es-MX" w:eastAsia="es-MX"/>
              </w:rPr>
              <w:t xml:space="preserve">186,008,941.73 </w:t>
            </w:r>
          </w:p>
        </w:tc>
      </w:tr>
      <w:tr w:rsidR="00746092" w:rsidRPr="00987CF1" w14:paraId="53936D21" w14:textId="77777777" w:rsidTr="002B3C60">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9FCFB09"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Mobiliario y Equipo de Administración</w:t>
            </w:r>
          </w:p>
        </w:tc>
        <w:tc>
          <w:tcPr>
            <w:tcW w:w="1765" w:type="dxa"/>
            <w:tcBorders>
              <w:top w:val="nil"/>
              <w:left w:val="nil"/>
              <w:right w:val="single" w:sz="8" w:space="0" w:color="auto"/>
            </w:tcBorders>
            <w:shd w:val="clear" w:color="auto" w:fill="auto"/>
            <w:hideMark/>
          </w:tcPr>
          <w:p w14:paraId="49375179" w14:textId="220E0764" w:rsidR="00746092" w:rsidRPr="00987CF1" w:rsidRDefault="001F5CD5"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383,126.15</w:t>
            </w:r>
          </w:p>
        </w:tc>
        <w:tc>
          <w:tcPr>
            <w:tcW w:w="1583" w:type="dxa"/>
            <w:tcBorders>
              <w:top w:val="nil"/>
              <w:left w:val="nil"/>
              <w:right w:val="single" w:sz="8" w:space="0" w:color="auto"/>
            </w:tcBorders>
            <w:shd w:val="clear" w:color="auto" w:fill="auto"/>
            <w:hideMark/>
          </w:tcPr>
          <w:p w14:paraId="6A3D7A8D" w14:textId="39273C69"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19,858,430.69 </w:t>
            </w:r>
          </w:p>
        </w:tc>
      </w:tr>
      <w:tr w:rsidR="00746092" w:rsidRPr="00987CF1" w14:paraId="5E7FBAB0" w14:textId="77777777" w:rsidTr="002B3C60">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59CE7922"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Mobiliario y Equipo Educacional y Recreativo</w:t>
            </w:r>
          </w:p>
        </w:tc>
        <w:tc>
          <w:tcPr>
            <w:tcW w:w="1765" w:type="dxa"/>
            <w:tcBorders>
              <w:left w:val="nil"/>
              <w:right w:val="single" w:sz="8" w:space="0" w:color="auto"/>
            </w:tcBorders>
            <w:shd w:val="clear" w:color="auto" w:fill="auto"/>
            <w:hideMark/>
          </w:tcPr>
          <w:p w14:paraId="6109E7A3" w14:textId="224B7893"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22,184.28</w:t>
            </w:r>
          </w:p>
        </w:tc>
        <w:tc>
          <w:tcPr>
            <w:tcW w:w="1583" w:type="dxa"/>
            <w:tcBorders>
              <w:left w:val="nil"/>
              <w:right w:val="single" w:sz="8" w:space="0" w:color="auto"/>
            </w:tcBorders>
            <w:shd w:val="clear" w:color="auto" w:fill="auto"/>
            <w:hideMark/>
          </w:tcPr>
          <w:p w14:paraId="540853B2" w14:textId="4BE70813"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15,826,999.99 </w:t>
            </w:r>
          </w:p>
        </w:tc>
      </w:tr>
      <w:tr w:rsidR="00746092" w:rsidRPr="00987CF1" w14:paraId="3C93ECF5" w14:textId="77777777" w:rsidTr="002B3C60">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529E8C6"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Equipo e Instrumental Médico y de Laboratorio</w:t>
            </w:r>
          </w:p>
        </w:tc>
        <w:tc>
          <w:tcPr>
            <w:tcW w:w="1765" w:type="dxa"/>
            <w:tcBorders>
              <w:left w:val="nil"/>
              <w:right w:val="single" w:sz="8" w:space="0" w:color="auto"/>
            </w:tcBorders>
            <w:shd w:val="clear" w:color="auto" w:fill="auto"/>
            <w:hideMark/>
          </w:tcPr>
          <w:p w14:paraId="13D3D0EB" w14:textId="4DC25692"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0.00</w:t>
            </w:r>
          </w:p>
        </w:tc>
        <w:tc>
          <w:tcPr>
            <w:tcW w:w="1583" w:type="dxa"/>
            <w:tcBorders>
              <w:left w:val="nil"/>
              <w:right w:val="single" w:sz="8" w:space="0" w:color="auto"/>
            </w:tcBorders>
            <w:shd w:val="clear" w:color="auto" w:fill="auto"/>
            <w:hideMark/>
          </w:tcPr>
          <w:p w14:paraId="40028ACF" w14:textId="66681341"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908,983.49 </w:t>
            </w:r>
          </w:p>
        </w:tc>
      </w:tr>
      <w:tr w:rsidR="00746092" w:rsidRPr="00987CF1" w14:paraId="4772B6F9" w14:textId="77777777" w:rsidTr="002B3C60">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11F650F8"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Vehículos y Equipo de Transporte</w:t>
            </w:r>
          </w:p>
        </w:tc>
        <w:tc>
          <w:tcPr>
            <w:tcW w:w="1765" w:type="dxa"/>
            <w:tcBorders>
              <w:left w:val="nil"/>
              <w:bottom w:val="nil"/>
              <w:right w:val="single" w:sz="8" w:space="0" w:color="auto"/>
            </w:tcBorders>
            <w:shd w:val="clear" w:color="auto" w:fill="auto"/>
            <w:hideMark/>
          </w:tcPr>
          <w:p w14:paraId="318CE507" w14:textId="14D9A15D" w:rsidR="00746092" w:rsidRPr="00987CF1" w:rsidRDefault="00FA6D03"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25,772,300.00</w:t>
            </w:r>
          </w:p>
        </w:tc>
        <w:tc>
          <w:tcPr>
            <w:tcW w:w="1583" w:type="dxa"/>
            <w:tcBorders>
              <w:left w:val="nil"/>
              <w:bottom w:val="nil"/>
              <w:right w:val="single" w:sz="8" w:space="0" w:color="auto"/>
            </w:tcBorders>
            <w:shd w:val="clear" w:color="auto" w:fill="auto"/>
            <w:hideMark/>
          </w:tcPr>
          <w:p w14:paraId="053B1A75" w14:textId="38556FFC"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59,097,232.23 </w:t>
            </w:r>
          </w:p>
        </w:tc>
      </w:tr>
      <w:tr w:rsidR="00746092" w:rsidRPr="00987CF1" w14:paraId="793949E4"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6E23857"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Equipo de Defensa y Seguridad</w:t>
            </w:r>
          </w:p>
        </w:tc>
        <w:tc>
          <w:tcPr>
            <w:tcW w:w="1765" w:type="dxa"/>
            <w:tcBorders>
              <w:top w:val="nil"/>
              <w:left w:val="nil"/>
              <w:bottom w:val="nil"/>
              <w:right w:val="single" w:sz="8" w:space="0" w:color="auto"/>
            </w:tcBorders>
            <w:shd w:val="clear" w:color="auto" w:fill="auto"/>
            <w:hideMark/>
          </w:tcPr>
          <w:p w14:paraId="7F9818D3" w14:textId="37A13371"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0.00</w:t>
            </w:r>
          </w:p>
        </w:tc>
        <w:tc>
          <w:tcPr>
            <w:tcW w:w="1583" w:type="dxa"/>
            <w:tcBorders>
              <w:top w:val="nil"/>
              <w:left w:val="nil"/>
              <w:bottom w:val="nil"/>
              <w:right w:val="single" w:sz="8" w:space="0" w:color="auto"/>
            </w:tcBorders>
            <w:shd w:val="clear" w:color="auto" w:fill="auto"/>
            <w:hideMark/>
          </w:tcPr>
          <w:p w14:paraId="08FD51D7" w14:textId="1DD12347"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17,445,936.00 </w:t>
            </w:r>
          </w:p>
        </w:tc>
      </w:tr>
      <w:tr w:rsidR="00746092" w:rsidRPr="00987CF1" w14:paraId="495182F3"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5D4B727" w14:textId="77777777" w:rsidR="00746092" w:rsidRPr="00987CF1" w:rsidRDefault="00746092"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Maquinaria, Otros Equipos y Herramientas</w:t>
            </w:r>
          </w:p>
        </w:tc>
        <w:tc>
          <w:tcPr>
            <w:tcW w:w="1765" w:type="dxa"/>
            <w:tcBorders>
              <w:top w:val="nil"/>
              <w:left w:val="nil"/>
              <w:bottom w:val="nil"/>
              <w:right w:val="single" w:sz="8" w:space="0" w:color="auto"/>
            </w:tcBorders>
            <w:shd w:val="clear" w:color="auto" w:fill="auto"/>
            <w:hideMark/>
          </w:tcPr>
          <w:p w14:paraId="6C830871" w14:textId="71725126" w:rsidR="00746092" w:rsidRPr="00987CF1" w:rsidRDefault="001F5CD5"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2,803,342.03</w:t>
            </w:r>
          </w:p>
        </w:tc>
        <w:tc>
          <w:tcPr>
            <w:tcW w:w="1583" w:type="dxa"/>
            <w:tcBorders>
              <w:top w:val="nil"/>
              <w:left w:val="nil"/>
              <w:bottom w:val="nil"/>
              <w:right w:val="single" w:sz="8" w:space="0" w:color="auto"/>
            </w:tcBorders>
            <w:shd w:val="clear" w:color="auto" w:fill="auto"/>
            <w:hideMark/>
          </w:tcPr>
          <w:p w14:paraId="79E7B682" w14:textId="5A4D1349" w:rsidR="00746092" w:rsidRPr="00987CF1" w:rsidRDefault="00746092"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72,871,359.33 </w:t>
            </w:r>
          </w:p>
        </w:tc>
      </w:tr>
      <w:tr w:rsidR="00B86909" w:rsidRPr="00987CF1" w14:paraId="443DC102"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57198981" w14:textId="77777777"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Colecciones, Obras de Arte y Objetos Valiosos</w:t>
            </w:r>
          </w:p>
        </w:tc>
        <w:tc>
          <w:tcPr>
            <w:tcW w:w="1765" w:type="dxa"/>
            <w:tcBorders>
              <w:top w:val="nil"/>
              <w:left w:val="nil"/>
              <w:bottom w:val="nil"/>
              <w:right w:val="single" w:sz="8" w:space="0" w:color="auto"/>
            </w:tcBorders>
            <w:shd w:val="clear" w:color="auto" w:fill="auto"/>
            <w:hideMark/>
          </w:tcPr>
          <w:p w14:paraId="09BD02EB" w14:textId="0DA80BF3"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0.00</w:t>
            </w:r>
          </w:p>
        </w:tc>
        <w:tc>
          <w:tcPr>
            <w:tcW w:w="1583" w:type="dxa"/>
            <w:tcBorders>
              <w:top w:val="nil"/>
              <w:left w:val="nil"/>
              <w:bottom w:val="nil"/>
              <w:right w:val="single" w:sz="8" w:space="0" w:color="auto"/>
            </w:tcBorders>
            <w:shd w:val="clear" w:color="auto" w:fill="auto"/>
            <w:hideMark/>
          </w:tcPr>
          <w:p w14:paraId="332597CF" w14:textId="74B06ED1"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0.00 </w:t>
            </w:r>
          </w:p>
        </w:tc>
      </w:tr>
      <w:tr w:rsidR="00B86909" w:rsidRPr="00987CF1" w14:paraId="4B41742E" w14:textId="77777777" w:rsidTr="002B3C60">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0223748" w14:textId="77777777" w:rsidR="00B86909" w:rsidRPr="00987CF1" w:rsidRDefault="00B86909" w:rsidP="00162B9A">
            <w:pPr>
              <w:rPr>
                <w:rFonts w:ascii="Montserrat" w:eastAsia="Times New Roman" w:hAnsi="Montserrat" w:cs="Calibri"/>
                <w:color w:val="000000"/>
                <w:sz w:val="18"/>
                <w:szCs w:val="18"/>
                <w:lang w:val="es-MX" w:eastAsia="es-MX"/>
              </w:rPr>
            </w:pPr>
            <w:r w:rsidRPr="00987CF1">
              <w:rPr>
                <w:rFonts w:ascii="Montserrat" w:eastAsia="Times New Roman" w:hAnsi="Montserrat" w:cs="Calibri"/>
                <w:color w:val="000000"/>
                <w:sz w:val="18"/>
                <w:szCs w:val="18"/>
                <w:lang w:val="es-MX" w:eastAsia="es-MX"/>
              </w:rPr>
              <w:t>Activos Biológicos</w:t>
            </w:r>
          </w:p>
        </w:tc>
        <w:tc>
          <w:tcPr>
            <w:tcW w:w="1765" w:type="dxa"/>
            <w:tcBorders>
              <w:top w:val="nil"/>
              <w:left w:val="nil"/>
              <w:bottom w:val="nil"/>
              <w:right w:val="single" w:sz="8" w:space="0" w:color="auto"/>
            </w:tcBorders>
            <w:shd w:val="clear" w:color="auto" w:fill="auto"/>
            <w:hideMark/>
          </w:tcPr>
          <w:p w14:paraId="0BAF7890" w14:textId="44E323D6"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0.00</w:t>
            </w:r>
          </w:p>
        </w:tc>
        <w:tc>
          <w:tcPr>
            <w:tcW w:w="1583" w:type="dxa"/>
            <w:tcBorders>
              <w:top w:val="nil"/>
              <w:left w:val="nil"/>
              <w:bottom w:val="nil"/>
              <w:right w:val="single" w:sz="8" w:space="0" w:color="auto"/>
            </w:tcBorders>
            <w:shd w:val="clear" w:color="auto" w:fill="auto"/>
            <w:hideMark/>
          </w:tcPr>
          <w:p w14:paraId="65B0D0A7" w14:textId="7DA147ED" w:rsidR="00B86909" w:rsidRPr="00987CF1" w:rsidRDefault="00B86909" w:rsidP="00162B9A">
            <w:pPr>
              <w:jc w:val="right"/>
              <w:rPr>
                <w:rFonts w:ascii="Montserrat" w:eastAsia="Times New Roman" w:hAnsi="Montserrat" w:cs="Calibri"/>
                <w:color w:val="000000"/>
                <w:sz w:val="18"/>
                <w:szCs w:val="18"/>
                <w:lang w:eastAsia="es-MX"/>
              </w:rPr>
            </w:pPr>
            <w:r w:rsidRPr="00987CF1">
              <w:rPr>
                <w:rFonts w:ascii="Montserrat" w:eastAsia="Times New Roman" w:hAnsi="Montserrat" w:cs="Calibri"/>
                <w:color w:val="000000"/>
                <w:sz w:val="18"/>
                <w:szCs w:val="18"/>
                <w:lang w:eastAsia="es-MX"/>
              </w:rPr>
              <w:t xml:space="preserve">0.00 </w:t>
            </w:r>
          </w:p>
        </w:tc>
      </w:tr>
      <w:tr w:rsidR="00B86909" w:rsidRPr="00987CF1" w14:paraId="6D7F63C5" w14:textId="77777777" w:rsidTr="002B3C60">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912D690" w14:textId="77777777" w:rsidR="00B86909" w:rsidRPr="00987CF1" w:rsidRDefault="00B86909" w:rsidP="00162B9A">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Otras Inversiones</w:t>
            </w:r>
          </w:p>
        </w:tc>
        <w:tc>
          <w:tcPr>
            <w:tcW w:w="1765" w:type="dxa"/>
            <w:tcBorders>
              <w:top w:val="nil"/>
              <w:left w:val="nil"/>
              <w:bottom w:val="single" w:sz="4" w:space="0" w:color="auto"/>
              <w:right w:val="single" w:sz="8" w:space="0" w:color="auto"/>
            </w:tcBorders>
            <w:shd w:val="clear" w:color="auto" w:fill="auto"/>
            <w:hideMark/>
          </w:tcPr>
          <w:p w14:paraId="631B5813" w14:textId="560B3019" w:rsidR="00B86909" w:rsidRPr="00987CF1" w:rsidRDefault="00785BCE" w:rsidP="00785BCE">
            <w:pPr>
              <w:jc w:val="right"/>
              <w:rPr>
                <w:rFonts w:ascii="Montserrat" w:eastAsia="Times New Roman" w:hAnsi="Montserrat" w:cs="Calibri"/>
                <w:b/>
                <w:color w:val="000000"/>
                <w:sz w:val="18"/>
                <w:szCs w:val="18"/>
                <w:lang w:eastAsia="es-MX"/>
              </w:rPr>
            </w:pPr>
            <w:r w:rsidRPr="00987CF1">
              <w:rPr>
                <w:rFonts w:ascii="Montserrat" w:eastAsia="Times New Roman" w:hAnsi="Montserrat" w:cs="Calibri"/>
                <w:b/>
                <w:color w:val="000000"/>
                <w:sz w:val="18"/>
                <w:szCs w:val="18"/>
                <w:lang w:eastAsia="es-MX"/>
              </w:rPr>
              <w:t>700</w:t>
            </w:r>
            <w:r w:rsidR="003F03FC" w:rsidRPr="00987CF1">
              <w:rPr>
                <w:rFonts w:ascii="Montserrat" w:eastAsia="Times New Roman" w:hAnsi="Montserrat" w:cs="Calibri"/>
                <w:b/>
                <w:color w:val="000000"/>
                <w:sz w:val="18"/>
                <w:szCs w:val="18"/>
                <w:lang w:eastAsia="es-MX"/>
              </w:rPr>
              <w:t>,</w:t>
            </w:r>
            <w:r w:rsidRPr="00987CF1">
              <w:rPr>
                <w:rFonts w:ascii="Montserrat" w:eastAsia="Times New Roman" w:hAnsi="Montserrat" w:cs="Calibri"/>
                <w:b/>
                <w:color w:val="000000"/>
                <w:sz w:val="18"/>
                <w:szCs w:val="18"/>
                <w:lang w:eastAsia="es-MX"/>
              </w:rPr>
              <w:t>206</w:t>
            </w:r>
            <w:r w:rsidR="003F03FC" w:rsidRPr="00987CF1">
              <w:rPr>
                <w:rFonts w:ascii="Montserrat" w:eastAsia="Times New Roman" w:hAnsi="Montserrat" w:cs="Calibri"/>
                <w:b/>
                <w:color w:val="000000"/>
                <w:sz w:val="18"/>
                <w:szCs w:val="18"/>
                <w:lang w:eastAsia="es-MX"/>
              </w:rPr>
              <w:t>,</w:t>
            </w:r>
            <w:r w:rsidRPr="00987CF1">
              <w:rPr>
                <w:rFonts w:ascii="Montserrat" w:eastAsia="Times New Roman" w:hAnsi="Montserrat" w:cs="Calibri"/>
                <w:b/>
                <w:color w:val="000000"/>
                <w:sz w:val="18"/>
                <w:szCs w:val="18"/>
                <w:lang w:eastAsia="es-MX"/>
              </w:rPr>
              <w:t>537</w:t>
            </w:r>
            <w:r w:rsidR="003F03FC" w:rsidRPr="00987CF1">
              <w:rPr>
                <w:rFonts w:ascii="Montserrat" w:eastAsia="Times New Roman" w:hAnsi="Montserrat" w:cs="Calibri"/>
                <w:b/>
                <w:color w:val="000000"/>
                <w:sz w:val="18"/>
                <w:szCs w:val="18"/>
                <w:lang w:eastAsia="es-MX"/>
              </w:rPr>
              <w:t>.</w:t>
            </w:r>
            <w:r w:rsidRPr="00987CF1">
              <w:rPr>
                <w:rFonts w:ascii="Montserrat" w:eastAsia="Times New Roman" w:hAnsi="Montserrat" w:cs="Calibri"/>
                <w:b/>
                <w:color w:val="000000"/>
                <w:sz w:val="18"/>
                <w:szCs w:val="18"/>
                <w:lang w:eastAsia="es-MX"/>
              </w:rPr>
              <w:t>06</w:t>
            </w:r>
          </w:p>
        </w:tc>
        <w:tc>
          <w:tcPr>
            <w:tcW w:w="1583" w:type="dxa"/>
            <w:tcBorders>
              <w:top w:val="nil"/>
              <w:left w:val="nil"/>
              <w:bottom w:val="single" w:sz="4" w:space="0" w:color="auto"/>
              <w:right w:val="single" w:sz="8" w:space="0" w:color="auto"/>
            </w:tcBorders>
            <w:shd w:val="clear" w:color="auto" w:fill="auto"/>
            <w:hideMark/>
          </w:tcPr>
          <w:p w14:paraId="2B0EAFEA" w14:textId="5AFD89EE" w:rsidR="00B86909" w:rsidRPr="00987CF1" w:rsidRDefault="00B86909" w:rsidP="00162B9A">
            <w:pPr>
              <w:jc w:val="right"/>
              <w:rPr>
                <w:rFonts w:ascii="Montserrat" w:eastAsia="Times New Roman" w:hAnsi="Montserrat" w:cs="Calibri"/>
                <w:b/>
                <w:color w:val="000000"/>
                <w:sz w:val="18"/>
                <w:szCs w:val="18"/>
                <w:lang w:eastAsia="es-MX"/>
              </w:rPr>
            </w:pPr>
            <w:r w:rsidRPr="00987CF1">
              <w:rPr>
                <w:rFonts w:ascii="Montserrat" w:eastAsia="Times New Roman" w:hAnsi="Montserrat" w:cs="Calibri"/>
                <w:b/>
                <w:color w:val="000000"/>
                <w:sz w:val="18"/>
                <w:szCs w:val="18"/>
                <w:lang w:eastAsia="es-MX"/>
              </w:rPr>
              <w:t xml:space="preserve">146,476,547.30 </w:t>
            </w:r>
          </w:p>
        </w:tc>
      </w:tr>
      <w:tr w:rsidR="00B86909" w:rsidRPr="00987CF1" w14:paraId="2A946B3B" w14:textId="77777777" w:rsidTr="002B3C60">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4B236C82" w14:textId="77777777" w:rsidR="00B86909" w:rsidRPr="00987CF1" w:rsidRDefault="00B86909" w:rsidP="00162B9A">
            <w:pP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Total</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69F74" w14:textId="0681616E" w:rsidR="00B86909" w:rsidRPr="00987CF1" w:rsidRDefault="00785BCE" w:rsidP="00785BCE">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845</w:t>
            </w:r>
            <w:r w:rsidR="002B3C60" w:rsidRPr="00987CF1">
              <w:rPr>
                <w:rFonts w:ascii="Montserrat" w:eastAsia="Times New Roman" w:hAnsi="Montserrat" w:cs="Calibri"/>
                <w:b/>
                <w:bCs/>
                <w:color w:val="000000"/>
                <w:sz w:val="18"/>
                <w:szCs w:val="18"/>
                <w:lang w:val="es-MX" w:eastAsia="es-MX"/>
              </w:rPr>
              <w:t>,</w:t>
            </w:r>
            <w:r w:rsidRPr="00987CF1">
              <w:rPr>
                <w:rFonts w:ascii="Montserrat" w:eastAsia="Times New Roman" w:hAnsi="Montserrat" w:cs="Calibri"/>
                <w:b/>
                <w:bCs/>
                <w:color w:val="000000"/>
                <w:sz w:val="18"/>
                <w:szCs w:val="18"/>
                <w:lang w:val="es-MX" w:eastAsia="es-MX"/>
              </w:rPr>
              <w:t>04</w:t>
            </w:r>
            <w:r w:rsidR="002B3C60" w:rsidRPr="00987CF1">
              <w:rPr>
                <w:rFonts w:ascii="Montserrat" w:eastAsia="Times New Roman" w:hAnsi="Montserrat" w:cs="Calibri"/>
                <w:b/>
                <w:bCs/>
                <w:color w:val="000000"/>
                <w:sz w:val="18"/>
                <w:szCs w:val="18"/>
                <w:lang w:val="es-MX" w:eastAsia="es-MX"/>
              </w:rPr>
              <w:t>2,</w:t>
            </w:r>
            <w:r w:rsidRPr="00987CF1">
              <w:rPr>
                <w:rFonts w:ascii="Montserrat" w:eastAsia="Times New Roman" w:hAnsi="Montserrat" w:cs="Calibri"/>
                <w:b/>
                <w:bCs/>
                <w:color w:val="000000"/>
                <w:sz w:val="18"/>
                <w:szCs w:val="18"/>
                <w:lang w:val="es-MX" w:eastAsia="es-MX"/>
              </w:rPr>
              <w:t>143</w:t>
            </w:r>
            <w:r w:rsidR="002B3C60" w:rsidRPr="00987CF1">
              <w:rPr>
                <w:rFonts w:ascii="Montserrat" w:eastAsia="Times New Roman" w:hAnsi="Montserrat" w:cs="Calibri"/>
                <w:b/>
                <w:bCs/>
                <w:color w:val="000000"/>
                <w:sz w:val="18"/>
                <w:szCs w:val="18"/>
                <w:lang w:val="es-MX" w:eastAsia="es-MX"/>
              </w:rPr>
              <w:t>.</w:t>
            </w:r>
            <w:r w:rsidRPr="00987CF1">
              <w:rPr>
                <w:rFonts w:ascii="Montserrat" w:eastAsia="Times New Roman" w:hAnsi="Montserrat" w:cs="Calibri"/>
                <w:b/>
                <w:bCs/>
                <w:color w:val="000000"/>
                <w:sz w:val="18"/>
                <w:szCs w:val="18"/>
                <w:lang w:val="es-MX" w:eastAsia="es-MX"/>
              </w:rPr>
              <w:t>2</w:t>
            </w:r>
            <w:r w:rsidR="002B3C60" w:rsidRPr="00987CF1">
              <w:rPr>
                <w:rFonts w:ascii="Montserrat" w:eastAsia="Times New Roman" w:hAnsi="Montserrat" w:cs="Calibri"/>
                <w:b/>
                <w:bCs/>
                <w:color w:val="000000"/>
                <w:sz w:val="18"/>
                <w:szCs w:val="18"/>
                <w:lang w:val="es-MX" w:eastAsia="es-MX"/>
              </w:rPr>
              <w:t>3</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FF203" w14:textId="0948D553" w:rsidR="00B86909" w:rsidRPr="00987CF1" w:rsidRDefault="00B86909" w:rsidP="00162B9A">
            <w:pPr>
              <w:jc w:val="right"/>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val="es-MX" w:eastAsia="es-MX"/>
              </w:rPr>
              <w:t xml:space="preserve">971,591,943.90 </w:t>
            </w:r>
          </w:p>
        </w:tc>
      </w:tr>
    </w:tbl>
    <w:p w14:paraId="1CC57DAF" w14:textId="77777777" w:rsidR="008C5C11" w:rsidRPr="00987CF1" w:rsidRDefault="008C5C11"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             *Al 30 de septiembre de 2024, la cuenta de vehículos y equipo de transporte, considera una donación</w:t>
      </w:r>
    </w:p>
    <w:p w14:paraId="730D9837" w14:textId="2D3DE00E" w:rsidR="00EC1A3D" w:rsidRPr="00987CF1" w:rsidRDefault="008C5C11" w:rsidP="00162B9A">
      <w:pPr>
        <w:jc w:val="both"/>
        <w:rPr>
          <w:rFonts w:ascii="Montserrat" w:eastAsia="Times New Roman" w:hAnsi="Montserrat" w:cs="Arial"/>
          <w:color w:val="595959"/>
          <w:sz w:val="16"/>
          <w:szCs w:val="16"/>
          <w:lang w:eastAsia="en-US"/>
        </w:rPr>
      </w:pPr>
      <w:r w:rsidRPr="00987CF1">
        <w:rPr>
          <w:rFonts w:ascii="Montserrat" w:eastAsia="Times New Roman" w:hAnsi="Montserrat" w:cs="Arial"/>
          <w:color w:val="595959"/>
          <w:sz w:val="16"/>
          <w:szCs w:val="16"/>
          <w:lang w:eastAsia="en-US"/>
        </w:rPr>
        <w:t xml:space="preserve">              </w:t>
      </w:r>
      <w:proofErr w:type="gramStart"/>
      <w:r w:rsidRPr="00987CF1">
        <w:rPr>
          <w:rFonts w:ascii="Montserrat" w:eastAsia="Times New Roman" w:hAnsi="Montserrat" w:cs="Arial"/>
          <w:color w:val="595959"/>
          <w:sz w:val="16"/>
          <w:szCs w:val="16"/>
          <w:lang w:eastAsia="en-US"/>
        </w:rPr>
        <w:t>por</w:t>
      </w:r>
      <w:proofErr w:type="gramEnd"/>
      <w:r w:rsidRPr="00987CF1">
        <w:rPr>
          <w:rFonts w:ascii="Montserrat" w:eastAsia="Times New Roman" w:hAnsi="Montserrat" w:cs="Arial"/>
          <w:color w:val="595959"/>
          <w:sz w:val="16"/>
          <w:szCs w:val="16"/>
          <w:lang w:eastAsia="en-US"/>
        </w:rPr>
        <w:t xml:space="preserve"> 4,076,195.92</w:t>
      </w:r>
    </w:p>
    <w:p w14:paraId="39C93507" w14:textId="77777777" w:rsidR="008C5C11" w:rsidRPr="00987CF1" w:rsidRDefault="008C5C11" w:rsidP="00162B9A">
      <w:pPr>
        <w:jc w:val="both"/>
        <w:rPr>
          <w:rFonts w:ascii="Montserrat" w:eastAsia="Times New Roman" w:hAnsi="Montserrat" w:cs="Arial"/>
          <w:color w:val="595959"/>
          <w:sz w:val="16"/>
          <w:szCs w:val="16"/>
          <w:lang w:eastAsia="en-US"/>
        </w:rPr>
      </w:pPr>
    </w:p>
    <w:p w14:paraId="4AE839C8" w14:textId="14699216" w:rsidR="001E3866" w:rsidRPr="00987CF1" w:rsidRDefault="002409FD" w:rsidP="00162B9A">
      <w:pPr>
        <w:jc w:val="both"/>
        <w:rPr>
          <w:rFonts w:ascii="Montserrat" w:eastAsia="Times New Roman" w:hAnsi="Montserrat" w:cs="Arial"/>
          <w:b/>
          <w:color w:val="595959"/>
          <w:sz w:val="22"/>
          <w:lang w:eastAsia="en-US"/>
        </w:rPr>
      </w:pPr>
      <w:r w:rsidRPr="00987CF1">
        <w:rPr>
          <w:rFonts w:ascii="Montserrat" w:eastAsia="Times New Roman" w:hAnsi="Montserrat" w:cs="Arial"/>
          <w:b/>
          <w:color w:val="595959"/>
          <w:sz w:val="22"/>
          <w:lang w:eastAsia="en-US"/>
        </w:rPr>
        <w:t>3</w:t>
      </w:r>
      <w:r w:rsidR="00861788" w:rsidRPr="00987CF1">
        <w:rPr>
          <w:rFonts w:ascii="Montserrat" w:eastAsia="Times New Roman" w:hAnsi="Montserrat" w:cs="Arial"/>
          <w:b/>
          <w:color w:val="595959"/>
          <w:sz w:val="22"/>
          <w:lang w:eastAsia="en-US"/>
        </w:rPr>
        <w:t>.</w:t>
      </w:r>
      <w:r w:rsidR="001E3866" w:rsidRPr="00987CF1">
        <w:rPr>
          <w:rFonts w:ascii="Montserrat" w:eastAsia="Times New Roman" w:hAnsi="Montserrat" w:cs="Arial"/>
          <w:b/>
          <w:color w:val="595959"/>
          <w:sz w:val="22"/>
          <w:lang w:eastAsia="en-US"/>
        </w:rPr>
        <w:t xml:space="preserve"> Conciliación de los Flujos de Efectivo Netos de la</w:t>
      </w:r>
      <w:r w:rsidRPr="00987CF1">
        <w:rPr>
          <w:rFonts w:ascii="Montserrat" w:eastAsia="Times New Roman" w:hAnsi="Montserrat" w:cs="Arial"/>
          <w:b/>
          <w:color w:val="595959"/>
          <w:sz w:val="22"/>
          <w:lang w:eastAsia="en-US"/>
        </w:rPr>
        <w:t>s</w:t>
      </w:r>
      <w:r w:rsidR="001E3866" w:rsidRPr="00987CF1">
        <w:rPr>
          <w:rFonts w:ascii="Montserrat" w:eastAsia="Times New Roman" w:hAnsi="Montserrat" w:cs="Arial"/>
          <w:b/>
          <w:color w:val="595959"/>
          <w:sz w:val="22"/>
          <w:lang w:eastAsia="en-US"/>
        </w:rPr>
        <w:t xml:space="preserve"> Actividad</w:t>
      </w:r>
      <w:r w:rsidRPr="00987CF1">
        <w:rPr>
          <w:rFonts w:ascii="Montserrat" w:eastAsia="Times New Roman" w:hAnsi="Montserrat" w:cs="Arial"/>
          <w:b/>
          <w:color w:val="595959"/>
          <w:sz w:val="22"/>
          <w:lang w:eastAsia="en-US"/>
        </w:rPr>
        <w:t>es de Operación y los saldos de Resultados del Ejercicio (</w:t>
      </w:r>
      <w:r w:rsidR="001E3866" w:rsidRPr="00987CF1">
        <w:rPr>
          <w:rFonts w:ascii="Montserrat" w:eastAsia="Times New Roman" w:hAnsi="Montserrat" w:cs="Arial"/>
          <w:b/>
          <w:color w:val="595959"/>
          <w:sz w:val="22"/>
          <w:lang w:eastAsia="en-US"/>
        </w:rPr>
        <w:t>Ahorro/Desahorro</w:t>
      </w:r>
      <w:r w:rsidRPr="00987CF1">
        <w:rPr>
          <w:rFonts w:ascii="Montserrat" w:eastAsia="Times New Roman" w:hAnsi="Montserrat" w:cs="Arial"/>
          <w:b/>
          <w:color w:val="595959"/>
          <w:sz w:val="22"/>
          <w:lang w:eastAsia="en-US"/>
        </w:rPr>
        <w:t>)</w:t>
      </w:r>
    </w:p>
    <w:p w14:paraId="49FD8B04" w14:textId="77777777" w:rsidR="001E3866" w:rsidRPr="00987CF1" w:rsidRDefault="001E3866" w:rsidP="00162B9A">
      <w:pPr>
        <w:ind w:left="708" w:hanging="424"/>
        <w:jc w:val="both"/>
        <w:rPr>
          <w:rFonts w:ascii="Montserrat" w:eastAsia="Times New Roman" w:hAnsi="Montserrat" w:cs="Tahoma"/>
          <w:b/>
          <w:color w:val="595959"/>
          <w:sz w:val="22"/>
          <w:lang w:eastAsia="en-US"/>
        </w:rPr>
      </w:pPr>
    </w:p>
    <w:p w14:paraId="1ECAFEBC" w14:textId="77777777" w:rsidR="002D69CA"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En el cuadro siguiente se muestran las operaciones que afectaron la actividad de operación, pero que no requirieron de flujo de efectivo o que no son propias de la operación: </w:t>
      </w:r>
    </w:p>
    <w:p w14:paraId="5F678363" w14:textId="39DF5D96" w:rsidR="002619A4" w:rsidRPr="00987CF1" w:rsidRDefault="002619A4" w:rsidP="00162B9A">
      <w:pPr>
        <w:jc w:val="both"/>
        <w:rPr>
          <w:rFonts w:ascii="Montserrat" w:eastAsia="Times New Roman" w:hAnsi="Montserrat" w:cs="Arial"/>
          <w:color w:val="595959"/>
          <w:sz w:val="22"/>
          <w:lang w:eastAsia="en-US"/>
        </w:rPr>
      </w:pPr>
    </w:p>
    <w:tbl>
      <w:tblPr>
        <w:tblW w:w="9864" w:type="dxa"/>
        <w:jc w:val="center"/>
        <w:tblLayout w:type="fixed"/>
        <w:tblCellMar>
          <w:left w:w="70" w:type="dxa"/>
          <w:right w:w="70" w:type="dxa"/>
        </w:tblCellMar>
        <w:tblLook w:val="04A0" w:firstRow="1" w:lastRow="0" w:firstColumn="1" w:lastColumn="0" w:noHBand="0" w:noVBand="1"/>
      </w:tblPr>
      <w:tblGrid>
        <w:gridCol w:w="3584"/>
        <w:gridCol w:w="1559"/>
        <w:gridCol w:w="1559"/>
        <w:gridCol w:w="1559"/>
        <w:gridCol w:w="1603"/>
      </w:tblGrid>
      <w:tr w:rsidR="00085109" w:rsidRPr="00987CF1" w14:paraId="49FA8AC5" w14:textId="77777777" w:rsidTr="00E81E63">
        <w:trPr>
          <w:trHeight w:hRule="exact" w:val="430"/>
          <w:tblHeader/>
          <w:jc w:val="center"/>
        </w:trPr>
        <w:tc>
          <w:tcPr>
            <w:tcW w:w="9864"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tcPr>
          <w:p w14:paraId="4369B967" w14:textId="3DD86B18" w:rsidR="00085109" w:rsidRPr="00987CF1" w:rsidRDefault="00085109" w:rsidP="00162B9A">
            <w:pPr>
              <w:jc w:val="center"/>
              <w:rPr>
                <w:rFonts w:ascii="Montserrat" w:eastAsia="Times New Roman" w:hAnsi="Montserrat" w:cs="Calibri"/>
                <w:b/>
                <w:bCs/>
                <w:color w:val="000000"/>
                <w:sz w:val="16"/>
                <w:szCs w:val="18"/>
                <w:lang w:eastAsia="es-MX"/>
              </w:rPr>
            </w:pPr>
            <w:r w:rsidRPr="00987CF1">
              <w:rPr>
                <w:rFonts w:ascii="Montserrat" w:eastAsia="Times New Roman" w:hAnsi="Montserrat" w:cs="Calibri"/>
                <w:b/>
                <w:bCs/>
                <w:color w:val="000000"/>
                <w:sz w:val="16"/>
                <w:szCs w:val="18"/>
                <w:lang w:eastAsia="es-MX"/>
              </w:rPr>
              <w:t>CONCILIACIÓN DE FLUJOS DE EFECTIVO NETOS</w:t>
            </w:r>
          </w:p>
        </w:tc>
      </w:tr>
      <w:tr w:rsidR="002C5150" w:rsidRPr="00987CF1" w14:paraId="37F68CA3" w14:textId="77777777" w:rsidTr="00E81E63">
        <w:trPr>
          <w:trHeight w:hRule="exact" w:val="393"/>
          <w:tblHeader/>
          <w:jc w:val="center"/>
        </w:trPr>
        <w:tc>
          <w:tcPr>
            <w:tcW w:w="358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DAAAA9C" w14:textId="77777777" w:rsidR="002C5150" w:rsidRPr="00987CF1" w:rsidRDefault="002C5150" w:rsidP="00162B9A">
            <w:pPr>
              <w:jc w:val="cente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Concepto</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75FE12A" w14:textId="0D2E0A37" w:rsidR="002C5150" w:rsidRPr="00987CF1" w:rsidRDefault="002C5150" w:rsidP="00162B9A">
            <w:pPr>
              <w:jc w:val="cente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A</w:t>
            </w:r>
            <w:r w:rsidR="00802500" w:rsidRPr="00987CF1">
              <w:rPr>
                <w:rFonts w:ascii="Montserrat" w:eastAsia="Times New Roman" w:hAnsi="Montserrat" w:cs="Calibri"/>
                <w:b/>
                <w:bCs/>
                <w:color w:val="000000"/>
                <w:sz w:val="16"/>
                <w:szCs w:val="18"/>
                <w:lang w:eastAsia="es-MX"/>
              </w:rPr>
              <w:t xml:space="preserve">l </w:t>
            </w:r>
            <w:r w:rsidR="005B6EFA" w:rsidRPr="00987CF1">
              <w:rPr>
                <w:rFonts w:ascii="Montserrat" w:eastAsia="Times New Roman" w:hAnsi="Montserrat" w:cs="Calibri"/>
                <w:b/>
                <w:bCs/>
                <w:color w:val="000000"/>
                <w:sz w:val="16"/>
                <w:szCs w:val="18"/>
                <w:lang w:eastAsia="es-MX"/>
              </w:rPr>
              <w:t>30 de septiembre</w:t>
            </w:r>
            <w:r w:rsidR="00802500" w:rsidRPr="00987CF1">
              <w:rPr>
                <w:rFonts w:ascii="Montserrat" w:eastAsia="Times New Roman" w:hAnsi="Montserrat" w:cs="Calibri"/>
                <w:b/>
                <w:bCs/>
                <w:color w:val="000000"/>
                <w:sz w:val="16"/>
                <w:szCs w:val="18"/>
                <w:lang w:eastAsia="es-MX"/>
              </w:rPr>
              <w:t xml:space="preserve"> de 2024</w:t>
            </w:r>
          </w:p>
        </w:tc>
        <w:tc>
          <w:tcPr>
            <w:tcW w:w="3162"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044DCE78" w14:textId="5D905BDC" w:rsidR="002C5150" w:rsidRPr="00987CF1" w:rsidRDefault="001924B6" w:rsidP="00162B9A">
            <w:pPr>
              <w:jc w:val="cente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2023</w:t>
            </w:r>
          </w:p>
        </w:tc>
      </w:tr>
      <w:tr w:rsidR="001924B6" w:rsidRPr="00987CF1" w14:paraId="66D4E07E" w14:textId="77777777" w:rsidTr="00E81E63">
        <w:trPr>
          <w:trHeight w:hRule="exact" w:val="255"/>
          <w:jc w:val="center"/>
        </w:trPr>
        <w:tc>
          <w:tcPr>
            <w:tcW w:w="3584" w:type="dxa"/>
            <w:tcBorders>
              <w:top w:val="single" w:sz="4" w:space="0" w:color="auto"/>
              <w:left w:val="single" w:sz="4" w:space="0" w:color="auto"/>
              <w:right w:val="nil"/>
            </w:tcBorders>
            <w:shd w:val="clear" w:color="auto" w:fill="auto"/>
            <w:noWrap/>
            <w:vAlign w:val="bottom"/>
            <w:hideMark/>
          </w:tcPr>
          <w:p w14:paraId="087E2827" w14:textId="77777777" w:rsidR="001924B6" w:rsidRPr="00987CF1" w:rsidRDefault="001924B6" w:rsidP="00162B9A">
            <w:pP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Resultados del Ejercicio Ahorro/Desahorro</w:t>
            </w:r>
          </w:p>
        </w:tc>
        <w:tc>
          <w:tcPr>
            <w:tcW w:w="1559" w:type="dxa"/>
            <w:tcBorders>
              <w:top w:val="single" w:sz="4" w:space="0" w:color="auto"/>
              <w:left w:val="single" w:sz="4" w:space="0" w:color="auto"/>
            </w:tcBorders>
            <w:shd w:val="clear" w:color="auto" w:fill="auto"/>
            <w:noWrap/>
            <w:vAlign w:val="bottom"/>
            <w:hideMark/>
          </w:tcPr>
          <w:p w14:paraId="6AD718F6" w14:textId="77777777" w:rsidR="001924B6" w:rsidRPr="00987CF1" w:rsidRDefault="001924B6"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 </w:t>
            </w:r>
          </w:p>
        </w:tc>
        <w:tc>
          <w:tcPr>
            <w:tcW w:w="1559" w:type="dxa"/>
            <w:tcBorders>
              <w:top w:val="single" w:sz="4" w:space="0" w:color="auto"/>
              <w:left w:val="nil"/>
              <w:right w:val="nil"/>
            </w:tcBorders>
            <w:shd w:val="clear" w:color="auto" w:fill="auto"/>
            <w:vAlign w:val="bottom"/>
          </w:tcPr>
          <w:p w14:paraId="58E5896E" w14:textId="0DC6094D" w:rsidR="001924B6" w:rsidRPr="00987CF1" w:rsidRDefault="00D90566" w:rsidP="00162B9A">
            <w:pPr>
              <w:jc w:val="right"/>
              <w:rPr>
                <w:rFonts w:ascii="Montserrat" w:eastAsia="Times New Roman" w:hAnsi="Montserrat" w:cs="Calibri"/>
                <w:b/>
                <w:bCs/>
                <w:color w:val="000000"/>
                <w:sz w:val="16"/>
                <w:szCs w:val="18"/>
                <w:lang w:eastAsia="es-MX"/>
              </w:rPr>
            </w:pPr>
            <w:r w:rsidRPr="00987CF1">
              <w:rPr>
                <w:rFonts w:ascii="Montserrat" w:eastAsia="Times New Roman" w:hAnsi="Montserrat" w:cs="Calibri"/>
                <w:b/>
                <w:bCs/>
                <w:color w:val="000000"/>
                <w:sz w:val="16"/>
                <w:szCs w:val="18"/>
                <w:lang w:eastAsia="es-MX"/>
              </w:rPr>
              <w:t>4,213,396,541.57</w:t>
            </w:r>
          </w:p>
        </w:tc>
        <w:tc>
          <w:tcPr>
            <w:tcW w:w="1559" w:type="dxa"/>
            <w:tcBorders>
              <w:top w:val="single" w:sz="4" w:space="0" w:color="auto"/>
              <w:left w:val="single" w:sz="4" w:space="0" w:color="auto"/>
            </w:tcBorders>
            <w:shd w:val="clear" w:color="auto" w:fill="auto"/>
            <w:vAlign w:val="bottom"/>
            <w:hideMark/>
          </w:tcPr>
          <w:p w14:paraId="78D628BC" w14:textId="1512AF68" w:rsidR="001924B6" w:rsidRPr="00987CF1" w:rsidRDefault="001924B6"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 </w:t>
            </w:r>
          </w:p>
        </w:tc>
        <w:tc>
          <w:tcPr>
            <w:tcW w:w="1603" w:type="dxa"/>
            <w:tcBorders>
              <w:top w:val="single" w:sz="4" w:space="0" w:color="auto"/>
              <w:left w:val="nil"/>
              <w:right w:val="single" w:sz="4" w:space="0" w:color="auto"/>
            </w:tcBorders>
            <w:shd w:val="clear" w:color="auto" w:fill="auto"/>
            <w:vAlign w:val="bottom"/>
            <w:hideMark/>
          </w:tcPr>
          <w:p w14:paraId="4AE5A417" w14:textId="06949863" w:rsidR="001924B6" w:rsidRPr="00987CF1" w:rsidRDefault="00725E19"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4,997,309,046.76</w:t>
            </w:r>
          </w:p>
        </w:tc>
      </w:tr>
      <w:tr w:rsidR="001924B6" w:rsidRPr="00987CF1" w14:paraId="41D4B333" w14:textId="77777777" w:rsidTr="0078247B">
        <w:trPr>
          <w:trHeight w:hRule="exact" w:val="379"/>
          <w:jc w:val="center"/>
        </w:trPr>
        <w:tc>
          <w:tcPr>
            <w:tcW w:w="3584" w:type="dxa"/>
            <w:tcBorders>
              <w:left w:val="single" w:sz="4" w:space="0" w:color="auto"/>
              <w:bottom w:val="nil"/>
              <w:right w:val="nil"/>
            </w:tcBorders>
            <w:shd w:val="clear" w:color="auto" w:fill="auto"/>
            <w:noWrap/>
            <w:vAlign w:val="bottom"/>
            <w:hideMark/>
          </w:tcPr>
          <w:p w14:paraId="0FB52F52" w14:textId="77777777" w:rsidR="001924B6" w:rsidRPr="00987CF1" w:rsidRDefault="001924B6" w:rsidP="00162B9A">
            <w:pP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Movimientos de partidas (o rubros) que no afectan al efectivo</w:t>
            </w:r>
          </w:p>
        </w:tc>
        <w:tc>
          <w:tcPr>
            <w:tcW w:w="1559" w:type="dxa"/>
            <w:tcBorders>
              <w:left w:val="single" w:sz="4" w:space="0" w:color="auto"/>
              <w:bottom w:val="nil"/>
            </w:tcBorders>
            <w:shd w:val="clear" w:color="auto" w:fill="auto"/>
            <w:noWrap/>
            <w:vAlign w:val="bottom"/>
            <w:hideMark/>
          </w:tcPr>
          <w:p w14:paraId="34E525B2" w14:textId="77777777" w:rsidR="001924B6" w:rsidRPr="00987CF1" w:rsidRDefault="001924B6"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 </w:t>
            </w:r>
          </w:p>
        </w:tc>
        <w:tc>
          <w:tcPr>
            <w:tcW w:w="1559" w:type="dxa"/>
            <w:tcBorders>
              <w:left w:val="nil"/>
              <w:bottom w:val="nil"/>
              <w:right w:val="nil"/>
            </w:tcBorders>
            <w:shd w:val="clear" w:color="auto" w:fill="auto"/>
            <w:vAlign w:val="bottom"/>
          </w:tcPr>
          <w:p w14:paraId="55E3ED63" w14:textId="07C60A2B" w:rsidR="001924B6" w:rsidRPr="00987CF1" w:rsidRDefault="00A57448"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val="es-MX" w:eastAsia="es-MX"/>
              </w:rPr>
              <w:t>1,840,541,298.85</w:t>
            </w:r>
          </w:p>
        </w:tc>
        <w:tc>
          <w:tcPr>
            <w:tcW w:w="1559" w:type="dxa"/>
            <w:tcBorders>
              <w:left w:val="single" w:sz="4" w:space="0" w:color="auto"/>
              <w:bottom w:val="nil"/>
            </w:tcBorders>
            <w:shd w:val="clear" w:color="auto" w:fill="auto"/>
            <w:vAlign w:val="bottom"/>
            <w:hideMark/>
          </w:tcPr>
          <w:p w14:paraId="2416D2FF" w14:textId="163759B4" w:rsidR="001924B6" w:rsidRPr="00987CF1" w:rsidRDefault="001924B6"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 </w:t>
            </w:r>
          </w:p>
        </w:tc>
        <w:tc>
          <w:tcPr>
            <w:tcW w:w="1603" w:type="dxa"/>
            <w:tcBorders>
              <w:left w:val="nil"/>
              <w:bottom w:val="nil"/>
              <w:right w:val="single" w:sz="4" w:space="0" w:color="auto"/>
            </w:tcBorders>
            <w:shd w:val="clear" w:color="auto" w:fill="auto"/>
            <w:vAlign w:val="bottom"/>
            <w:hideMark/>
          </w:tcPr>
          <w:p w14:paraId="6B128DBE" w14:textId="04BDBBAD" w:rsidR="001924B6" w:rsidRPr="00987CF1" w:rsidRDefault="00725E19"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val="es-MX" w:eastAsia="es-MX"/>
              </w:rPr>
              <w:t>3,411,453,493.13</w:t>
            </w:r>
          </w:p>
        </w:tc>
      </w:tr>
      <w:tr w:rsidR="001924B6" w:rsidRPr="00987CF1" w14:paraId="7A9751EA" w14:textId="77777777" w:rsidTr="00EC1A3D">
        <w:trPr>
          <w:trHeight w:hRule="exact" w:val="227"/>
          <w:jc w:val="center"/>
        </w:trPr>
        <w:tc>
          <w:tcPr>
            <w:tcW w:w="3584" w:type="dxa"/>
            <w:tcBorders>
              <w:top w:val="nil"/>
              <w:left w:val="single" w:sz="4" w:space="0" w:color="auto"/>
              <w:right w:val="nil"/>
            </w:tcBorders>
            <w:shd w:val="clear" w:color="auto" w:fill="auto"/>
            <w:noWrap/>
            <w:vAlign w:val="bottom"/>
            <w:hideMark/>
          </w:tcPr>
          <w:p w14:paraId="17EB8B10" w14:textId="77777777" w:rsidR="001924B6" w:rsidRPr="00987CF1" w:rsidRDefault="001924B6" w:rsidP="00162B9A">
            <w:pPr>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Otros ingresos que no generaron efectivo</w:t>
            </w:r>
          </w:p>
        </w:tc>
        <w:tc>
          <w:tcPr>
            <w:tcW w:w="1559" w:type="dxa"/>
            <w:tcBorders>
              <w:top w:val="nil"/>
              <w:left w:val="single" w:sz="4" w:space="0" w:color="auto"/>
            </w:tcBorders>
            <w:shd w:val="clear" w:color="auto" w:fill="auto"/>
            <w:noWrap/>
            <w:vAlign w:val="bottom"/>
          </w:tcPr>
          <w:p w14:paraId="4242AEFE" w14:textId="3FD7B8C9" w:rsidR="001924B6" w:rsidRPr="00987CF1" w:rsidRDefault="00866E22"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524,548.69</w:t>
            </w:r>
          </w:p>
        </w:tc>
        <w:tc>
          <w:tcPr>
            <w:tcW w:w="1559" w:type="dxa"/>
            <w:tcBorders>
              <w:top w:val="nil"/>
              <w:left w:val="nil"/>
              <w:right w:val="nil"/>
            </w:tcBorders>
            <w:shd w:val="clear" w:color="auto" w:fill="auto"/>
            <w:vAlign w:val="bottom"/>
          </w:tcPr>
          <w:p w14:paraId="1340195F"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top w:val="nil"/>
              <w:left w:val="single" w:sz="4" w:space="0" w:color="auto"/>
            </w:tcBorders>
            <w:shd w:val="clear" w:color="auto" w:fill="auto"/>
            <w:vAlign w:val="bottom"/>
            <w:hideMark/>
          </w:tcPr>
          <w:p w14:paraId="1D1A15D9" w14:textId="34B4C6F2" w:rsidR="001924B6" w:rsidRPr="00987CF1" w:rsidRDefault="00725E19"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1,382,239.44</w:t>
            </w:r>
          </w:p>
        </w:tc>
        <w:tc>
          <w:tcPr>
            <w:tcW w:w="1603" w:type="dxa"/>
            <w:tcBorders>
              <w:top w:val="nil"/>
              <w:left w:val="nil"/>
              <w:right w:val="single" w:sz="4" w:space="0" w:color="auto"/>
            </w:tcBorders>
            <w:shd w:val="clear" w:color="auto" w:fill="auto"/>
            <w:vAlign w:val="bottom"/>
            <w:hideMark/>
          </w:tcPr>
          <w:p w14:paraId="0CC4F27D"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r>
      <w:tr w:rsidR="001924B6" w:rsidRPr="00987CF1" w14:paraId="7ED92F90" w14:textId="77777777" w:rsidTr="00EC1A3D">
        <w:trPr>
          <w:trHeight w:hRule="exact" w:val="227"/>
          <w:jc w:val="center"/>
        </w:trPr>
        <w:tc>
          <w:tcPr>
            <w:tcW w:w="3584" w:type="dxa"/>
            <w:tcBorders>
              <w:top w:val="nil"/>
              <w:left w:val="single" w:sz="4" w:space="0" w:color="auto"/>
              <w:right w:val="nil"/>
            </w:tcBorders>
            <w:shd w:val="clear" w:color="auto" w:fill="auto"/>
            <w:noWrap/>
            <w:vAlign w:val="bottom"/>
            <w:hideMark/>
          </w:tcPr>
          <w:p w14:paraId="1A2E7A2B" w14:textId="77777777" w:rsidR="001924B6" w:rsidRPr="00987CF1" w:rsidRDefault="001924B6" w:rsidP="00162B9A">
            <w:pPr>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Depreciación</w:t>
            </w:r>
          </w:p>
        </w:tc>
        <w:tc>
          <w:tcPr>
            <w:tcW w:w="1559" w:type="dxa"/>
            <w:tcBorders>
              <w:top w:val="nil"/>
              <w:left w:val="single" w:sz="4" w:space="0" w:color="auto"/>
            </w:tcBorders>
            <w:shd w:val="clear" w:color="auto" w:fill="auto"/>
            <w:noWrap/>
            <w:vAlign w:val="bottom"/>
          </w:tcPr>
          <w:p w14:paraId="0411765A" w14:textId="183DFC07" w:rsidR="001924B6" w:rsidRPr="00987CF1" w:rsidRDefault="008C5C11"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7,726,694.76</w:t>
            </w:r>
          </w:p>
        </w:tc>
        <w:tc>
          <w:tcPr>
            <w:tcW w:w="1559" w:type="dxa"/>
            <w:tcBorders>
              <w:top w:val="nil"/>
              <w:left w:val="nil"/>
              <w:right w:val="nil"/>
            </w:tcBorders>
            <w:shd w:val="clear" w:color="auto" w:fill="auto"/>
            <w:vAlign w:val="bottom"/>
          </w:tcPr>
          <w:p w14:paraId="2CF60D0C"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top w:val="nil"/>
              <w:left w:val="single" w:sz="4" w:space="0" w:color="auto"/>
            </w:tcBorders>
            <w:shd w:val="clear" w:color="auto" w:fill="auto"/>
            <w:vAlign w:val="bottom"/>
            <w:hideMark/>
          </w:tcPr>
          <w:p w14:paraId="765F6198" w14:textId="124A3FE5" w:rsidR="001924B6" w:rsidRPr="00987CF1" w:rsidRDefault="001F7F17"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10,302,259.68</w:t>
            </w:r>
          </w:p>
        </w:tc>
        <w:tc>
          <w:tcPr>
            <w:tcW w:w="1603" w:type="dxa"/>
            <w:tcBorders>
              <w:top w:val="nil"/>
              <w:left w:val="nil"/>
              <w:right w:val="single" w:sz="4" w:space="0" w:color="auto"/>
            </w:tcBorders>
            <w:shd w:val="clear" w:color="auto" w:fill="auto"/>
            <w:vAlign w:val="bottom"/>
            <w:hideMark/>
          </w:tcPr>
          <w:p w14:paraId="442FF510"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r>
      <w:tr w:rsidR="001924B6" w:rsidRPr="00987CF1" w14:paraId="3067E448" w14:textId="77777777" w:rsidTr="00EC1A3D">
        <w:trPr>
          <w:trHeight w:hRule="exact" w:val="227"/>
          <w:jc w:val="center"/>
        </w:trPr>
        <w:tc>
          <w:tcPr>
            <w:tcW w:w="3584" w:type="dxa"/>
            <w:tcBorders>
              <w:top w:val="nil"/>
              <w:left w:val="single" w:sz="4" w:space="0" w:color="auto"/>
              <w:right w:val="nil"/>
            </w:tcBorders>
            <w:shd w:val="clear" w:color="auto" w:fill="auto"/>
            <w:noWrap/>
            <w:vAlign w:val="bottom"/>
          </w:tcPr>
          <w:p w14:paraId="6D02B5D3" w14:textId="77777777" w:rsidR="001924B6" w:rsidRPr="00987CF1" w:rsidRDefault="001924B6" w:rsidP="00162B9A">
            <w:pPr>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Amortización</w:t>
            </w:r>
          </w:p>
        </w:tc>
        <w:tc>
          <w:tcPr>
            <w:tcW w:w="1559" w:type="dxa"/>
            <w:tcBorders>
              <w:top w:val="nil"/>
              <w:left w:val="single" w:sz="4" w:space="0" w:color="auto"/>
            </w:tcBorders>
            <w:shd w:val="clear" w:color="auto" w:fill="auto"/>
            <w:noWrap/>
            <w:vAlign w:val="bottom"/>
          </w:tcPr>
          <w:p w14:paraId="1C064C13" w14:textId="5A59AA2A" w:rsidR="001924B6" w:rsidRPr="00987CF1" w:rsidRDefault="008E4556"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0.00</w:t>
            </w:r>
          </w:p>
        </w:tc>
        <w:tc>
          <w:tcPr>
            <w:tcW w:w="1559" w:type="dxa"/>
            <w:tcBorders>
              <w:top w:val="nil"/>
              <w:left w:val="nil"/>
              <w:right w:val="nil"/>
            </w:tcBorders>
            <w:shd w:val="clear" w:color="auto" w:fill="auto"/>
            <w:vAlign w:val="bottom"/>
          </w:tcPr>
          <w:p w14:paraId="38A14873"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top w:val="nil"/>
              <w:left w:val="single" w:sz="4" w:space="0" w:color="auto"/>
            </w:tcBorders>
            <w:shd w:val="clear" w:color="auto" w:fill="auto"/>
            <w:vAlign w:val="bottom"/>
          </w:tcPr>
          <w:p w14:paraId="1E652B90" w14:textId="11CDEFED" w:rsidR="001924B6" w:rsidRPr="00987CF1" w:rsidRDefault="001F7F17"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0.00</w:t>
            </w:r>
          </w:p>
        </w:tc>
        <w:tc>
          <w:tcPr>
            <w:tcW w:w="1603" w:type="dxa"/>
            <w:tcBorders>
              <w:top w:val="nil"/>
              <w:left w:val="nil"/>
              <w:right w:val="single" w:sz="4" w:space="0" w:color="auto"/>
            </w:tcBorders>
            <w:shd w:val="clear" w:color="auto" w:fill="auto"/>
            <w:vAlign w:val="bottom"/>
          </w:tcPr>
          <w:p w14:paraId="2A44E73D"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r>
      <w:tr w:rsidR="00153707" w:rsidRPr="00987CF1" w14:paraId="3DC99528" w14:textId="77777777" w:rsidTr="00EC1A3D">
        <w:trPr>
          <w:trHeight w:val="197"/>
          <w:jc w:val="center"/>
        </w:trPr>
        <w:tc>
          <w:tcPr>
            <w:tcW w:w="3584" w:type="dxa"/>
            <w:tcBorders>
              <w:left w:val="single" w:sz="4" w:space="0" w:color="auto"/>
              <w:right w:val="nil"/>
            </w:tcBorders>
            <w:shd w:val="clear" w:color="auto" w:fill="auto"/>
            <w:noWrap/>
            <w:vAlign w:val="bottom"/>
          </w:tcPr>
          <w:p w14:paraId="26308B07" w14:textId="485D0CAE" w:rsidR="00153707" w:rsidRPr="00987CF1" w:rsidRDefault="00153707" w:rsidP="00162B9A">
            <w:pPr>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Almacenes</w:t>
            </w:r>
          </w:p>
        </w:tc>
        <w:tc>
          <w:tcPr>
            <w:tcW w:w="1559" w:type="dxa"/>
            <w:tcBorders>
              <w:left w:val="single" w:sz="4" w:space="0" w:color="auto"/>
            </w:tcBorders>
            <w:shd w:val="clear" w:color="auto" w:fill="auto"/>
            <w:noWrap/>
            <w:vAlign w:val="bottom"/>
          </w:tcPr>
          <w:p w14:paraId="2F5254D3" w14:textId="04A1621A" w:rsidR="00153707" w:rsidRPr="00987CF1" w:rsidRDefault="00BD7C2F"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-269,713,597.70</w:t>
            </w:r>
          </w:p>
        </w:tc>
        <w:tc>
          <w:tcPr>
            <w:tcW w:w="1559" w:type="dxa"/>
            <w:tcBorders>
              <w:left w:val="nil"/>
              <w:right w:val="nil"/>
            </w:tcBorders>
            <w:shd w:val="clear" w:color="auto" w:fill="auto"/>
            <w:vAlign w:val="bottom"/>
          </w:tcPr>
          <w:p w14:paraId="048CEEDC" w14:textId="77777777" w:rsidR="00153707" w:rsidRPr="00987CF1" w:rsidRDefault="00153707" w:rsidP="00162B9A">
            <w:pPr>
              <w:jc w:val="right"/>
              <w:rPr>
                <w:rFonts w:ascii="Montserrat" w:eastAsia="Times New Roman" w:hAnsi="Montserrat" w:cs="Calibri"/>
                <w:color w:val="000000"/>
                <w:sz w:val="16"/>
                <w:szCs w:val="18"/>
                <w:lang w:val="es-MX" w:eastAsia="es-MX"/>
              </w:rPr>
            </w:pPr>
          </w:p>
        </w:tc>
        <w:tc>
          <w:tcPr>
            <w:tcW w:w="1559" w:type="dxa"/>
            <w:tcBorders>
              <w:left w:val="single" w:sz="4" w:space="0" w:color="auto"/>
            </w:tcBorders>
            <w:shd w:val="clear" w:color="auto" w:fill="auto"/>
            <w:vAlign w:val="bottom"/>
          </w:tcPr>
          <w:p w14:paraId="2DB416FC" w14:textId="4483E100" w:rsidR="00153707" w:rsidRPr="00987CF1" w:rsidRDefault="00153707"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w:t>
            </w:r>
            <w:r w:rsidR="00AE17BD" w:rsidRPr="00987CF1">
              <w:rPr>
                <w:rFonts w:ascii="Montserrat" w:eastAsia="Times New Roman" w:hAnsi="Montserrat" w:cs="Calibri"/>
                <w:color w:val="000000"/>
                <w:sz w:val="16"/>
                <w:szCs w:val="18"/>
                <w:lang w:eastAsia="es-MX"/>
              </w:rPr>
              <w:t>230,933,306.46</w:t>
            </w:r>
          </w:p>
        </w:tc>
        <w:tc>
          <w:tcPr>
            <w:tcW w:w="1603" w:type="dxa"/>
            <w:tcBorders>
              <w:left w:val="nil"/>
              <w:right w:val="single" w:sz="4" w:space="0" w:color="auto"/>
            </w:tcBorders>
            <w:shd w:val="clear" w:color="auto" w:fill="auto"/>
            <w:vAlign w:val="bottom"/>
          </w:tcPr>
          <w:p w14:paraId="70E289B3" w14:textId="77777777" w:rsidR="00153707" w:rsidRPr="00987CF1" w:rsidRDefault="00153707" w:rsidP="00162B9A">
            <w:pPr>
              <w:jc w:val="right"/>
              <w:rPr>
                <w:rFonts w:ascii="Montserrat" w:eastAsia="Times New Roman" w:hAnsi="Montserrat" w:cs="Calibri"/>
                <w:color w:val="000000"/>
                <w:sz w:val="16"/>
                <w:szCs w:val="18"/>
                <w:lang w:val="es-MX" w:eastAsia="es-MX"/>
              </w:rPr>
            </w:pPr>
          </w:p>
        </w:tc>
      </w:tr>
      <w:tr w:rsidR="001924B6" w:rsidRPr="00987CF1" w14:paraId="4E8C0DA1" w14:textId="77777777" w:rsidTr="00EC1A3D">
        <w:trPr>
          <w:trHeight w:hRule="exact" w:val="227"/>
          <w:jc w:val="center"/>
        </w:trPr>
        <w:tc>
          <w:tcPr>
            <w:tcW w:w="3584" w:type="dxa"/>
            <w:tcBorders>
              <w:left w:val="single" w:sz="4" w:space="0" w:color="auto"/>
              <w:right w:val="nil"/>
            </w:tcBorders>
            <w:shd w:val="clear" w:color="auto" w:fill="auto"/>
            <w:noWrap/>
            <w:vAlign w:val="bottom"/>
            <w:hideMark/>
          </w:tcPr>
          <w:p w14:paraId="6A849C1E" w14:textId="77777777" w:rsidR="001924B6" w:rsidRPr="00987CF1" w:rsidRDefault="001924B6" w:rsidP="00162B9A">
            <w:pPr>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Diversos</w:t>
            </w:r>
          </w:p>
        </w:tc>
        <w:tc>
          <w:tcPr>
            <w:tcW w:w="1559" w:type="dxa"/>
            <w:tcBorders>
              <w:left w:val="single" w:sz="4" w:space="0" w:color="auto"/>
            </w:tcBorders>
            <w:shd w:val="clear" w:color="auto" w:fill="auto"/>
            <w:noWrap/>
            <w:vAlign w:val="bottom"/>
          </w:tcPr>
          <w:p w14:paraId="7C662A0C" w14:textId="33F02A37" w:rsidR="001924B6" w:rsidRPr="00987CF1" w:rsidRDefault="00B15474"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64,918.00</w:t>
            </w:r>
          </w:p>
        </w:tc>
        <w:tc>
          <w:tcPr>
            <w:tcW w:w="1559" w:type="dxa"/>
            <w:tcBorders>
              <w:left w:val="nil"/>
              <w:right w:val="nil"/>
            </w:tcBorders>
            <w:shd w:val="clear" w:color="auto" w:fill="auto"/>
            <w:vAlign w:val="bottom"/>
          </w:tcPr>
          <w:p w14:paraId="766817ED"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left w:val="single" w:sz="4" w:space="0" w:color="auto"/>
            </w:tcBorders>
            <w:shd w:val="clear" w:color="auto" w:fill="auto"/>
            <w:vAlign w:val="bottom"/>
            <w:hideMark/>
          </w:tcPr>
          <w:p w14:paraId="126ACBD2" w14:textId="244DD42F" w:rsidR="001924B6" w:rsidRPr="00987CF1" w:rsidRDefault="00725E19"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192,337.30</w:t>
            </w:r>
          </w:p>
        </w:tc>
        <w:tc>
          <w:tcPr>
            <w:tcW w:w="1603" w:type="dxa"/>
            <w:tcBorders>
              <w:left w:val="nil"/>
              <w:right w:val="single" w:sz="4" w:space="0" w:color="auto"/>
            </w:tcBorders>
            <w:shd w:val="clear" w:color="auto" w:fill="auto"/>
            <w:vAlign w:val="bottom"/>
            <w:hideMark/>
          </w:tcPr>
          <w:p w14:paraId="261A0059"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r>
      <w:tr w:rsidR="001924B6" w:rsidRPr="00987CF1" w14:paraId="05162F57" w14:textId="77777777" w:rsidTr="00EC1A3D">
        <w:trPr>
          <w:trHeight w:hRule="exact" w:val="227"/>
          <w:jc w:val="center"/>
        </w:trPr>
        <w:tc>
          <w:tcPr>
            <w:tcW w:w="3584" w:type="dxa"/>
            <w:tcBorders>
              <w:left w:val="single" w:sz="4" w:space="0" w:color="auto"/>
              <w:right w:val="nil"/>
            </w:tcBorders>
            <w:shd w:val="clear" w:color="auto" w:fill="auto"/>
            <w:noWrap/>
            <w:vAlign w:val="bottom"/>
            <w:hideMark/>
          </w:tcPr>
          <w:p w14:paraId="6DF3B546" w14:textId="77777777" w:rsidR="001924B6" w:rsidRPr="00987CF1" w:rsidRDefault="001924B6" w:rsidP="00162B9A">
            <w:pPr>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Otras actividades de operación</w:t>
            </w:r>
          </w:p>
        </w:tc>
        <w:tc>
          <w:tcPr>
            <w:tcW w:w="1559" w:type="dxa"/>
            <w:tcBorders>
              <w:left w:val="single" w:sz="4" w:space="0" w:color="auto"/>
            </w:tcBorders>
            <w:shd w:val="clear" w:color="auto" w:fill="auto"/>
            <w:noWrap/>
            <w:vAlign w:val="bottom"/>
          </w:tcPr>
          <w:p w14:paraId="397E2BD3" w14:textId="55B22C91" w:rsidR="001924B6" w:rsidRPr="00987CF1" w:rsidRDefault="00A57448" w:rsidP="00162B9A">
            <w:pPr>
              <w:jc w:val="right"/>
              <w:rPr>
                <w:rFonts w:ascii="Montserrat" w:eastAsia="Times New Roman" w:hAnsi="Montserrat" w:cs="Calibri"/>
                <w:sz w:val="16"/>
                <w:szCs w:val="18"/>
                <w:lang w:val="es-MX" w:eastAsia="es-MX"/>
              </w:rPr>
            </w:pPr>
            <w:r w:rsidRPr="00987CF1">
              <w:rPr>
                <w:rFonts w:ascii="Montserrat" w:eastAsia="Times New Roman" w:hAnsi="Montserrat" w:cs="Calibri"/>
                <w:sz w:val="16"/>
                <w:szCs w:val="18"/>
                <w:lang w:val="es-MX" w:eastAsia="es-MX"/>
              </w:rPr>
              <w:t>312,116,993.82</w:t>
            </w:r>
          </w:p>
        </w:tc>
        <w:tc>
          <w:tcPr>
            <w:tcW w:w="1559" w:type="dxa"/>
            <w:tcBorders>
              <w:left w:val="nil"/>
              <w:right w:val="nil"/>
            </w:tcBorders>
            <w:shd w:val="clear" w:color="auto" w:fill="auto"/>
            <w:vAlign w:val="bottom"/>
          </w:tcPr>
          <w:p w14:paraId="38641EFC"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left w:val="single" w:sz="4" w:space="0" w:color="auto"/>
            </w:tcBorders>
            <w:shd w:val="clear" w:color="auto" w:fill="auto"/>
            <w:vAlign w:val="bottom"/>
            <w:hideMark/>
          </w:tcPr>
          <w:p w14:paraId="124661DF" w14:textId="737F5ADD" w:rsidR="001924B6" w:rsidRPr="00987CF1" w:rsidRDefault="00725E19"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1,149,851,220.54</w:t>
            </w:r>
          </w:p>
        </w:tc>
        <w:tc>
          <w:tcPr>
            <w:tcW w:w="1603" w:type="dxa"/>
            <w:tcBorders>
              <w:left w:val="nil"/>
              <w:right w:val="single" w:sz="4" w:space="0" w:color="auto"/>
            </w:tcBorders>
            <w:shd w:val="clear" w:color="auto" w:fill="auto"/>
            <w:vAlign w:val="bottom"/>
            <w:hideMark/>
          </w:tcPr>
          <w:p w14:paraId="3125756A"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r>
      <w:tr w:rsidR="001924B6" w:rsidRPr="00987CF1" w14:paraId="1FEBF90E" w14:textId="77777777" w:rsidTr="00EC1A3D">
        <w:trPr>
          <w:trHeight w:hRule="exact" w:val="473"/>
          <w:jc w:val="center"/>
        </w:trPr>
        <w:tc>
          <w:tcPr>
            <w:tcW w:w="3584" w:type="dxa"/>
            <w:tcBorders>
              <w:top w:val="nil"/>
              <w:left w:val="single" w:sz="4" w:space="0" w:color="auto"/>
              <w:right w:val="nil"/>
            </w:tcBorders>
            <w:shd w:val="clear" w:color="auto" w:fill="auto"/>
            <w:noWrap/>
            <w:vAlign w:val="bottom"/>
            <w:hideMark/>
          </w:tcPr>
          <w:p w14:paraId="3F22C930" w14:textId="77777777" w:rsidR="001924B6" w:rsidRPr="00987CF1" w:rsidRDefault="001924B6" w:rsidP="00162B9A">
            <w:pPr>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eastAsia="es-MX"/>
              </w:rPr>
              <w:t>Intereses, comisiones y otros gastos de la deuda pública</w:t>
            </w:r>
          </w:p>
        </w:tc>
        <w:tc>
          <w:tcPr>
            <w:tcW w:w="1559" w:type="dxa"/>
            <w:tcBorders>
              <w:top w:val="nil"/>
              <w:left w:val="single" w:sz="4" w:space="0" w:color="auto"/>
            </w:tcBorders>
            <w:shd w:val="clear" w:color="auto" w:fill="auto"/>
            <w:noWrap/>
            <w:vAlign w:val="bottom"/>
          </w:tcPr>
          <w:p w14:paraId="348D1333" w14:textId="0171CBE8" w:rsidR="001924B6" w:rsidRPr="00987CF1" w:rsidRDefault="00D90566" w:rsidP="00D90566">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1,789,8</w:t>
            </w:r>
            <w:r w:rsidR="009A4858" w:rsidRPr="00987CF1">
              <w:rPr>
                <w:rFonts w:ascii="Montserrat" w:eastAsia="Times New Roman" w:hAnsi="Montserrat" w:cs="Calibri"/>
                <w:color w:val="000000"/>
                <w:sz w:val="16"/>
                <w:szCs w:val="18"/>
                <w:lang w:val="es-MX" w:eastAsia="es-MX"/>
              </w:rPr>
              <w:t>2</w:t>
            </w:r>
            <w:r w:rsidRPr="00987CF1">
              <w:rPr>
                <w:rFonts w:ascii="Montserrat" w:eastAsia="Times New Roman" w:hAnsi="Montserrat" w:cs="Calibri"/>
                <w:color w:val="000000"/>
                <w:sz w:val="16"/>
                <w:szCs w:val="18"/>
                <w:lang w:val="es-MX" w:eastAsia="es-MX"/>
              </w:rPr>
              <w:t>1</w:t>
            </w:r>
            <w:r w:rsidR="009A4858" w:rsidRPr="00987CF1">
              <w:rPr>
                <w:rFonts w:ascii="Montserrat" w:eastAsia="Times New Roman" w:hAnsi="Montserrat" w:cs="Calibri"/>
                <w:color w:val="000000"/>
                <w:sz w:val="16"/>
                <w:szCs w:val="18"/>
                <w:lang w:val="es-MX" w:eastAsia="es-MX"/>
              </w:rPr>
              <w:t>,7</w:t>
            </w:r>
            <w:r w:rsidRPr="00987CF1">
              <w:rPr>
                <w:rFonts w:ascii="Montserrat" w:eastAsia="Times New Roman" w:hAnsi="Montserrat" w:cs="Calibri"/>
                <w:color w:val="000000"/>
                <w:sz w:val="16"/>
                <w:szCs w:val="18"/>
                <w:lang w:val="es-MX" w:eastAsia="es-MX"/>
              </w:rPr>
              <w:t>41.28</w:t>
            </w:r>
          </w:p>
        </w:tc>
        <w:tc>
          <w:tcPr>
            <w:tcW w:w="1559" w:type="dxa"/>
            <w:tcBorders>
              <w:top w:val="nil"/>
              <w:left w:val="nil"/>
              <w:right w:val="nil"/>
            </w:tcBorders>
            <w:shd w:val="clear" w:color="auto" w:fill="auto"/>
            <w:vAlign w:val="bottom"/>
          </w:tcPr>
          <w:p w14:paraId="2326606C" w14:textId="77777777" w:rsidR="001924B6" w:rsidRPr="00987CF1" w:rsidRDefault="001924B6" w:rsidP="00162B9A">
            <w:pPr>
              <w:jc w:val="right"/>
              <w:rPr>
                <w:rFonts w:ascii="Montserrat" w:eastAsia="Times New Roman" w:hAnsi="Montserrat" w:cs="Calibri"/>
                <w:color w:val="000000"/>
                <w:sz w:val="16"/>
                <w:szCs w:val="18"/>
                <w:lang w:val="es-MX" w:eastAsia="es-MX"/>
              </w:rPr>
            </w:pPr>
          </w:p>
        </w:tc>
        <w:tc>
          <w:tcPr>
            <w:tcW w:w="1559" w:type="dxa"/>
            <w:tcBorders>
              <w:top w:val="nil"/>
              <w:left w:val="single" w:sz="4" w:space="0" w:color="auto"/>
            </w:tcBorders>
            <w:shd w:val="clear" w:color="auto" w:fill="auto"/>
            <w:vAlign w:val="bottom"/>
            <w:hideMark/>
          </w:tcPr>
          <w:p w14:paraId="124DE15C" w14:textId="49EE44E1" w:rsidR="001924B6" w:rsidRPr="00987CF1" w:rsidRDefault="00725E19" w:rsidP="00162B9A">
            <w:pPr>
              <w:jc w:val="right"/>
              <w:rPr>
                <w:rFonts w:ascii="Montserrat" w:eastAsia="Times New Roman" w:hAnsi="Montserrat" w:cs="Calibri"/>
                <w:color w:val="000000"/>
                <w:sz w:val="16"/>
                <w:szCs w:val="18"/>
                <w:lang w:val="es-MX" w:eastAsia="es-MX"/>
              </w:rPr>
            </w:pPr>
            <w:r w:rsidRPr="00987CF1">
              <w:rPr>
                <w:rFonts w:ascii="Montserrat" w:eastAsia="Times New Roman" w:hAnsi="Montserrat" w:cs="Calibri"/>
                <w:color w:val="000000"/>
                <w:sz w:val="16"/>
                <w:szCs w:val="18"/>
                <w:lang w:val="es-MX" w:eastAsia="es-MX"/>
              </w:rPr>
              <w:t>2,480,658,742.63</w:t>
            </w:r>
          </w:p>
        </w:tc>
        <w:tc>
          <w:tcPr>
            <w:tcW w:w="1603" w:type="dxa"/>
            <w:tcBorders>
              <w:top w:val="nil"/>
              <w:left w:val="nil"/>
              <w:right w:val="single" w:sz="4" w:space="0" w:color="auto"/>
            </w:tcBorders>
            <w:shd w:val="clear" w:color="auto" w:fill="auto"/>
            <w:vAlign w:val="bottom"/>
            <w:hideMark/>
          </w:tcPr>
          <w:p w14:paraId="50CB3CE5" w14:textId="21E9685D" w:rsidR="001924B6" w:rsidRPr="00987CF1" w:rsidRDefault="001924B6" w:rsidP="00162B9A">
            <w:pPr>
              <w:jc w:val="right"/>
              <w:rPr>
                <w:rFonts w:ascii="Montserrat" w:eastAsia="Times New Roman" w:hAnsi="Montserrat" w:cs="Calibri"/>
                <w:color w:val="000000"/>
                <w:sz w:val="16"/>
                <w:szCs w:val="18"/>
                <w:lang w:val="es-MX" w:eastAsia="es-MX"/>
              </w:rPr>
            </w:pPr>
          </w:p>
        </w:tc>
      </w:tr>
      <w:tr w:rsidR="001924B6" w:rsidRPr="00987CF1" w14:paraId="73BA86E2" w14:textId="77777777" w:rsidTr="00EC1A3D">
        <w:trPr>
          <w:trHeight w:hRule="exact" w:val="436"/>
          <w:jc w:val="center"/>
        </w:trPr>
        <w:tc>
          <w:tcPr>
            <w:tcW w:w="3584" w:type="dxa"/>
            <w:tcBorders>
              <w:left w:val="single" w:sz="4" w:space="0" w:color="auto"/>
              <w:bottom w:val="single" w:sz="4" w:space="0" w:color="auto"/>
              <w:right w:val="nil"/>
            </w:tcBorders>
            <w:shd w:val="clear" w:color="auto" w:fill="auto"/>
            <w:noWrap/>
            <w:vAlign w:val="bottom"/>
          </w:tcPr>
          <w:p w14:paraId="3ABE5C16" w14:textId="77777777" w:rsidR="001924B6" w:rsidRPr="00987CF1" w:rsidRDefault="001924B6" w:rsidP="00162B9A">
            <w:pPr>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Inversión pública registrada en inversión pública no capitalizable</w:t>
            </w:r>
          </w:p>
        </w:tc>
        <w:tc>
          <w:tcPr>
            <w:tcW w:w="1559" w:type="dxa"/>
            <w:tcBorders>
              <w:left w:val="single" w:sz="4" w:space="0" w:color="auto"/>
              <w:bottom w:val="single" w:sz="4" w:space="0" w:color="auto"/>
            </w:tcBorders>
            <w:shd w:val="clear" w:color="auto" w:fill="auto"/>
            <w:noWrap/>
            <w:vAlign w:val="bottom"/>
          </w:tcPr>
          <w:p w14:paraId="236BC43C" w14:textId="0AC1CE11" w:rsidR="001924B6" w:rsidRPr="00987CF1" w:rsidRDefault="00725E19"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0.0</w:t>
            </w:r>
            <w:r w:rsidR="001924B6" w:rsidRPr="00987CF1">
              <w:rPr>
                <w:rFonts w:ascii="Montserrat" w:eastAsia="Times New Roman" w:hAnsi="Montserrat" w:cs="Calibri"/>
                <w:color w:val="000000"/>
                <w:sz w:val="16"/>
                <w:szCs w:val="18"/>
                <w:lang w:eastAsia="es-MX"/>
              </w:rPr>
              <w:t>0</w:t>
            </w:r>
          </w:p>
        </w:tc>
        <w:tc>
          <w:tcPr>
            <w:tcW w:w="1559" w:type="dxa"/>
            <w:tcBorders>
              <w:left w:val="nil"/>
              <w:bottom w:val="single" w:sz="4" w:space="0" w:color="auto"/>
              <w:right w:val="nil"/>
            </w:tcBorders>
            <w:shd w:val="clear" w:color="auto" w:fill="auto"/>
            <w:vAlign w:val="bottom"/>
          </w:tcPr>
          <w:p w14:paraId="7853EB30" w14:textId="77777777" w:rsidR="001924B6" w:rsidRPr="00987CF1" w:rsidRDefault="001924B6" w:rsidP="00162B9A">
            <w:pPr>
              <w:jc w:val="right"/>
              <w:rPr>
                <w:rFonts w:ascii="Montserrat" w:eastAsia="Times New Roman" w:hAnsi="Montserrat" w:cs="Calibri"/>
                <w:color w:val="000000"/>
                <w:sz w:val="16"/>
                <w:szCs w:val="18"/>
                <w:lang w:eastAsia="es-MX"/>
              </w:rPr>
            </w:pPr>
          </w:p>
        </w:tc>
        <w:tc>
          <w:tcPr>
            <w:tcW w:w="1559" w:type="dxa"/>
            <w:tcBorders>
              <w:left w:val="single" w:sz="4" w:space="0" w:color="auto"/>
              <w:bottom w:val="single" w:sz="4" w:space="0" w:color="auto"/>
            </w:tcBorders>
            <w:shd w:val="clear" w:color="auto" w:fill="auto"/>
            <w:vAlign w:val="bottom"/>
          </w:tcPr>
          <w:p w14:paraId="34ECEC46" w14:textId="6FBEEE1D" w:rsidR="001924B6" w:rsidRPr="00987CF1" w:rsidRDefault="00725E19" w:rsidP="00162B9A">
            <w:pPr>
              <w:jc w:val="right"/>
              <w:rPr>
                <w:rFonts w:ascii="Montserrat" w:eastAsia="Times New Roman" w:hAnsi="Montserrat" w:cs="Calibri"/>
                <w:color w:val="000000"/>
                <w:sz w:val="16"/>
                <w:szCs w:val="18"/>
                <w:lang w:eastAsia="es-MX"/>
              </w:rPr>
            </w:pPr>
            <w:r w:rsidRPr="00987CF1">
              <w:rPr>
                <w:rFonts w:ascii="Montserrat" w:eastAsia="Times New Roman" w:hAnsi="Montserrat" w:cs="Calibri"/>
                <w:color w:val="000000"/>
                <w:sz w:val="16"/>
                <w:szCs w:val="18"/>
                <w:lang w:eastAsia="es-MX"/>
              </w:rPr>
              <w:t>0.0</w:t>
            </w:r>
            <w:r w:rsidR="001924B6" w:rsidRPr="00987CF1">
              <w:rPr>
                <w:rFonts w:ascii="Montserrat" w:eastAsia="Times New Roman" w:hAnsi="Montserrat" w:cs="Calibri"/>
                <w:color w:val="000000"/>
                <w:sz w:val="16"/>
                <w:szCs w:val="18"/>
                <w:lang w:eastAsia="es-MX"/>
              </w:rPr>
              <w:t>0</w:t>
            </w:r>
          </w:p>
        </w:tc>
        <w:tc>
          <w:tcPr>
            <w:tcW w:w="1603" w:type="dxa"/>
            <w:tcBorders>
              <w:left w:val="nil"/>
              <w:bottom w:val="single" w:sz="4" w:space="0" w:color="auto"/>
              <w:right w:val="single" w:sz="4" w:space="0" w:color="auto"/>
            </w:tcBorders>
            <w:shd w:val="clear" w:color="auto" w:fill="auto"/>
            <w:vAlign w:val="bottom"/>
          </w:tcPr>
          <w:p w14:paraId="003105DC" w14:textId="77777777" w:rsidR="001924B6" w:rsidRPr="00987CF1" w:rsidRDefault="001924B6" w:rsidP="00162B9A">
            <w:pPr>
              <w:jc w:val="right"/>
              <w:rPr>
                <w:rFonts w:ascii="Montserrat" w:eastAsia="Times New Roman" w:hAnsi="Montserrat" w:cs="Calibri"/>
                <w:color w:val="000000"/>
                <w:sz w:val="16"/>
                <w:szCs w:val="18"/>
                <w:lang w:eastAsia="es-MX"/>
              </w:rPr>
            </w:pPr>
          </w:p>
        </w:tc>
      </w:tr>
      <w:tr w:rsidR="001924B6" w:rsidRPr="00987CF1" w14:paraId="2F14AAAE" w14:textId="77777777" w:rsidTr="00EC1A3D">
        <w:trPr>
          <w:trHeight w:hRule="exact" w:val="397"/>
          <w:jc w:val="center"/>
        </w:trPr>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949F" w14:textId="01734968" w:rsidR="001924B6" w:rsidRPr="00987CF1" w:rsidRDefault="00085109" w:rsidP="00162B9A">
            <w:pPr>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eastAsia="es-MX"/>
              </w:rPr>
              <w:t>Flujos de E</w:t>
            </w:r>
            <w:r w:rsidR="001924B6" w:rsidRPr="00987CF1">
              <w:rPr>
                <w:rFonts w:ascii="Montserrat" w:eastAsia="Times New Roman" w:hAnsi="Montserrat" w:cs="Calibri"/>
                <w:b/>
                <w:bCs/>
                <w:color w:val="000000"/>
                <w:sz w:val="16"/>
                <w:szCs w:val="18"/>
                <w:lang w:eastAsia="es-MX"/>
              </w:rPr>
              <w:t xml:space="preserve">fectivo </w:t>
            </w:r>
            <w:r w:rsidRPr="00987CF1">
              <w:rPr>
                <w:rFonts w:ascii="Montserrat" w:eastAsia="Times New Roman" w:hAnsi="Montserrat" w:cs="Calibri"/>
                <w:b/>
                <w:bCs/>
                <w:color w:val="000000"/>
                <w:sz w:val="16"/>
                <w:szCs w:val="18"/>
                <w:lang w:eastAsia="es-MX"/>
              </w:rPr>
              <w:t>Netos de las Actividades de O</w:t>
            </w:r>
            <w:r w:rsidR="001924B6" w:rsidRPr="00987CF1">
              <w:rPr>
                <w:rFonts w:ascii="Montserrat" w:eastAsia="Times New Roman" w:hAnsi="Montserrat" w:cs="Calibri"/>
                <w:b/>
                <w:bCs/>
                <w:color w:val="000000"/>
                <w:sz w:val="16"/>
                <w:szCs w:val="18"/>
                <w:lang w:eastAsia="es-MX"/>
              </w:rPr>
              <w:t>peración</w:t>
            </w:r>
          </w:p>
        </w:tc>
        <w:tc>
          <w:tcPr>
            <w:tcW w:w="1559" w:type="dxa"/>
            <w:tcBorders>
              <w:top w:val="single" w:sz="4" w:space="0" w:color="auto"/>
              <w:left w:val="single" w:sz="4" w:space="0" w:color="auto"/>
              <w:bottom w:val="single" w:sz="4" w:space="0" w:color="auto"/>
            </w:tcBorders>
            <w:shd w:val="clear" w:color="auto" w:fill="auto"/>
            <w:noWrap/>
            <w:vAlign w:val="bottom"/>
          </w:tcPr>
          <w:p w14:paraId="7DB37E09" w14:textId="77777777" w:rsidR="001924B6" w:rsidRPr="00987CF1" w:rsidRDefault="001924B6" w:rsidP="00162B9A">
            <w:pPr>
              <w:jc w:val="right"/>
              <w:rPr>
                <w:rFonts w:ascii="Montserrat" w:eastAsia="Times New Roman" w:hAnsi="Montserrat" w:cs="Calibri"/>
                <w:b/>
                <w:bCs/>
                <w:color w:val="000000"/>
                <w:sz w:val="16"/>
                <w:szCs w:val="18"/>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69F71D26" w14:textId="60EE1F0C" w:rsidR="001924B6" w:rsidRPr="00987CF1" w:rsidRDefault="00D73FD2" w:rsidP="00D73FD2">
            <w:pPr>
              <w:jc w:val="right"/>
              <w:rPr>
                <w:rFonts w:ascii="Montserrat" w:eastAsia="Times New Roman" w:hAnsi="Montserrat" w:cs="Calibri"/>
                <w:b/>
                <w:bCs/>
                <w:color w:val="FF0000"/>
                <w:sz w:val="16"/>
                <w:szCs w:val="18"/>
                <w:lang w:val="es-MX" w:eastAsia="es-MX"/>
              </w:rPr>
            </w:pPr>
            <w:r w:rsidRPr="00987CF1">
              <w:rPr>
                <w:rFonts w:ascii="Montserrat" w:eastAsia="Times New Roman" w:hAnsi="Montserrat" w:cs="Calibri"/>
                <w:b/>
                <w:bCs/>
                <w:color w:val="000000"/>
                <w:sz w:val="16"/>
                <w:szCs w:val="18"/>
                <w:lang w:val="es-MX" w:eastAsia="es-MX"/>
              </w:rPr>
              <w:t>6</w:t>
            </w:r>
            <w:r w:rsidR="009A4858" w:rsidRPr="00987CF1">
              <w:rPr>
                <w:rFonts w:ascii="Montserrat" w:eastAsia="Times New Roman" w:hAnsi="Montserrat" w:cs="Calibri"/>
                <w:b/>
                <w:bCs/>
                <w:color w:val="000000"/>
                <w:sz w:val="16"/>
                <w:szCs w:val="18"/>
                <w:lang w:val="es-MX" w:eastAsia="es-MX"/>
              </w:rPr>
              <w:t>,0</w:t>
            </w:r>
            <w:r w:rsidRPr="00987CF1">
              <w:rPr>
                <w:rFonts w:ascii="Montserrat" w:eastAsia="Times New Roman" w:hAnsi="Montserrat" w:cs="Calibri"/>
                <w:b/>
                <w:bCs/>
                <w:color w:val="000000"/>
                <w:sz w:val="16"/>
                <w:szCs w:val="18"/>
                <w:lang w:val="es-MX" w:eastAsia="es-MX"/>
              </w:rPr>
              <w:t>53,9</w:t>
            </w:r>
            <w:r w:rsidR="009A4858" w:rsidRPr="00987CF1">
              <w:rPr>
                <w:rFonts w:ascii="Montserrat" w:eastAsia="Times New Roman" w:hAnsi="Montserrat" w:cs="Calibri"/>
                <w:b/>
                <w:bCs/>
                <w:color w:val="000000"/>
                <w:sz w:val="16"/>
                <w:szCs w:val="18"/>
                <w:lang w:val="es-MX" w:eastAsia="es-MX"/>
              </w:rPr>
              <w:t>3</w:t>
            </w:r>
            <w:r w:rsidRPr="00987CF1">
              <w:rPr>
                <w:rFonts w:ascii="Montserrat" w:eastAsia="Times New Roman" w:hAnsi="Montserrat" w:cs="Calibri"/>
                <w:b/>
                <w:bCs/>
                <w:color w:val="000000"/>
                <w:sz w:val="16"/>
                <w:szCs w:val="18"/>
                <w:lang w:val="es-MX" w:eastAsia="es-MX"/>
              </w:rPr>
              <w:t>7,</w:t>
            </w:r>
            <w:r w:rsidR="009A4858" w:rsidRPr="00987CF1">
              <w:rPr>
                <w:rFonts w:ascii="Montserrat" w:eastAsia="Times New Roman" w:hAnsi="Montserrat" w:cs="Calibri"/>
                <w:b/>
                <w:bCs/>
                <w:color w:val="000000"/>
                <w:sz w:val="16"/>
                <w:szCs w:val="18"/>
                <w:lang w:val="es-MX" w:eastAsia="es-MX"/>
              </w:rPr>
              <w:t>8</w:t>
            </w:r>
            <w:r w:rsidRPr="00987CF1">
              <w:rPr>
                <w:rFonts w:ascii="Montserrat" w:eastAsia="Times New Roman" w:hAnsi="Montserrat" w:cs="Calibri"/>
                <w:b/>
                <w:bCs/>
                <w:color w:val="000000"/>
                <w:sz w:val="16"/>
                <w:szCs w:val="18"/>
                <w:lang w:val="es-MX" w:eastAsia="es-MX"/>
              </w:rPr>
              <w:t>4</w:t>
            </w:r>
            <w:r w:rsidR="009A4858" w:rsidRPr="00987CF1">
              <w:rPr>
                <w:rFonts w:ascii="Montserrat" w:eastAsia="Times New Roman" w:hAnsi="Montserrat" w:cs="Calibri"/>
                <w:b/>
                <w:bCs/>
                <w:color w:val="000000"/>
                <w:sz w:val="16"/>
                <w:szCs w:val="18"/>
                <w:lang w:val="es-MX" w:eastAsia="es-MX"/>
              </w:rPr>
              <w:t>0.</w:t>
            </w:r>
            <w:r w:rsidRPr="00987CF1">
              <w:rPr>
                <w:rFonts w:ascii="Montserrat" w:eastAsia="Times New Roman" w:hAnsi="Montserrat" w:cs="Calibri"/>
                <w:b/>
                <w:bCs/>
                <w:color w:val="000000"/>
                <w:sz w:val="16"/>
                <w:szCs w:val="18"/>
                <w:lang w:val="es-MX" w:eastAsia="es-MX"/>
              </w:rPr>
              <w:t>42</w:t>
            </w:r>
          </w:p>
        </w:tc>
        <w:tc>
          <w:tcPr>
            <w:tcW w:w="1559" w:type="dxa"/>
            <w:tcBorders>
              <w:top w:val="single" w:sz="4" w:space="0" w:color="auto"/>
              <w:left w:val="single" w:sz="4" w:space="0" w:color="auto"/>
              <w:bottom w:val="single" w:sz="4" w:space="0" w:color="auto"/>
            </w:tcBorders>
            <w:shd w:val="clear" w:color="auto" w:fill="auto"/>
            <w:vAlign w:val="bottom"/>
            <w:hideMark/>
          </w:tcPr>
          <w:p w14:paraId="48261AA3" w14:textId="155564C3" w:rsidR="001924B6" w:rsidRPr="00987CF1" w:rsidRDefault="001924B6" w:rsidP="00162B9A">
            <w:pPr>
              <w:jc w:val="right"/>
              <w:rPr>
                <w:rFonts w:ascii="Montserrat" w:eastAsia="Times New Roman" w:hAnsi="Montserrat" w:cs="Calibri"/>
                <w:b/>
                <w:bCs/>
                <w:color w:val="000000"/>
                <w:sz w:val="16"/>
                <w:szCs w:val="18"/>
                <w:lang w:val="es-MX" w:eastAsia="es-MX"/>
              </w:rPr>
            </w:pP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78D8C544" w14:textId="12E857A9" w:rsidR="001924B6" w:rsidRPr="00987CF1" w:rsidRDefault="00725E19" w:rsidP="00162B9A">
            <w:pPr>
              <w:jc w:val="right"/>
              <w:rPr>
                <w:rFonts w:ascii="Montserrat" w:eastAsia="Times New Roman" w:hAnsi="Montserrat" w:cs="Calibri"/>
                <w:b/>
                <w:bCs/>
                <w:color w:val="000000"/>
                <w:sz w:val="16"/>
                <w:szCs w:val="18"/>
                <w:lang w:val="es-MX" w:eastAsia="es-MX"/>
              </w:rPr>
            </w:pPr>
            <w:r w:rsidRPr="00987CF1">
              <w:rPr>
                <w:rFonts w:ascii="Montserrat" w:eastAsia="Times New Roman" w:hAnsi="Montserrat" w:cs="Calibri"/>
                <w:b/>
                <w:bCs/>
                <w:color w:val="000000"/>
                <w:sz w:val="16"/>
                <w:szCs w:val="18"/>
                <w:lang w:val="es-MX" w:eastAsia="es-MX"/>
              </w:rPr>
              <w:t>8,408,762,539.89</w:t>
            </w:r>
          </w:p>
        </w:tc>
      </w:tr>
    </w:tbl>
    <w:p w14:paraId="5DD0B71F" w14:textId="77777777" w:rsidR="004A7270" w:rsidRPr="00987CF1" w:rsidRDefault="004A7270" w:rsidP="00162B9A">
      <w:pPr>
        <w:tabs>
          <w:tab w:val="left" w:pos="6358"/>
        </w:tabs>
        <w:jc w:val="both"/>
        <w:rPr>
          <w:rFonts w:ascii="Montserrat" w:eastAsia="Times New Roman" w:hAnsi="Montserrat" w:cs="Arial"/>
          <w:b/>
          <w:i/>
          <w:color w:val="595959"/>
          <w:sz w:val="20"/>
          <w:szCs w:val="20"/>
          <w:lang w:eastAsia="en-US"/>
        </w:rPr>
      </w:pPr>
    </w:p>
    <w:p w14:paraId="543D523A" w14:textId="0BA76DD9" w:rsidR="004A7270" w:rsidRPr="00987CF1" w:rsidRDefault="004A7270" w:rsidP="00162B9A">
      <w:pPr>
        <w:rPr>
          <w:rFonts w:ascii="Montserrat" w:eastAsia="Times New Roman" w:hAnsi="Montserrat" w:cs="Arial"/>
          <w:b/>
          <w:i/>
          <w:color w:val="595959"/>
          <w:sz w:val="18"/>
          <w:szCs w:val="20"/>
          <w:lang w:eastAsia="en-US"/>
        </w:rPr>
      </w:pPr>
    </w:p>
    <w:p w14:paraId="01D92EB9" w14:textId="156158FD" w:rsidR="001E3866" w:rsidRPr="00987CF1" w:rsidRDefault="000D5C4D" w:rsidP="00162B9A">
      <w:pPr>
        <w:tabs>
          <w:tab w:val="left" w:pos="6358"/>
        </w:tabs>
        <w:jc w:val="both"/>
        <w:rPr>
          <w:rFonts w:ascii="Montserrat" w:eastAsia="Times New Roman" w:hAnsi="Montserrat" w:cs="Arial"/>
          <w:b/>
          <w:i/>
          <w:color w:val="595959"/>
          <w:sz w:val="22"/>
          <w:lang w:eastAsia="en-US"/>
        </w:rPr>
      </w:pPr>
      <w:r w:rsidRPr="00987CF1">
        <w:rPr>
          <w:rFonts w:ascii="Montserrat" w:eastAsia="Times New Roman" w:hAnsi="Montserrat" w:cs="Arial"/>
          <w:b/>
          <w:i/>
          <w:color w:val="595959"/>
          <w:sz w:val="22"/>
          <w:lang w:eastAsia="en-US"/>
        </w:rPr>
        <w:t>V)</w:t>
      </w:r>
      <w:r w:rsidR="001E3866" w:rsidRPr="00987CF1">
        <w:rPr>
          <w:rFonts w:ascii="Montserrat" w:eastAsia="Times New Roman" w:hAnsi="Montserrat"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987CF1" w:rsidRDefault="001E3866" w:rsidP="00162B9A">
      <w:pPr>
        <w:jc w:val="both"/>
        <w:rPr>
          <w:rFonts w:ascii="Montserrat" w:eastAsia="Times New Roman" w:hAnsi="Montserrat" w:cs="Arial"/>
          <w:color w:val="595959"/>
          <w:sz w:val="22"/>
          <w:lang w:eastAsia="en-US"/>
        </w:rPr>
      </w:pPr>
    </w:p>
    <w:p w14:paraId="177E6C8D" w14:textId="06FF8F4C" w:rsidR="001E3866" w:rsidRPr="00987CF1" w:rsidRDefault="001E3866"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A </w:t>
      </w:r>
      <w:r w:rsidR="00855DFD" w:rsidRPr="00987CF1">
        <w:rPr>
          <w:rFonts w:ascii="Montserrat" w:eastAsia="Times New Roman" w:hAnsi="Montserrat" w:cs="Arial"/>
          <w:color w:val="595959"/>
          <w:sz w:val="22"/>
          <w:lang w:eastAsia="en-US"/>
        </w:rPr>
        <w:t>continuación,</w:t>
      </w:r>
      <w:r w:rsidRPr="00987CF1">
        <w:rPr>
          <w:rFonts w:ascii="Montserrat" w:eastAsia="Times New Roman" w:hAnsi="Montserrat" w:cs="Arial"/>
          <w:color w:val="595959"/>
          <w:sz w:val="22"/>
          <w:lang w:eastAsia="en-US"/>
        </w:rPr>
        <w:t xml:space="preserve"> se muestran las partidas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 xml:space="preserve">que integran las conciliaciones siguientes: </w:t>
      </w:r>
    </w:p>
    <w:p w14:paraId="68171362" w14:textId="77777777" w:rsidR="001E3866" w:rsidRPr="00987CF1" w:rsidRDefault="001E3866" w:rsidP="00162B9A">
      <w:pPr>
        <w:autoSpaceDE w:val="0"/>
        <w:autoSpaceDN w:val="0"/>
        <w:adjustRightInd w:val="0"/>
        <w:jc w:val="both"/>
        <w:rPr>
          <w:rFonts w:ascii="Montserrat" w:eastAsia="Times New Roman" w:hAnsi="Montserrat" w:cs="Arial"/>
          <w:color w:val="595959"/>
          <w:sz w:val="22"/>
          <w:lang w:eastAsia="en-US"/>
        </w:rPr>
      </w:pPr>
    </w:p>
    <w:p w14:paraId="584F9411" w14:textId="0573B0E3" w:rsidR="001E3866" w:rsidRPr="00987CF1" w:rsidRDefault="001E3866" w:rsidP="00162B9A">
      <w:pPr>
        <w:numPr>
          <w:ilvl w:val="0"/>
          <w:numId w:val="20"/>
        </w:numPr>
        <w:autoSpaceDE w:val="0"/>
        <w:autoSpaceDN w:val="0"/>
        <w:adjustRightInd w:val="0"/>
        <w:contextualSpacing/>
        <w:jc w:val="both"/>
        <w:rPr>
          <w:rFonts w:ascii="Montserrat" w:eastAsia="Times New Roman" w:hAnsi="Montserrat" w:cs="Arial"/>
          <w:color w:val="595959"/>
          <w:sz w:val="22"/>
        </w:rPr>
      </w:pPr>
      <w:r w:rsidRPr="00987CF1">
        <w:rPr>
          <w:rFonts w:ascii="Montserrat" w:eastAsia="Times New Roman" w:hAnsi="Montserrat" w:cs="Arial"/>
          <w:color w:val="595959"/>
          <w:sz w:val="22"/>
        </w:rPr>
        <w:t>Ingresos presupuestarios y contables</w:t>
      </w:r>
      <w:r w:rsidR="002255D1" w:rsidRPr="00987CF1">
        <w:rPr>
          <w:rFonts w:ascii="Montserrat" w:eastAsia="Times New Roman" w:hAnsi="Montserrat" w:cs="Arial"/>
          <w:color w:val="595959"/>
          <w:sz w:val="22"/>
        </w:rPr>
        <w:t>.</w:t>
      </w:r>
      <w:r w:rsidRPr="00987CF1">
        <w:rPr>
          <w:rFonts w:ascii="Montserrat" w:eastAsia="Times New Roman" w:hAnsi="Montserrat" w:cs="Arial"/>
          <w:color w:val="595959"/>
          <w:sz w:val="22"/>
        </w:rPr>
        <w:t xml:space="preserve"> </w:t>
      </w:r>
    </w:p>
    <w:p w14:paraId="3A0B87E6" w14:textId="77777777" w:rsidR="003E6F99" w:rsidRPr="00987CF1" w:rsidRDefault="003E6F99" w:rsidP="00162B9A">
      <w:pPr>
        <w:autoSpaceDE w:val="0"/>
        <w:autoSpaceDN w:val="0"/>
        <w:adjustRightInd w:val="0"/>
        <w:ind w:left="720"/>
        <w:contextualSpacing/>
        <w:jc w:val="both"/>
        <w:rPr>
          <w:rFonts w:ascii="Montserrat" w:eastAsia="Times New Roman" w:hAnsi="Montserrat" w:cs="Arial"/>
          <w:color w:val="595959"/>
        </w:rPr>
      </w:pPr>
    </w:p>
    <w:tbl>
      <w:tblPr>
        <w:tblW w:w="9018" w:type="dxa"/>
        <w:jc w:val="center"/>
        <w:tblLayout w:type="fixed"/>
        <w:tblCellMar>
          <w:left w:w="70" w:type="dxa"/>
          <w:right w:w="70" w:type="dxa"/>
        </w:tblCellMar>
        <w:tblLook w:val="04A0" w:firstRow="1" w:lastRow="0" w:firstColumn="1" w:lastColumn="0" w:noHBand="0" w:noVBand="1"/>
      </w:tblPr>
      <w:tblGrid>
        <w:gridCol w:w="5477"/>
        <w:gridCol w:w="848"/>
        <w:gridCol w:w="853"/>
        <w:gridCol w:w="142"/>
        <w:gridCol w:w="1698"/>
      </w:tblGrid>
      <w:tr w:rsidR="00836EAD" w:rsidRPr="00987CF1" w14:paraId="12302E62" w14:textId="77777777" w:rsidTr="00836EAD">
        <w:trPr>
          <w:trHeight w:val="187"/>
          <w:tblHeader/>
          <w:jc w:val="center"/>
        </w:trPr>
        <w:tc>
          <w:tcPr>
            <w:tcW w:w="9018" w:type="dxa"/>
            <w:gridSpan w:val="5"/>
            <w:tcBorders>
              <w:top w:val="single" w:sz="4" w:space="0" w:color="auto"/>
              <w:left w:val="single" w:sz="4" w:space="0" w:color="auto"/>
              <w:right w:val="single" w:sz="4" w:space="0" w:color="auto"/>
            </w:tcBorders>
            <w:shd w:val="clear" w:color="auto" w:fill="A6A6A6"/>
            <w:vAlign w:val="center"/>
          </w:tcPr>
          <w:p w14:paraId="4A9BFBCC" w14:textId="08F605BA" w:rsidR="00836EAD" w:rsidRPr="00987CF1" w:rsidRDefault="00836EAD"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Gobierno del Estado Libre y Soberano de Quintana Roo</w:t>
            </w:r>
          </w:p>
        </w:tc>
      </w:tr>
      <w:tr w:rsidR="00836EAD" w:rsidRPr="00987CF1" w14:paraId="16BD483B" w14:textId="77777777" w:rsidTr="00836EAD">
        <w:trPr>
          <w:trHeight w:val="184"/>
          <w:tblHeader/>
          <w:jc w:val="center"/>
        </w:trPr>
        <w:tc>
          <w:tcPr>
            <w:tcW w:w="9018" w:type="dxa"/>
            <w:gridSpan w:val="5"/>
            <w:tcBorders>
              <w:left w:val="single" w:sz="4" w:space="0" w:color="auto"/>
              <w:right w:val="single" w:sz="4" w:space="0" w:color="auto"/>
            </w:tcBorders>
            <w:shd w:val="clear" w:color="auto" w:fill="A6A6A6"/>
            <w:vAlign w:val="center"/>
          </w:tcPr>
          <w:p w14:paraId="1AA09A06" w14:textId="3A5719AA" w:rsidR="00836EAD" w:rsidRPr="00987CF1" w:rsidRDefault="00836EAD"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Conciliación entre los Ingresos Presupuestarios y Contables</w:t>
            </w:r>
          </w:p>
        </w:tc>
      </w:tr>
      <w:tr w:rsidR="00836EAD" w:rsidRPr="00987CF1" w14:paraId="75EDFEAF" w14:textId="77777777" w:rsidTr="005F02C8">
        <w:trPr>
          <w:trHeight w:val="101"/>
          <w:tblHeader/>
          <w:jc w:val="center"/>
        </w:trPr>
        <w:tc>
          <w:tcPr>
            <w:tcW w:w="9018" w:type="dxa"/>
            <w:gridSpan w:val="5"/>
            <w:tcBorders>
              <w:left w:val="single" w:sz="4" w:space="0" w:color="auto"/>
              <w:right w:val="single" w:sz="4" w:space="0" w:color="auto"/>
            </w:tcBorders>
            <w:shd w:val="clear" w:color="auto" w:fill="A6A6A6"/>
            <w:vAlign w:val="center"/>
          </w:tcPr>
          <w:p w14:paraId="1BDCDA18" w14:textId="4A2BA5C6" w:rsidR="00836EAD" w:rsidRPr="00987CF1" w:rsidRDefault="00836EAD"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Del 01 de enero a</w:t>
            </w:r>
            <w:r w:rsidR="00802500" w:rsidRPr="00987CF1">
              <w:rPr>
                <w:rFonts w:ascii="Montserrat" w:eastAsia="Times New Roman" w:hAnsi="Montserrat" w:cs="Tahoma"/>
                <w:b/>
                <w:bCs/>
                <w:sz w:val="18"/>
                <w:szCs w:val="18"/>
                <w:lang w:eastAsia="en-US"/>
              </w:rPr>
              <w:t xml:space="preserve">l </w:t>
            </w:r>
            <w:r w:rsidR="005B6EFA" w:rsidRPr="00987CF1">
              <w:rPr>
                <w:rFonts w:ascii="Montserrat" w:eastAsia="Times New Roman" w:hAnsi="Montserrat" w:cs="Tahoma"/>
                <w:b/>
                <w:bCs/>
                <w:sz w:val="18"/>
                <w:szCs w:val="18"/>
                <w:lang w:eastAsia="en-US"/>
              </w:rPr>
              <w:t>30 de septiembre</w:t>
            </w:r>
            <w:r w:rsidR="00802500" w:rsidRPr="00987CF1">
              <w:rPr>
                <w:rFonts w:ascii="Montserrat" w:eastAsia="Times New Roman" w:hAnsi="Montserrat" w:cs="Tahoma"/>
                <w:b/>
                <w:bCs/>
                <w:sz w:val="18"/>
                <w:szCs w:val="18"/>
                <w:lang w:eastAsia="en-US"/>
              </w:rPr>
              <w:t xml:space="preserve"> de 2024</w:t>
            </w:r>
          </w:p>
        </w:tc>
      </w:tr>
      <w:tr w:rsidR="005F02C8" w:rsidRPr="00987CF1" w14:paraId="11FED93A" w14:textId="77777777" w:rsidTr="005F02C8">
        <w:trPr>
          <w:trHeight w:val="227"/>
          <w:tblHeader/>
          <w:jc w:val="center"/>
        </w:trPr>
        <w:tc>
          <w:tcPr>
            <w:tcW w:w="9018" w:type="dxa"/>
            <w:gridSpan w:val="5"/>
            <w:tcBorders>
              <w:left w:val="single" w:sz="4" w:space="0" w:color="auto"/>
              <w:bottom w:val="single" w:sz="4" w:space="0" w:color="auto"/>
              <w:right w:val="single" w:sz="4" w:space="0" w:color="auto"/>
            </w:tcBorders>
            <w:shd w:val="clear" w:color="auto" w:fill="A6A6A6" w:themeFill="background1" w:themeFillShade="A6"/>
            <w:vAlign w:val="center"/>
          </w:tcPr>
          <w:p w14:paraId="25ADA77B" w14:textId="04BDF6A9" w:rsidR="005F02C8" w:rsidRPr="00987CF1" w:rsidRDefault="005F02C8"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(Cifras en Pesos)</w:t>
            </w:r>
          </w:p>
        </w:tc>
      </w:tr>
      <w:tr w:rsidR="00836EAD" w:rsidRPr="00987CF1" w14:paraId="73E911C3" w14:textId="77777777" w:rsidTr="00836EAD">
        <w:trPr>
          <w:trHeight w:val="227"/>
          <w:tblHeader/>
          <w:jc w:val="center"/>
        </w:trPr>
        <w:tc>
          <w:tcPr>
            <w:tcW w:w="54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02E0E" w14:textId="77777777" w:rsidR="00836EAD" w:rsidRPr="00987CF1" w:rsidRDefault="00836EAD" w:rsidP="00162B9A">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Concepto</w:t>
            </w:r>
          </w:p>
        </w:tc>
        <w:tc>
          <w:tcPr>
            <w:tcW w:w="354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3A3C1BA" w14:textId="68C62DCB" w:rsidR="00836EAD" w:rsidRPr="00987CF1" w:rsidRDefault="00836EAD"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w:t>
            </w:r>
            <w:r w:rsidR="00802500" w:rsidRPr="00987CF1">
              <w:rPr>
                <w:rFonts w:ascii="Montserrat" w:eastAsia="Times New Roman" w:hAnsi="Montserrat" w:cs="Calibri"/>
                <w:b/>
                <w:bCs/>
                <w:color w:val="000000"/>
                <w:sz w:val="18"/>
                <w:szCs w:val="18"/>
                <w:lang w:eastAsia="es-MX"/>
              </w:rPr>
              <w:t xml:space="preserve">l </w:t>
            </w:r>
            <w:r w:rsidR="005B6EFA" w:rsidRPr="00987CF1">
              <w:rPr>
                <w:rFonts w:ascii="Montserrat" w:eastAsia="Times New Roman" w:hAnsi="Montserrat" w:cs="Calibri"/>
                <w:b/>
                <w:bCs/>
                <w:color w:val="000000"/>
                <w:sz w:val="18"/>
                <w:szCs w:val="18"/>
                <w:lang w:eastAsia="es-MX"/>
              </w:rPr>
              <w:t>30 de septiembre</w:t>
            </w:r>
            <w:r w:rsidR="00802500" w:rsidRPr="00987CF1">
              <w:rPr>
                <w:rFonts w:ascii="Montserrat" w:eastAsia="Times New Roman" w:hAnsi="Montserrat" w:cs="Calibri"/>
                <w:b/>
                <w:bCs/>
                <w:color w:val="000000"/>
                <w:sz w:val="18"/>
                <w:szCs w:val="18"/>
                <w:lang w:eastAsia="es-MX"/>
              </w:rPr>
              <w:t xml:space="preserve"> de 2024</w:t>
            </w:r>
          </w:p>
        </w:tc>
      </w:tr>
      <w:tr w:rsidR="00836EAD" w:rsidRPr="00987CF1" w14:paraId="4F32A394" w14:textId="77777777" w:rsidTr="00836EAD">
        <w:trPr>
          <w:trHeight w:val="227"/>
          <w:jc w:val="center"/>
        </w:trPr>
        <w:tc>
          <w:tcPr>
            <w:tcW w:w="5477"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836EAD" w:rsidRPr="00987CF1" w:rsidRDefault="00836EAD" w:rsidP="00162B9A">
            <w:pPr>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 de Ingresos Presupuestarios</w:t>
            </w:r>
          </w:p>
        </w:tc>
        <w:tc>
          <w:tcPr>
            <w:tcW w:w="848" w:type="dxa"/>
            <w:tcBorders>
              <w:top w:val="single" w:sz="4" w:space="0" w:color="000000"/>
              <w:left w:val="single" w:sz="4" w:space="0" w:color="000000"/>
            </w:tcBorders>
            <w:shd w:val="clear" w:color="auto" w:fill="auto"/>
            <w:vAlign w:val="bottom"/>
          </w:tcPr>
          <w:p w14:paraId="7FFF0A65" w14:textId="77777777" w:rsidR="00836EAD" w:rsidRPr="00987CF1" w:rsidRDefault="00836EAD" w:rsidP="00162B9A">
            <w:pPr>
              <w:jc w:val="right"/>
              <w:rPr>
                <w:rFonts w:ascii="Montserrat" w:eastAsia="Times New Roman" w:hAnsi="Montserrat" w:cs="Tahoma"/>
                <w:bCs/>
                <w:sz w:val="18"/>
                <w:szCs w:val="18"/>
                <w:lang w:eastAsia="en-US"/>
              </w:rPr>
            </w:pPr>
          </w:p>
        </w:tc>
        <w:tc>
          <w:tcPr>
            <w:tcW w:w="2693" w:type="dxa"/>
            <w:gridSpan w:val="3"/>
            <w:tcBorders>
              <w:top w:val="single" w:sz="4" w:space="0" w:color="000000"/>
              <w:left w:val="nil"/>
              <w:right w:val="single" w:sz="4" w:space="0" w:color="000000"/>
            </w:tcBorders>
            <w:shd w:val="clear" w:color="auto" w:fill="auto"/>
            <w:vAlign w:val="bottom"/>
          </w:tcPr>
          <w:p w14:paraId="763EC650" w14:textId="0ED4504B" w:rsidR="00836EAD" w:rsidRPr="00987CF1" w:rsidRDefault="006C2DE6" w:rsidP="00162B9A">
            <w:pPr>
              <w:jc w:val="right"/>
              <w:rPr>
                <w:rFonts w:ascii="Montserrat" w:eastAsia="Times New Roman" w:hAnsi="Montserrat" w:cs="Tahoma"/>
                <w:b/>
                <w:bCs/>
                <w:sz w:val="18"/>
                <w:szCs w:val="18"/>
                <w:lang w:val="es-MX" w:eastAsia="en-US"/>
              </w:rPr>
            </w:pPr>
            <w:r w:rsidRPr="00987CF1">
              <w:rPr>
                <w:rFonts w:ascii="Montserrat" w:eastAsia="Times New Roman" w:hAnsi="Montserrat" w:cs="Tahoma"/>
                <w:b/>
                <w:bCs/>
                <w:sz w:val="18"/>
                <w:szCs w:val="18"/>
                <w:lang w:val="es-MX" w:eastAsia="en-US"/>
              </w:rPr>
              <w:t>56,436,982,485.52</w:t>
            </w:r>
          </w:p>
        </w:tc>
      </w:tr>
      <w:tr w:rsidR="00836EAD" w:rsidRPr="00987CF1" w14:paraId="735D160A" w14:textId="77777777" w:rsidTr="00836EAD">
        <w:trPr>
          <w:trHeight w:val="227"/>
          <w:jc w:val="center"/>
        </w:trPr>
        <w:tc>
          <w:tcPr>
            <w:tcW w:w="5477"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836EAD" w:rsidRPr="00987CF1" w:rsidRDefault="00836EAD" w:rsidP="00162B9A">
            <w:pPr>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Más Ingresos Contables No Presupuestarios</w:t>
            </w:r>
          </w:p>
        </w:tc>
        <w:tc>
          <w:tcPr>
            <w:tcW w:w="1843" w:type="dxa"/>
            <w:gridSpan w:val="3"/>
            <w:tcBorders>
              <w:left w:val="single" w:sz="4" w:space="0" w:color="000000"/>
            </w:tcBorders>
            <w:shd w:val="clear" w:color="auto" w:fill="auto"/>
            <w:vAlign w:val="bottom"/>
          </w:tcPr>
          <w:p w14:paraId="56DB5F2C" w14:textId="77777777" w:rsidR="00836EAD" w:rsidRPr="00987CF1" w:rsidRDefault="00836EAD" w:rsidP="00162B9A">
            <w:pPr>
              <w:jc w:val="right"/>
              <w:rPr>
                <w:rFonts w:ascii="Montserrat" w:eastAsia="Times New Roman" w:hAnsi="Montserrat" w:cs="Tahoma"/>
                <w:bCs/>
                <w:sz w:val="18"/>
                <w:szCs w:val="18"/>
                <w:lang w:eastAsia="en-US"/>
              </w:rPr>
            </w:pPr>
          </w:p>
        </w:tc>
        <w:tc>
          <w:tcPr>
            <w:tcW w:w="1698" w:type="dxa"/>
            <w:tcBorders>
              <w:left w:val="nil"/>
              <w:right w:val="single" w:sz="4" w:space="0" w:color="000000"/>
            </w:tcBorders>
            <w:shd w:val="clear" w:color="auto" w:fill="auto"/>
            <w:vAlign w:val="bottom"/>
          </w:tcPr>
          <w:p w14:paraId="38DEF2BA" w14:textId="46628E0E" w:rsidR="00836EAD" w:rsidRPr="00987CF1" w:rsidRDefault="006C2DE6" w:rsidP="00162B9A">
            <w:pPr>
              <w:jc w:val="right"/>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524,548.69</w:t>
            </w:r>
          </w:p>
        </w:tc>
      </w:tr>
      <w:tr w:rsidR="00836EAD" w:rsidRPr="00987CF1" w14:paraId="0D40A1C4" w14:textId="77777777" w:rsidTr="00836EAD">
        <w:trPr>
          <w:trHeight w:val="227"/>
          <w:jc w:val="center"/>
        </w:trPr>
        <w:tc>
          <w:tcPr>
            <w:tcW w:w="5477" w:type="dxa"/>
            <w:tcBorders>
              <w:top w:val="single" w:sz="4" w:space="0" w:color="FFFFFF"/>
              <w:left w:val="single" w:sz="4" w:space="0" w:color="auto"/>
              <w:right w:val="single" w:sz="4" w:space="0" w:color="000000"/>
            </w:tcBorders>
            <w:shd w:val="clear" w:color="auto" w:fill="auto"/>
          </w:tcPr>
          <w:p w14:paraId="552385A0"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Ingresos Financieros</w:t>
            </w:r>
          </w:p>
        </w:tc>
        <w:tc>
          <w:tcPr>
            <w:tcW w:w="1701" w:type="dxa"/>
            <w:gridSpan w:val="2"/>
            <w:tcBorders>
              <w:left w:val="single" w:sz="4" w:space="0" w:color="000000"/>
            </w:tcBorders>
            <w:shd w:val="clear" w:color="auto" w:fill="auto"/>
            <w:vAlign w:val="bottom"/>
          </w:tcPr>
          <w:p w14:paraId="4ECA3F0A" w14:textId="5FB9E6F8"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3FE13C66"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5C17E76E" w14:textId="77777777" w:rsidTr="00836EAD">
        <w:trPr>
          <w:trHeight w:val="227"/>
          <w:jc w:val="center"/>
        </w:trPr>
        <w:tc>
          <w:tcPr>
            <w:tcW w:w="5477" w:type="dxa"/>
            <w:tcBorders>
              <w:left w:val="single" w:sz="4" w:space="0" w:color="auto"/>
              <w:bottom w:val="single" w:sz="4" w:space="0" w:color="FFFFFF"/>
              <w:right w:val="single" w:sz="4" w:space="0" w:color="000000"/>
            </w:tcBorders>
            <w:shd w:val="clear" w:color="auto" w:fill="auto"/>
          </w:tcPr>
          <w:p w14:paraId="038A851E"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Incremento por Variación de Inventarios</w:t>
            </w:r>
          </w:p>
        </w:tc>
        <w:tc>
          <w:tcPr>
            <w:tcW w:w="1701" w:type="dxa"/>
            <w:gridSpan w:val="2"/>
            <w:tcBorders>
              <w:left w:val="single" w:sz="4" w:space="0" w:color="000000"/>
            </w:tcBorders>
            <w:shd w:val="clear" w:color="auto" w:fill="auto"/>
            <w:vAlign w:val="bottom"/>
          </w:tcPr>
          <w:p w14:paraId="74218A1D" w14:textId="115E7D29"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45BC7FE8"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2D4D1813" w14:textId="77777777" w:rsidTr="00414C9E">
        <w:trPr>
          <w:trHeight w:val="227"/>
          <w:jc w:val="center"/>
        </w:trPr>
        <w:tc>
          <w:tcPr>
            <w:tcW w:w="5477" w:type="dxa"/>
            <w:tcBorders>
              <w:top w:val="single" w:sz="4" w:space="0" w:color="FFFFFF"/>
              <w:left w:val="single" w:sz="4" w:space="0" w:color="auto"/>
              <w:right w:val="single" w:sz="4" w:space="0" w:color="000000"/>
            </w:tcBorders>
            <w:shd w:val="clear" w:color="auto" w:fill="auto"/>
          </w:tcPr>
          <w:p w14:paraId="1C165A34" w14:textId="355526B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Disminución del Exceso de Estimaciones por   Pérdida o Deterioro u Obsolescencia</w:t>
            </w:r>
          </w:p>
        </w:tc>
        <w:tc>
          <w:tcPr>
            <w:tcW w:w="1701" w:type="dxa"/>
            <w:gridSpan w:val="2"/>
            <w:tcBorders>
              <w:left w:val="single" w:sz="4" w:space="0" w:color="000000"/>
            </w:tcBorders>
            <w:shd w:val="clear" w:color="auto" w:fill="auto"/>
            <w:vAlign w:val="bottom"/>
          </w:tcPr>
          <w:p w14:paraId="208F3E4E" w14:textId="4CA25A82"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3255FFC4"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19823AF8" w14:textId="77777777" w:rsidTr="00414C9E">
        <w:trPr>
          <w:trHeight w:val="227"/>
          <w:jc w:val="center"/>
        </w:trPr>
        <w:tc>
          <w:tcPr>
            <w:tcW w:w="5477" w:type="dxa"/>
            <w:tcBorders>
              <w:left w:val="single" w:sz="4" w:space="0" w:color="auto"/>
              <w:right w:val="single" w:sz="4" w:space="0" w:color="000000"/>
            </w:tcBorders>
            <w:shd w:val="clear" w:color="auto" w:fill="auto"/>
          </w:tcPr>
          <w:p w14:paraId="01A160A2"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Disminución del Exceso de Provisiones</w:t>
            </w:r>
          </w:p>
        </w:tc>
        <w:tc>
          <w:tcPr>
            <w:tcW w:w="1701" w:type="dxa"/>
            <w:gridSpan w:val="2"/>
            <w:tcBorders>
              <w:left w:val="single" w:sz="4" w:space="0" w:color="000000"/>
            </w:tcBorders>
            <w:shd w:val="clear" w:color="auto" w:fill="auto"/>
            <w:vAlign w:val="bottom"/>
          </w:tcPr>
          <w:p w14:paraId="2704D529" w14:textId="3A3F1589"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7F72431C"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1723364C" w14:textId="77777777" w:rsidTr="005F02C8">
        <w:trPr>
          <w:trHeight w:val="227"/>
          <w:jc w:val="center"/>
        </w:trPr>
        <w:tc>
          <w:tcPr>
            <w:tcW w:w="5477" w:type="dxa"/>
            <w:tcBorders>
              <w:left w:val="single" w:sz="4" w:space="0" w:color="auto"/>
              <w:right w:val="single" w:sz="4" w:space="0" w:color="000000"/>
            </w:tcBorders>
            <w:shd w:val="clear" w:color="auto" w:fill="auto"/>
          </w:tcPr>
          <w:p w14:paraId="341D084C"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Ingresos y Beneficios Varios</w:t>
            </w:r>
          </w:p>
        </w:tc>
        <w:tc>
          <w:tcPr>
            <w:tcW w:w="1701" w:type="dxa"/>
            <w:gridSpan w:val="2"/>
            <w:tcBorders>
              <w:left w:val="single" w:sz="4" w:space="0" w:color="000000"/>
            </w:tcBorders>
            <w:shd w:val="clear" w:color="auto" w:fill="auto"/>
            <w:vAlign w:val="bottom"/>
          </w:tcPr>
          <w:p w14:paraId="58D41B08" w14:textId="1CA63F85"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5C1DF06D"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41E2C5EA" w14:textId="77777777" w:rsidTr="002619A4">
        <w:trPr>
          <w:trHeight w:val="206"/>
          <w:jc w:val="center"/>
        </w:trPr>
        <w:tc>
          <w:tcPr>
            <w:tcW w:w="5477" w:type="dxa"/>
            <w:tcBorders>
              <w:left w:val="single" w:sz="4" w:space="0" w:color="auto"/>
              <w:right w:val="single" w:sz="4" w:space="0" w:color="000000"/>
            </w:tcBorders>
            <w:shd w:val="clear" w:color="auto" w:fill="auto"/>
          </w:tcPr>
          <w:p w14:paraId="3CE6C07A"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Ingresos Contables No Presupuestarios</w:t>
            </w:r>
          </w:p>
        </w:tc>
        <w:tc>
          <w:tcPr>
            <w:tcW w:w="1701" w:type="dxa"/>
            <w:gridSpan w:val="2"/>
            <w:tcBorders>
              <w:left w:val="single" w:sz="4" w:space="0" w:color="000000"/>
            </w:tcBorders>
            <w:shd w:val="clear" w:color="auto" w:fill="auto"/>
            <w:vAlign w:val="bottom"/>
          </w:tcPr>
          <w:p w14:paraId="7B72CB01" w14:textId="66BAF0FA" w:rsidR="00836EAD" w:rsidRPr="00987CF1" w:rsidRDefault="006C2DE6" w:rsidP="00AF06B7">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524,548.69</w:t>
            </w:r>
          </w:p>
        </w:tc>
        <w:tc>
          <w:tcPr>
            <w:tcW w:w="1840" w:type="dxa"/>
            <w:gridSpan w:val="2"/>
            <w:tcBorders>
              <w:left w:val="nil"/>
              <w:right w:val="single" w:sz="4" w:space="0" w:color="000000"/>
            </w:tcBorders>
            <w:shd w:val="clear" w:color="auto" w:fill="auto"/>
            <w:vAlign w:val="bottom"/>
          </w:tcPr>
          <w:p w14:paraId="7DE2D886"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07DB58C2" w14:textId="77777777" w:rsidTr="002619A4">
        <w:trPr>
          <w:trHeight w:val="227"/>
          <w:jc w:val="center"/>
        </w:trPr>
        <w:tc>
          <w:tcPr>
            <w:tcW w:w="5477" w:type="dxa"/>
            <w:tcBorders>
              <w:left w:val="single" w:sz="4" w:space="0" w:color="auto"/>
              <w:right w:val="single" w:sz="4" w:space="0" w:color="000000"/>
            </w:tcBorders>
            <w:shd w:val="clear" w:color="auto" w:fill="auto"/>
            <w:vAlign w:val="center"/>
            <w:hideMark/>
          </w:tcPr>
          <w:p w14:paraId="33CF7FF8" w14:textId="77777777" w:rsidR="00836EAD" w:rsidRPr="00987CF1" w:rsidRDefault="00836EAD" w:rsidP="00162B9A">
            <w:pPr>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Menos Ingresos Presupuestarios No Contables</w:t>
            </w:r>
          </w:p>
        </w:tc>
        <w:tc>
          <w:tcPr>
            <w:tcW w:w="1701" w:type="dxa"/>
            <w:gridSpan w:val="2"/>
            <w:tcBorders>
              <w:left w:val="single" w:sz="4" w:space="0" w:color="000000"/>
            </w:tcBorders>
            <w:shd w:val="clear" w:color="auto" w:fill="auto"/>
            <w:vAlign w:val="bottom"/>
          </w:tcPr>
          <w:p w14:paraId="3A6D1E64" w14:textId="77777777" w:rsidR="00836EAD" w:rsidRPr="00987CF1" w:rsidRDefault="00836EAD" w:rsidP="00162B9A">
            <w:pPr>
              <w:jc w:val="right"/>
              <w:rPr>
                <w:rFonts w:ascii="Montserrat" w:eastAsia="Times New Roman" w:hAnsi="Montserrat" w:cs="Tahoma"/>
                <w:bCs/>
                <w:sz w:val="18"/>
                <w:szCs w:val="18"/>
                <w:lang w:eastAsia="en-US"/>
              </w:rPr>
            </w:pPr>
          </w:p>
        </w:tc>
        <w:tc>
          <w:tcPr>
            <w:tcW w:w="1840" w:type="dxa"/>
            <w:gridSpan w:val="2"/>
            <w:tcBorders>
              <w:left w:val="nil"/>
              <w:right w:val="single" w:sz="4" w:space="0" w:color="000000"/>
            </w:tcBorders>
            <w:shd w:val="clear" w:color="auto" w:fill="auto"/>
            <w:vAlign w:val="bottom"/>
          </w:tcPr>
          <w:p w14:paraId="0733BF3E" w14:textId="488ABA0F" w:rsidR="00836EAD" w:rsidRPr="00987CF1" w:rsidRDefault="006C2DE6" w:rsidP="00162B9A">
            <w:pPr>
              <w:jc w:val="right"/>
              <w:rPr>
                <w:rFonts w:ascii="Montserrat" w:eastAsia="Times New Roman" w:hAnsi="Montserrat" w:cs="Tahoma"/>
                <w:b/>
                <w:bCs/>
                <w:sz w:val="18"/>
                <w:szCs w:val="18"/>
                <w:lang w:val="es-MX" w:eastAsia="en-US"/>
              </w:rPr>
            </w:pPr>
            <w:r w:rsidRPr="00987CF1">
              <w:rPr>
                <w:rFonts w:ascii="Montserrat" w:eastAsia="Times New Roman" w:hAnsi="Montserrat" w:cs="Tahoma"/>
                <w:b/>
                <w:bCs/>
                <w:sz w:val="18"/>
                <w:szCs w:val="18"/>
                <w:lang w:val="es-MX" w:eastAsia="en-US"/>
              </w:rPr>
              <w:t>19,316,395,260.75</w:t>
            </w:r>
          </w:p>
        </w:tc>
      </w:tr>
      <w:tr w:rsidR="00836EAD" w:rsidRPr="00987CF1" w14:paraId="4DF450F2" w14:textId="77777777" w:rsidTr="002619A4">
        <w:trPr>
          <w:trHeight w:val="227"/>
          <w:jc w:val="center"/>
        </w:trPr>
        <w:tc>
          <w:tcPr>
            <w:tcW w:w="5477" w:type="dxa"/>
            <w:tcBorders>
              <w:left w:val="single" w:sz="4" w:space="0" w:color="auto"/>
              <w:right w:val="single" w:sz="4" w:space="0" w:color="000000"/>
            </w:tcBorders>
            <w:shd w:val="clear" w:color="auto" w:fill="auto"/>
          </w:tcPr>
          <w:p w14:paraId="04E8B8F0"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Aprovechamientos Patrimoniales</w:t>
            </w:r>
          </w:p>
        </w:tc>
        <w:tc>
          <w:tcPr>
            <w:tcW w:w="1701" w:type="dxa"/>
            <w:gridSpan w:val="2"/>
            <w:tcBorders>
              <w:left w:val="single" w:sz="4" w:space="0" w:color="000000"/>
            </w:tcBorders>
            <w:shd w:val="clear" w:color="auto" w:fill="auto"/>
            <w:vAlign w:val="bottom"/>
          </w:tcPr>
          <w:p w14:paraId="6F0B73FA" w14:textId="12E4C7B0" w:rsidR="00836EAD" w:rsidRPr="00987CF1" w:rsidRDefault="00836EAD" w:rsidP="00162B9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0" w:type="dxa"/>
            <w:gridSpan w:val="2"/>
            <w:tcBorders>
              <w:left w:val="nil"/>
              <w:right w:val="single" w:sz="4" w:space="0" w:color="000000"/>
            </w:tcBorders>
            <w:shd w:val="clear" w:color="auto" w:fill="auto"/>
            <w:vAlign w:val="bottom"/>
          </w:tcPr>
          <w:p w14:paraId="256D1EC8"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1DBCE6F5" w14:textId="77777777" w:rsidTr="00836EAD">
        <w:trPr>
          <w:trHeight w:val="227"/>
          <w:jc w:val="center"/>
        </w:trPr>
        <w:tc>
          <w:tcPr>
            <w:tcW w:w="5477" w:type="dxa"/>
            <w:tcBorders>
              <w:left w:val="single" w:sz="4" w:space="0" w:color="auto"/>
              <w:right w:val="single" w:sz="4" w:space="0" w:color="000000"/>
            </w:tcBorders>
            <w:shd w:val="clear" w:color="auto" w:fill="auto"/>
            <w:hideMark/>
          </w:tcPr>
          <w:p w14:paraId="30D22B22"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Ingresos Derivados de Financiamientos</w:t>
            </w:r>
          </w:p>
        </w:tc>
        <w:tc>
          <w:tcPr>
            <w:tcW w:w="1701" w:type="dxa"/>
            <w:gridSpan w:val="2"/>
            <w:tcBorders>
              <w:left w:val="single" w:sz="4" w:space="0" w:color="000000"/>
            </w:tcBorders>
            <w:shd w:val="clear" w:color="auto" w:fill="auto"/>
            <w:vAlign w:val="bottom"/>
          </w:tcPr>
          <w:p w14:paraId="09CD7B51" w14:textId="5B08D081" w:rsidR="00836EAD" w:rsidRPr="00987CF1" w:rsidRDefault="00AF06B7" w:rsidP="00162B9A">
            <w:pPr>
              <w:jc w:val="right"/>
              <w:rPr>
                <w:rFonts w:ascii="Montserrat" w:eastAsia="Times New Roman" w:hAnsi="Montserrat" w:cs="Tahoma"/>
                <w:sz w:val="18"/>
                <w:szCs w:val="18"/>
                <w:lang w:val="es-MX" w:eastAsia="en-US"/>
              </w:rPr>
            </w:pPr>
            <w:r w:rsidRPr="00987CF1">
              <w:rPr>
                <w:rFonts w:ascii="Montserrat" w:eastAsia="Times New Roman" w:hAnsi="Montserrat" w:cs="Tahoma"/>
                <w:sz w:val="18"/>
                <w:szCs w:val="18"/>
                <w:lang w:val="es-MX" w:eastAsia="en-US"/>
              </w:rPr>
              <w:t>19,306,765,811.03</w:t>
            </w:r>
          </w:p>
        </w:tc>
        <w:tc>
          <w:tcPr>
            <w:tcW w:w="1840" w:type="dxa"/>
            <w:gridSpan w:val="2"/>
            <w:tcBorders>
              <w:left w:val="nil"/>
              <w:right w:val="single" w:sz="4" w:space="0" w:color="000000"/>
            </w:tcBorders>
            <w:shd w:val="clear" w:color="auto" w:fill="auto"/>
            <w:vAlign w:val="bottom"/>
          </w:tcPr>
          <w:p w14:paraId="2B007C3D"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0B982559" w14:textId="77777777" w:rsidTr="00836EAD">
        <w:trPr>
          <w:trHeight w:val="227"/>
          <w:jc w:val="center"/>
        </w:trPr>
        <w:tc>
          <w:tcPr>
            <w:tcW w:w="5477" w:type="dxa"/>
            <w:tcBorders>
              <w:left w:val="single" w:sz="4" w:space="0" w:color="auto"/>
              <w:bottom w:val="single" w:sz="4" w:space="0" w:color="auto"/>
              <w:right w:val="single" w:sz="4" w:space="0" w:color="000000"/>
            </w:tcBorders>
            <w:shd w:val="clear" w:color="auto" w:fill="auto"/>
            <w:hideMark/>
          </w:tcPr>
          <w:p w14:paraId="72F50AAF" w14:textId="77777777" w:rsidR="00836EAD" w:rsidRPr="00987CF1" w:rsidRDefault="00836EAD" w:rsidP="00162B9A">
            <w:pPr>
              <w:ind w:left="356"/>
              <w:jc w:val="both"/>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Ingresos Presupuestarios No Contables</w:t>
            </w:r>
          </w:p>
        </w:tc>
        <w:tc>
          <w:tcPr>
            <w:tcW w:w="1701" w:type="dxa"/>
            <w:gridSpan w:val="2"/>
            <w:tcBorders>
              <w:left w:val="single" w:sz="4" w:space="0" w:color="000000"/>
              <w:bottom w:val="single" w:sz="4" w:space="0" w:color="auto"/>
            </w:tcBorders>
            <w:shd w:val="clear" w:color="auto" w:fill="auto"/>
            <w:vAlign w:val="bottom"/>
          </w:tcPr>
          <w:p w14:paraId="3DA7D8EE" w14:textId="5B523390" w:rsidR="00836EAD" w:rsidRPr="00987CF1" w:rsidRDefault="006C2DE6" w:rsidP="00162B9A">
            <w:pPr>
              <w:jc w:val="right"/>
              <w:rPr>
                <w:rFonts w:ascii="Montserrat" w:eastAsia="Times New Roman" w:hAnsi="Montserrat" w:cs="Tahoma"/>
                <w:sz w:val="18"/>
                <w:szCs w:val="18"/>
                <w:lang w:val="es-MX" w:eastAsia="en-US"/>
              </w:rPr>
            </w:pPr>
            <w:r w:rsidRPr="00987CF1">
              <w:rPr>
                <w:rFonts w:ascii="Montserrat" w:eastAsia="Times New Roman" w:hAnsi="Montserrat" w:cs="Tahoma"/>
                <w:sz w:val="18"/>
                <w:szCs w:val="18"/>
                <w:lang w:val="es-MX" w:eastAsia="en-US"/>
              </w:rPr>
              <w:t>9,629,449.72</w:t>
            </w:r>
          </w:p>
        </w:tc>
        <w:tc>
          <w:tcPr>
            <w:tcW w:w="1840" w:type="dxa"/>
            <w:gridSpan w:val="2"/>
            <w:tcBorders>
              <w:left w:val="nil"/>
              <w:bottom w:val="single" w:sz="4" w:space="0" w:color="auto"/>
              <w:right w:val="single" w:sz="4" w:space="0" w:color="000000"/>
            </w:tcBorders>
            <w:shd w:val="clear" w:color="auto" w:fill="auto"/>
            <w:vAlign w:val="bottom"/>
          </w:tcPr>
          <w:p w14:paraId="6B39F7F4" w14:textId="77777777" w:rsidR="00836EAD" w:rsidRPr="00987CF1" w:rsidRDefault="00836EAD" w:rsidP="00162B9A">
            <w:pPr>
              <w:jc w:val="right"/>
              <w:rPr>
                <w:rFonts w:ascii="Montserrat" w:eastAsia="Times New Roman" w:hAnsi="Montserrat" w:cs="Tahoma"/>
                <w:sz w:val="18"/>
                <w:szCs w:val="18"/>
                <w:lang w:eastAsia="en-US"/>
              </w:rPr>
            </w:pPr>
          </w:p>
        </w:tc>
      </w:tr>
      <w:tr w:rsidR="00836EAD" w:rsidRPr="00987CF1" w14:paraId="0D7EEAB4" w14:textId="77777777" w:rsidTr="00836EAD">
        <w:trPr>
          <w:trHeight w:val="227"/>
          <w:jc w:val="center"/>
        </w:trPr>
        <w:tc>
          <w:tcPr>
            <w:tcW w:w="54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836EAD" w:rsidRPr="00987CF1" w:rsidRDefault="00836EAD" w:rsidP="00162B9A">
            <w:pPr>
              <w:jc w:val="both"/>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 de Ingresos Contables</w:t>
            </w:r>
          </w:p>
        </w:tc>
        <w:tc>
          <w:tcPr>
            <w:tcW w:w="1701" w:type="dxa"/>
            <w:gridSpan w:val="2"/>
            <w:tcBorders>
              <w:top w:val="single" w:sz="4" w:space="0" w:color="auto"/>
              <w:left w:val="single" w:sz="4" w:space="0" w:color="000000"/>
              <w:bottom w:val="single" w:sz="4" w:space="0" w:color="000000"/>
            </w:tcBorders>
            <w:shd w:val="clear" w:color="auto" w:fill="auto"/>
            <w:vAlign w:val="bottom"/>
          </w:tcPr>
          <w:p w14:paraId="597DEBB7" w14:textId="77777777" w:rsidR="00836EAD" w:rsidRPr="00987CF1" w:rsidRDefault="00836EAD" w:rsidP="00162B9A">
            <w:pPr>
              <w:jc w:val="right"/>
              <w:rPr>
                <w:rFonts w:ascii="Montserrat" w:eastAsia="Times New Roman" w:hAnsi="Montserrat" w:cs="Tahoma"/>
                <w:bCs/>
                <w:sz w:val="18"/>
                <w:szCs w:val="18"/>
                <w:lang w:eastAsia="en-US"/>
              </w:rPr>
            </w:pPr>
          </w:p>
        </w:tc>
        <w:tc>
          <w:tcPr>
            <w:tcW w:w="1840" w:type="dxa"/>
            <w:gridSpan w:val="2"/>
            <w:tcBorders>
              <w:top w:val="single" w:sz="4" w:space="0" w:color="auto"/>
              <w:left w:val="nil"/>
              <w:bottom w:val="single" w:sz="4" w:space="0" w:color="000000"/>
              <w:right w:val="single" w:sz="4" w:space="0" w:color="000000"/>
            </w:tcBorders>
            <w:shd w:val="clear" w:color="auto" w:fill="auto"/>
            <w:vAlign w:val="bottom"/>
          </w:tcPr>
          <w:p w14:paraId="4EC8B2CE" w14:textId="6E66A539" w:rsidR="00836EAD" w:rsidRPr="00987CF1" w:rsidRDefault="006C2DE6" w:rsidP="00162B9A">
            <w:pPr>
              <w:jc w:val="right"/>
              <w:rPr>
                <w:rFonts w:ascii="Montserrat" w:eastAsia="Times New Roman" w:hAnsi="Montserrat" w:cs="Tahoma"/>
                <w:b/>
                <w:bCs/>
                <w:sz w:val="18"/>
                <w:szCs w:val="18"/>
                <w:lang w:val="es-MX" w:eastAsia="en-US"/>
              </w:rPr>
            </w:pPr>
            <w:r w:rsidRPr="00987CF1">
              <w:rPr>
                <w:rFonts w:ascii="Montserrat" w:eastAsia="Times New Roman" w:hAnsi="Montserrat" w:cs="Tahoma"/>
                <w:b/>
                <w:bCs/>
                <w:sz w:val="18"/>
                <w:szCs w:val="18"/>
                <w:lang w:val="es-MX" w:eastAsia="en-US"/>
              </w:rPr>
              <w:t>37,121,111,773.46</w:t>
            </w:r>
          </w:p>
        </w:tc>
      </w:tr>
    </w:tbl>
    <w:p w14:paraId="0A72C61B" w14:textId="77777777" w:rsidR="003E6F99" w:rsidRPr="00987CF1" w:rsidRDefault="003E6F99" w:rsidP="00162B9A">
      <w:pPr>
        <w:autoSpaceDE w:val="0"/>
        <w:autoSpaceDN w:val="0"/>
        <w:adjustRightInd w:val="0"/>
        <w:jc w:val="both"/>
        <w:rPr>
          <w:rFonts w:ascii="Montserrat" w:eastAsia="Times New Roman" w:hAnsi="Montserrat" w:cs="Arial"/>
          <w:color w:val="595959"/>
          <w:lang w:eastAsia="en-US"/>
        </w:rPr>
      </w:pPr>
    </w:p>
    <w:p w14:paraId="29EEE90F" w14:textId="3B075EA7" w:rsidR="00E77519" w:rsidRPr="00987CF1" w:rsidRDefault="00E77519"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lastRenderedPageBreak/>
        <w:t xml:space="preserve">En Otros ingresos contables no presupuestarios, se reportan productos por </w:t>
      </w:r>
      <w:r w:rsidR="006C2DE6" w:rsidRPr="00987CF1">
        <w:rPr>
          <w:rFonts w:ascii="Montserrat" w:eastAsia="Times New Roman" w:hAnsi="Montserrat" w:cs="Arial"/>
          <w:color w:val="595959"/>
          <w:sz w:val="22"/>
          <w:lang w:eastAsia="en-US"/>
        </w:rPr>
        <w:t>524,548.69</w:t>
      </w:r>
      <w:r w:rsidR="00195C85"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pesos a</w:t>
      </w:r>
      <w:r w:rsidR="006C2DE6" w:rsidRPr="00987CF1">
        <w:rPr>
          <w:rFonts w:ascii="Montserrat" w:eastAsia="Times New Roman" w:hAnsi="Montserrat" w:cs="Arial"/>
          <w:color w:val="595959"/>
          <w:sz w:val="22"/>
          <w:lang w:eastAsia="en-US"/>
        </w:rPr>
        <w:t>l 30 de septiembre</w:t>
      </w:r>
      <w:r w:rsidR="00802500" w:rsidRPr="00987CF1">
        <w:rPr>
          <w:rFonts w:ascii="Montserrat" w:eastAsia="Times New Roman" w:hAnsi="Montserrat" w:cs="Arial"/>
          <w:color w:val="595959"/>
          <w:sz w:val="22"/>
          <w:lang w:eastAsia="en-US"/>
        </w:rPr>
        <w:t xml:space="preserve"> de 2024</w:t>
      </w:r>
      <w:r w:rsidRPr="00987CF1">
        <w:rPr>
          <w:rFonts w:ascii="Montserrat" w:eastAsia="Times New Roman" w:hAnsi="Montserrat" w:cs="Arial"/>
          <w:color w:val="595959"/>
          <w:sz w:val="22"/>
          <w:lang w:eastAsia="en-US"/>
        </w:rPr>
        <w:t>, que se derivan de la formalización de contratos de compraventa a crédito de terrenos y lotes, habitacionales y comerciales a través de la Secretaría de Desarrollo Territorial Urbano Sustentable del Estado de Quintana Roo</w:t>
      </w:r>
      <w:r w:rsidR="00195C85" w:rsidRPr="00987CF1">
        <w:rPr>
          <w:rFonts w:ascii="Montserrat" w:eastAsia="Times New Roman" w:hAnsi="Montserrat" w:cs="Arial"/>
          <w:color w:val="595959"/>
          <w:sz w:val="22"/>
          <w:lang w:eastAsia="en-US"/>
        </w:rPr>
        <w:t>.</w:t>
      </w:r>
    </w:p>
    <w:p w14:paraId="089F65F8" w14:textId="77777777" w:rsidR="000F1515" w:rsidRPr="00987CF1" w:rsidRDefault="000F1515" w:rsidP="00162B9A">
      <w:pPr>
        <w:autoSpaceDE w:val="0"/>
        <w:autoSpaceDN w:val="0"/>
        <w:adjustRightInd w:val="0"/>
        <w:jc w:val="both"/>
        <w:rPr>
          <w:rFonts w:ascii="Montserrat" w:eastAsia="Times New Roman" w:hAnsi="Montserrat" w:cs="Arial"/>
          <w:color w:val="595959"/>
          <w:sz w:val="22"/>
          <w:lang w:eastAsia="en-US"/>
        </w:rPr>
      </w:pPr>
    </w:p>
    <w:p w14:paraId="20E35258" w14:textId="79E48DE9" w:rsidR="00E10C2A" w:rsidRPr="00987CF1" w:rsidRDefault="00E77519"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Los Otros ingresos presupuestarios no contables obtenidos, se integran principalmente por la cobranza de los créditos otorgados por la Secretaría de Desarrollo Territorial Urbano Sustentable del Estado de Quintana Roo, que suman </w:t>
      </w:r>
      <w:r w:rsidR="00570C25" w:rsidRPr="00987CF1">
        <w:rPr>
          <w:rFonts w:ascii="Montserrat" w:eastAsia="Times New Roman" w:hAnsi="Montserrat" w:cs="Arial"/>
          <w:color w:val="595959"/>
          <w:sz w:val="22"/>
          <w:lang w:eastAsia="en-US"/>
        </w:rPr>
        <w:t>9</w:t>
      </w:r>
      <w:proofErr w:type="gramStart"/>
      <w:r w:rsidR="00570C25" w:rsidRPr="00987CF1">
        <w:rPr>
          <w:rFonts w:ascii="Montserrat" w:eastAsia="Times New Roman" w:hAnsi="Montserrat" w:cs="Arial"/>
          <w:color w:val="595959"/>
          <w:sz w:val="22"/>
          <w:lang w:eastAsia="en-US"/>
        </w:rPr>
        <w:t>,629,449.72</w:t>
      </w:r>
      <w:proofErr w:type="gramEnd"/>
      <w:r w:rsidR="002327CE"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 xml:space="preserve">pesos al cierre del </w:t>
      </w:r>
      <w:r w:rsidR="009B20ED" w:rsidRPr="00987CF1">
        <w:rPr>
          <w:rFonts w:ascii="Montserrat" w:eastAsia="Times New Roman" w:hAnsi="Montserrat" w:cs="Arial"/>
          <w:color w:val="595959"/>
          <w:sz w:val="22"/>
          <w:lang w:eastAsia="en-US"/>
        </w:rPr>
        <w:t>período</w:t>
      </w:r>
      <w:r w:rsidRPr="00987CF1">
        <w:rPr>
          <w:rFonts w:ascii="Montserrat" w:eastAsia="Times New Roman" w:hAnsi="Montserrat" w:cs="Arial"/>
          <w:color w:val="595959"/>
          <w:sz w:val="22"/>
          <w:lang w:eastAsia="en-US"/>
        </w:rPr>
        <w:t>.</w:t>
      </w:r>
    </w:p>
    <w:p w14:paraId="447169E5" w14:textId="23423E79" w:rsidR="00DE40DB" w:rsidRPr="00987CF1" w:rsidRDefault="00DE40DB" w:rsidP="00162B9A">
      <w:pPr>
        <w:rPr>
          <w:rFonts w:ascii="Montserrat" w:eastAsia="Times New Roman" w:hAnsi="Montserrat" w:cs="Arial"/>
          <w:color w:val="595959"/>
          <w:sz w:val="22"/>
        </w:rPr>
      </w:pPr>
    </w:p>
    <w:p w14:paraId="58D1834A" w14:textId="51BC6B69" w:rsidR="001E3866" w:rsidRPr="00987CF1" w:rsidRDefault="001E3866" w:rsidP="00162B9A">
      <w:pPr>
        <w:numPr>
          <w:ilvl w:val="0"/>
          <w:numId w:val="20"/>
        </w:numPr>
        <w:autoSpaceDE w:val="0"/>
        <w:autoSpaceDN w:val="0"/>
        <w:adjustRightInd w:val="0"/>
        <w:contextualSpacing/>
        <w:jc w:val="both"/>
        <w:rPr>
          <w:rFonts w:ascii="Montserrat" w:eastAsia="Times New Roman" w:hAnsi="Montserrat" w:cs="Arial"/>
          <w:color w:val="595959"/>
          <w:sz w:val="22"/>
        </w:rPr>
      </w:pPr>
      <w:r w:rsidRPr="00987CF1">
        <w:rPr>
          <w:rFonts w:ascii="Montserrat" w:eastAsia="Times New Roman" w:hAnsi="Montserrat" w:cs="Arial"/>
          <w:color w:val="595959"/>
          <w:sz w:val="22"/>
        </w:rPr>
        <w:t>Egresos pre</w:t>
      </w:r>
      <w:r w:rsidR="00437BAF" w:rsidRPr="00987CF1">
        <w:rPr>
          <w:rFonts w:ascii="Montserrat" w:eastAsia="Times New Roman" w:hAnsi="Montserrat" w:cs="Arial"/>
          <w:color w:val="595959"/>
          <w:sz w:val="22"/>
        </w:rPr>
        <w:t>supuestarios y gastos contables</w:t>
      </w:r>
    </w:p>
    <w:p w14:paraId="7026B5E6" w14:textId="77777777" w:rsidR="003E6F99" w:rsidRPr="00987CF1" w:rsidRDefault="003E6F99" w:rsidP="00162B9A">
      <w:pPr>
        <w:autoSpaceDE w:val="0"/>
        <w:autoSpaceDN w:val="0"/>
        <w:adjustRightInd w:val="0"/>
        <w:ind w:left="720"/>
        <w:contextualSpacing/>
        <w:jc w:val="both"/>
        <w:rPr>
          <w:rFonts w:ascii="Montserrat" w:eastAsia="Times New Roman" w:hAnsi="Montserrat" w:cs="Arial"/>
          <w:color w:val="595959"/>
        </w:rPr>
      </w:pPr>
    </w:p>
    <w:tbl>
      <w:tblPr>
        <w:tblStyle w:val="Tablaconcuadrcula9"/>
        <w:tblW w:w="9714" w:type="dxa"/>
        <w:jc w:val="center"/>
        <w:tblLayout w:type="fixed"/>
        <w:tblLook w:val="04A0" w:firstRow="1" w:lastRow="0" w:firstColumn="1" w:lastColumn="0" w:noHBand="0" w:noVBand="1"/>
      </w:tblPr>
      <w:tblGrid>
        <w:gridCol w:w="5887"/>
        <w:gridCol w:w="1984"/>
        <w:gridCol w:w="1843"/>
      </w:tblGrid>
      <w:tr w:rsidR="005F02C8" w:rsidRPr="00987CF1" w14:paraId="332A7D34" w14:textId="77777777" w:rsidTr="00F62405">
        <w:trPr>
          <w:trHeight w:val="283"/>
          <w:tblHeader/>
          <w:jc w:val="center"/>
        </w:trPr>
        <w:tc>
          <w:tcPr>
            <w:tcW w:w="9714" w:type="dxa"/>
            <w:gridSpan w:val="3"/>
            <w:tcBorders>
              <w:bottom w:val="nil"/>
            </w:tcBorders>
            <w:shd w:val="clear" w:color="auto" w:fill="A6A6A6" w:themeFill="background1" w:themeFillShade="A6"/>
            <w:hideMark/>
          </w:tcPr>
          <w:p w14:paraId="738FAB40" w14:textId="77777777" w:rsidR="005F02C8" w:rsidRPr="00987CF1" w:rsidRDefault="005F02C8" w:rsidP="00162B9A">
            <w:pPr>
              <w:shd w:val="clear" w:color="auto" w:fill="A6A6A6" w:themeFill="background1" w:themeFillShade="A6"/>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Gobierno del Estado Libre y Soberano de Quintana Roo</w:t>
            </w:r>
          </w:p>
          <w:p w14:paraId="4E41D6C6" w14:textId="69A99B40" w:rsidR="005F02C8" w:rsidRPr="00987CF1" w:rsidRDefault="005F02C8" w:rsidP="00162B9A">
            <w:pPr>
              <w:shd w:val="clear" w:color="auto" w:fill="A6A6A6" w:themeFill="background1" w:themeFillShade="A6"/>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Conciliación entre los Egresos Presupuestarios y los Gastos Contables</w:t>
            </w:r>
          </w:p>
        </w:tc>
      </w:tr>
      <w:tr w:rsidR="005F02C8" w:rsidRPr="00987CF1" w14:paraId="1AD39B1B" w14:textId="77777777" w:rsidTr="00F62405">
        <w:trPr>
          <w:trHeight w:val="227"/>
          <w:tblHeader/>
          <w:jc w:val="center"/>
        </w:trPr>
        <w:tc>
          <w:tcPr>
            <w:tcW w:w="9714" w:type="dxa"/>
            <w:gridSpan w:val="3"/>
            <w:tcBorders>
              <w:top w:val="nil"/>
              <w:bottom w:val="nil"/>
            </w:tcBorders>
            <w:shd w:val="clear" w:color="auto" w:fill="A6A6A6" w:themeFill="background1" w:themeFillShade="A6"/>
            <w:vAlign w:val="center"/>
          </w:tcPr>
          <w:p w14:paraId="2A1C47D8" w14:textId="13EC6275" w:rsidR="005F02C8" w:rsidRPr="00987CF1" w:rsidRDefault="005F02C8"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Tahoma"/>
                <w:b/>
                <w:bCs/>
                <w:sz w:val="18"/>
                <w:szCs w:val="18"/>
                <w:lang w:eastAsia="en-US"/>
              </w:rPr>
              <w:t>Del 01 de enero a</w:t>
            </w:r>
            <w:r w:rsidR="00802500" w:rsidRPr="00987CF1">
              <w:rPr>
                <w:rFonts w:ascii="Montserrat" w:eastAsia="Times New Roman" w:hAnsi="Montserrat" w:cs="Tahoma"/>
                <w:b/>
                <w:bCs/>
                <w:sz w:val="18"/>
                <w:szCs w:val="18"/>
                <w:lang w:eastAsia="en-US"/>
              </w:rPr>
              <w:t xml:space="preserve">l </w:t>
            </w:r>
            <w:r w:rsidR="005B6EFA" w:rsidRPr="00987CF1">
              <w:rPr>
                <w:rFonts w:ascii="Montserrat" w:eastAsia="Times New Roman" w:hAnsi="Montserrat" w:cs="Tahoma"/>
                <w:b/>
                <w:bCs/>
                <w:sz w:val="18"/>
                <w:szCs w:val="18"/>
                <w:lang w:eastAsia="en-US"/>
              </w:rPr>
              <w:t>30 de septiembre</w:t>
            </w:r>
            <w:r w:rsidR="00802500" w:rsidRPr="00987CF1">
              <w:rPr>
                <w:rFonts w:ascii="Montserrat" w:eastAsia="Times New Roman" w:hAnsi="Montserrat" w:cs="Tahoma"/>
                <w:b/>
                <w:bCs/>
                <w:sz w:val="18"/>
                <w:szCs w:val="18"/>
                <w:lang w:eastAsia="en-US"/>
              </w:rPr>
              <w:t xml:space="preserve"> de 2024</w:t>
            </w:r>
          </w:p>
        </w:tc>
      </w:tr>
      <w:tr w:rsidR="005F02C8" w:rsidRPr="00987CF1" w14:paraId="1C80F9B8" w14:textId="77777777" w:rsidTr="00F62405">
        <w:trPr>
          <w:trHeight w:val="227"/>
          <w:tblHeader/>
          <w:jc w:val="center"/>
        </w:trPr>
        <w:tc>
          <w:tcPr>
            <w:tcW w:w="9714" w:type="dxa"/>
            <w:gridSpan w:val="3"/>
            <w:tcBorders>
              <w:top w:val="nil"/>
              <w:bottom w:val="single" w:sz="4" w:space="0" w:color="auto"/>
            </w:tcBorders>
            <w:shd w:val="clear" w:color="auto" w:fill="A6A6A6" w:themeFill="background1" w:themeFillShade="A6"/>
            <w:vAlign w:val="center"/>
          </w:tcPr>
          <w:p w14:paraId="6346DD5E" w14:textId="10DC27F4" w:rsidR="005F02C8" w:rsidRPr="00987CF1" w:rsidRDefault="005F02C8"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Tahoma"/>
                <w:b/>
                <w:bCs/>
                <w:sz w:val="18"/>
                <w:szCs w:val="18"/>
                <w:lang w:eastAsia="en-US"/>
              </w:rPr>
              <w:t>(Cifras en Pesos)</w:t>
            </w:r>
          </w:p>
        </w:tc>
      </w:tr>
      <w:tr w:rsidR="005F02C8" w:rsidRPr="00987CF1" w14:paraId="66A7F3AD" w14:textId="77777777" w:rsidTr="00F62405">
        <w:trPr>
          <w:trHeight w:val="227"/>
          <w:tblHeader/>
          <w:jc w:val="center"/>
        </w:trPr>
        <w:tc>
          <w:tcPr>
            <w:tcW w:w="5887" w:type="dxa"/>
            <w:tcBorders>
              <w:top w:val="single" w:sz="4" w:space="0" w:color="auto"/>
              <w:bottom w:val="single" w:sz="4" w:space="0" w:color="auto"/>
            </w:tcBorders>
            <w:shd w:val="clear" w:color="auto" w:fill="BFBFBF" w:themeFill="background1" w:themeFillShade="BF"/>
            <w:vAlign w:val="center"/>
            <w:hideMark/>
          </w:tcPr>
          <w:p w14:paraId="001212D4" w14:textId="77777777" w:rsidR="005F02C8" w:rsidRPr="00987CF1" w:rsidRDefault="005F02C8" w:rsidP="00162B9A">
            <w:pPr>
              <w:tabs>
                <w:tab w:val="center" w:pos="2199"/>
                <w:tab w:val="left" w:pos="3143"/>
              </w:tabs>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Concepto</w:t>
            </w:r>
          </w:p>
        </w:tc>
        <w:tc>
          <w:tcPr>
            <w:tcW w:w="3827" w:type="dxa"/>
            <w:gridSpan w:val="2"/>
            <w:tcBorders>
              <w:top w:val="single" w:sz="4" w:space="0" w:color="auto"/>
              <w:bottom w:val="single" w:sz="4" w:space="0" w:color="auto"/>
            </w:tcBorders>
            <w:shd w:val="clear" w:color="auto" w:fill="BFBFBF" w:themeFill="background1" w:themeFillShade="BF"/>
            <w:vAlign w:val="center"/>
            <w:hideMark/>
          </w:tcPr>
          <w:p w14:paraId="506907D0" w14:textId="13D7FE09" w:rsidR="005F02C8" w:rsidRPr="00987CF1" w:rsidRDefault="005F02C8" w:rsidP="00162B9A">
            <w:pPr>
              <w:jc w:val="center"/>
              <w:rPr>
                <w:rFonts w:ascii="Montserrat" w:eastAsia="Times New Roman" w:hAnsi="Montserrat" w:cs="Calibri"/>
                <w:b/>
                <w:bCs/>
                <w:color w:val="000000"/>
                <w:sz w:val="18"/>
                <w:szCs w:val="18"/>
                <w:lang w:val="es-MX" w:eastAsia="es-MX"/>
              </w:rPr>
            </w:pPr>
            <w:r w:rsidRPr="00987CF1">
              <w:rPr>
                <w:rFonts w:ascii="Montserrat" w:eastAsia="Times New Roman" w:hAnsi="Montserrat" w:cs="Calibri"/>
                <w:b/>
                <w:bCs/>
                <w:color w:val="000000"/>
                <w:sz w:val="18"/>
                <w:szCs w:val="18"/>
                <w:lang w:eastAsia="es-MX"/>
              </w:rPr>
              <w:t>A</w:t>
            </w:r>
            <w:r w:rsidR="00802500" w:rsidRPr="00987CF1">
              <w:rPr>
                <w:rFonts w:ascii="Montserrat" w:eastAsia="Times New Roman" w:hAnsi="Montserrat" w:cs="Calibri"/>
                <w:b/>
                <w:bCs/>
                <w:color w:val="000000"/>
                <w:sz w:val="18"/>
                <w:szCs w:val="18"/>
                <w:lang w:eastAsia="es-MX"/>
              </w:rPr>
              <w:t xml:space="preserve">l </w:t>
            </w:r>
            <w:r w:rsidR="005B6EFA" w:rsidRPr="00987CF1">
              <w:rPr>
                <w:rFonts w:ascii="Montserrat" w:eastAsia="Times New Roman" w:hAnsi="Montserrat" w:cs="Calibri"/>
                <w:b/>
                <w:bCs/>
                <w:color w:val="000000"/>
                <w:sz w:val="18"/>
                <w:szCs w:val="18"/>
                <w:lang w:eastAsia="es-MX"/>
              </w:rPr>
              <w:t>30 de septiembre</w:t>
            </w:r>
            <w:r w:rsidR="00802500" w:rsidRPr="00987CF1">
              <w:rPr>
                <w:rFonts w:ascii="Montserrat" w:eastAsia="Times New Roman" w:hAnsi="Montserrat" w:cs="Calibri"/>
                <w:b/>
                <w:bCs/>
                <w:color w:val="000000"/>
                <w:sz w:val="18"/>
                <w:szCs w:val="18"/>
                <w:lang w:eastAsia="es-MX"/>
              </w:rPr>
              <w:t xml:space="preserve"> de 2024</w:t>
            </w:r>
          </w:p>
        </w:tc>
      </w:tr>
      <w:tr w:rsidR="005F02C8" w:rsidRPr="00987CF1" w14:paraId="7C81FD6C" w14:textId="77777777" w:rsidTr="00F62405">
        <w:trPr>
          <w:trHeight w:val="145"/>
          <w:jc w:val="center"/>
        </w:trPr>
        <w:tc>
          <w:tcPr>
            <w:tcW w:w="5887" w:type="dxa"/>
            <w:tcBorders>
              <w:top w:val="single" w:sz="4" w:space="0" w:color="auto"/>
              <w:bottom w:val="nil"/>
            </w:tcBorders>
            <w:vAlign w:val="bottom"/>
            <w:hideMark/>
          </w:tcPr>
          <w:p w14:paraId="543C1EEB" w14:textId="77777777" w:rsidR="005F02C8" w:rsidRPr="00987CF1" w:rsidRDefault="005F02C8"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Total de Egresos Presupuestarios</w:t>
            </w:r>
          </w:p>
        </w:tc>
        <w:tc>
          <w:tcPr>
            <w:tcW w:w="1984" w:type="dxa"/>
            <w:tcBorders>
              <w:top w:val="single" w:sz="4" w:space="0" w:color="auto"/>
              <w:bottom w:val="nil"/>
              <w:right w:val="nil"/>
            </w:tcBorders>
            <w:vAlign w:val="bottom"/>
          </w:tcPr>
          <w:p w14:paraId="217B0CDE" w14:textId="77777777" w:rsidR="005F02C8" w:rsidRPr="00987CF1" w:rsidRDefault="005F02C8" w:rsidP="00162B9A">
            <w:pPr>
              <w:jc w:val="right"/>
              <w:rPr>
                <w:rFonts w:ascii="Montserrat" w:eastAsia="Times New Roman" w:hAnsi="Montserrat" w:cs="Tahoma"/>
                <w:b/>
                <w:bCs/>
                <w:sz w:val="18"/>
                <w:szCs w:val="18"/>
                <w:lang w:eastAsia="en-US"/>
              </w:rPr>
            </w:pPr>
          </w:p>
        </w:tc>
        <w:tc>
          <w:tcPr>
            <w:tcW w:w="1843" w:type="dxa"/>
            <w:tcBorders>
              <w:top w:val="single" w:sz="4" w:space="0" w:color="auto"/>
              <w:left w:val="nil"/>
              <w:bottom w:val="nil"/>
            </w:tcBorders>
            <w:vAlign w:val="bottom"/>
          </w:tcPr>
          <w:p w14:paraId="08A95EEB" w14:textId="4F7C7AC7" w:rsidR="005F02C8" w:rsidRPr="00987CF1" w:rsidRDefault="00A369A5" w:rsidP="00162B9A">
            <w:pPr>
              <w:jc w:val="right"/>
              <w:rPr>
                <w:rFonts w:ascii="Montserrat" w:eastAsia="Times New Roman" w:hAnsi="Montserrat" w:cs="Tahoma"/>
                <w:b/>
                <w:bCs/>
                <w:sz w:val="18"/>
                <w:szCs w:val="16"/>
                <w:lang w:eastAsia="en-US"/>
              </w:rPr>
            </w:pPr>
            <w:r w:rsidRPr="00987CF1">
              <w:rPr>
                <w:rFonts w:ascii="Montserrat" w:eastAsia="Times New Roman" w:hAnsi="Montserrat" w:cs="Tahoma"/>
                <w:b/>
                <w:bCs/>
                <w:sz w:val="18"/>
                <w:szCs w:val="16"/>
                <w:lang w:eastAsia="en-US"/>
              </w:rPr>
              <w:t>52,895,220,358.35</w:t>
            </w:r>
          </w:p>
        </w:tc>
      </w:tr>
      <w:tr w:rsidR="005F02C8" w:rsidRPr="00987CF1" w14:paraId="7A634420" w14:textId="77777777" w:rsidTr="00F62405">
        <w:trPr>
          <w:trHeight w:hRule="exact" w:val="223"/>
          <w:jc w:val="center"/>
        </w:trPr>
        <w:tc>
          <w:tcPr>
            <w:tcW w:w="5887" w:type="dxa"/>
            <w:tcBorders>
              <w:top w:val="nil"/>
              <w:bottom w:val="nil"/>
            </w:tcBorders>
            <w:vAlign w:val="bottom"/>
            <w:hideMark/>
          </w:tcPr>
          <w:p w14:paraId="21E401F6" w14:textId="48B06B92" w:rsidR="005F02C8" w:rsidRPr="00987CF1" w:rsidRDefault="005F02C8" w:rsidP="00162B9A">
            <w:pPr>
              <w:ind w:left="152" w:hanging="152"/>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Menos Egresos Presupuestarios No Contables</w:t>
            </w:r>
          </w:p>
        </w:tc>
        <w:tc>
          <w:tcPr>
            <w:tcW w:w="1984" w:type="dxa"/>
            <w:tcBorders>
              <w:top w:val="nil"/>
              <w:bottom w:val="nil"/>
              <w:right w:val="nil"/>
            </w:tcBorders>
            <w:vAlign w:val="bottom"/>
          </w:tcPr>
          <w:p w14:paraId="432BF93B" w14:textId="77777777" w:rsidR="005F02C8" w:rsidRPr="00987CF1" w:rsidRDefault="005F02C8" w:rsidP="00162B9A">
            <w:pPr>
              <w:jc w:val="right"/>
              <w:rPr>
                <w:rFonts w:ascii="Montserrat" w:eastAsia="Times New Roman" w:hAnsi="Montserrat" w:cs="Tahoma"/>
                <w:b/>
                <w:bCs/>
                <w:sz w:val="18"/>
                <w:szCs w:val="18"/>
                <w:lang w:eastAsia="en-US"/>
              </w:rPr>
            </w:pPr>
          </w:p>
        </w:tc>
        <w:tc>
          <w:tcPr>
            <w:tcW w:w="1843" w:type="dxa"/>
            <w:tcBorders>
              <w:top w:val="nil"/>
              <w:left w:val="nil"/>
              <w:bottom w:val="nil"/>
            </w:tcBorders>
            <w:vAlign w:val="bottom"/>
          </w:tcPr>
          <w:p w14:paraId="0905357D" w14:textId="66275976" w:rsidR="005F02C8" w:rsidRPr="00987CF1" w:rsidRDefault="0050038A" w:rsidP="00A369A5">
            <w:pPr>
              <w:jc w:val="right"/>
              <w:rPr>
                <w:rFonts w:ascii="Montserrat" w:eastAsia="Times New Roman" w:hAnsi="Montserrat" w:cs="Tahoma"/>
                <w:b/>
                <w:bCs/>
                <w:sz w:val="18"/>
                <w:szCs w:val="16"/>
                <w:lang w:eastAsia="en-US"/>
              </w:rPr>
            </w:pPr>
            <w:r w:rsidRPr="00987CF1">
              <w:rPr>
                <w:rFonts w:ascii="Montserrat" w:eastAsia="Times New Roman" w:hAnsi="Montserrat" w:cs="Tahoma"/>
                <w:b/>
                <w:bCs/>
                <w:sz w:val="18"/>
                <w:szCs w:val="16"/>
                <w:lang w:eastAsia="en-US"/>
              </w:rPr>
              <w:t>20,</w:t>
            </w:r>
            <w:r w:rsidR="00A369A5" w:rsidRPr="00987CF1">
              <w:rPr>
                <w:rFonts w:ascii="Montserrat" w:eastAsia="Times New Roman" w:hAnsi="Montserrat" w:cs="Tahoma"/>
                <w:b/>
                <w:bCs/>
                <w:sz w:val="18"/>
                <w:szCs w:val="16"/>
                <w:lang w:eastAsia="en-US"/>
              </w:rPr>
              <w:t>486</w:t>
            </w:r>
            <w:r w:rsidRPr="00987CF1">
              <w:rPr>
                <w:rFonts w:ascii="Montserrat" w:eastAsia="Times New Roman" w:hAnsi="Montserrat" w:cs="Tahoma"/>
                <w:b/>
                <w:bCs/>
                <w:sz w:val="18"/>
                <w:szCs w:val="16"/>
                <w:lang w:eastAsia="en-US"/>
              </w:rPr>
              <w:t>,9</w:t>
            </w:r>
            <w:r w:rsidR="00A369A5" w:rsidRPr="00987CF1">
              <w:rPr>
                <w:rFonts w:ascii="Montserrat" w:eastAsia="Times New Roman" w:hAnsi="Montserrat" w:cs="Tahoma"/>
                <w:b/>
                <w:bCs/>
                <w:sz w:val="18"/>
                <w:szCs w:val="16"/>
                <w:lang w:eastAsia="en-US"/>
              </w:rPr>
              <w:t>16</w:t>
            </w:r>
            <w:r w:rsidRPr="00987CF1">
              <w:rPr>
                <w:rFonts w:ascii="Montserrat" w:eastAsia="Times New Roman" w:hAnsi="Montserrat" w:cs="Tahoma"/>
                <w:b/>
                <w:bCs/>
                <w:sz w:val="18"/>
                <w:szCs w:val="16"/>
                <w:lang w:eastAsia="en-US"/>
              </w:rPr>
              <w:t>,</w:t>
            </w:r>
            <w:r w:rsidR="00A369A5" w:rsidRPr="00987CF1">
              <w:rPr>
                <w:rFonts w:ascii="Montserrat" w:eastAsia="Times New Roman" w:hAnsi="Montserrat" w:cs="Tahoma"/>
                <w:b/>
                <w:bCs/>
                <w:sz w:val="18"/>
                <w:szCs w:val="16"/>
                <w:lang w:eastAsia="en-US"/>
              </w:rPr>
              <w:t>125.</w:t>
            </w:r>
            <w:r w:rsidRPr="00987CF1">
              <w:rPr>
                <w:rFonts w:ascii="Montserrat" w:eastAsia="Times New Roman" w:hAnsi="Montserrat" w:cs="Tahoma"/>
                <w:b/>
                <w:bCs/>
                <w:sz w:val="18"/>
                <w:szCs w:val="16"/>
                <w:lang w:eastAsia="en-US"/>
              </w:rPr>
              <w:t>7</w:t>
            </w:r>
            <w:r w:rsidR="00A369A5" w:rsidRPr="00987CF1">
              <w:rPr>
                <w:rFonts w:ascii="Montserrat" w:eastAsia="Times New Roman" w:hAnsi="Montserrat" w:cs="Tahoma"/>
                <w:b/>
                <w:bCs/>
                <w:sz w:val="18"/>
                <w:szCs w:val="16"/>
                <w:lang w:eastAsia="en-US"/>
              </w:rPr>
              <w:t>6</w:t>
            </w:r>
          </w:p>
        </w:tc>
      </w:tr>
      <w:tr w:rsidR="0050038A" w:rsidRPr="00987CF1" w14:paraId="106A767E" w14:textId="77777777" w:rsidTr="0050038A">
        <w:trPr>
          <w:trHeight w:hRule="exact" w:val="434"/>
          <w:jc w:val="center"/>
        </w:trPr>
        <w:tc>
          <w:tcPr>
            <w:tcW w:w="5887" w:type="dxa"/>
            <w:tcBorders>
              <w:top w:val="nil"/>
              <w:bottom w:val="nil"/>
            </w:tcBorders>
            <w:noWrap/>
            <w:vAlign w:val="bottom"/>
          </w:tcPr>
          <w:p w14:paraId="4D397FC0" w14:textId="08AE787B" w:rsidR="0050038A" w:rsidRPr="00987CF1" w:rsidRDefault="0050038A"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Materias Primas y Materiales de Producción y Comercialización</w:t>
            </w:r>
          </w:p>
        </w:tc>
        <w:tc>
          <w:tcPr>
            <w:tcW w:w="1984" w:type="dxa"/>
            <w:tcBorders>
              <w:top w:val="nil"/>
              <w:bottom w:val="nil"/>
              <w:right w:val="nil"/>
            </w:tcBorders>
            <w:vAlign w:val="bottom"/>
          </w:tcPr>
          <w:p w14:paraId="31E6D9F8" w14:textId="1E93FAA9" w:rsidR="0050038A" w:rsidRPr="00987CF1" w:rsidRDefault="009A66E2"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505,405,977.17</w:t>
            </w:r>
          </w:p>
        </w:tc>
        <w:tc>
          <w:tcPr>
            <w:tcW w:w="1843" w:type="dxa"/>
            <w:tcBorders>
              <w:top w:val="nil"/>
              <w:left w:val="nil"/>
              <w:bottom w:val="nil"/>
            </w:tcBorders>
            <w:noWrap/>
            <w:vAlign w:val="bottom"/>
          </w:tcPr>
          <w:p w14:paraId="0044C42F" w14:textId="77777777" w:rsidR="0050038A" w:rsidRPr="00987CF1" w:rsidRDefault="0050038A" w:rsidP="00162B9A">
            <w:pPr>
              <w:jc w:val="right"/>
              <w:rPr>
                <w:rFonts w:ascii="Montserrat" w:eastAsia="Times New Roman" w:hAnsi="Montserrat" w:cs="Tahoma"/>
                <w:sz w:val="18"/>
                <w:szCs w:val="18"/>
                <w:lang w:eastAsia="en-US"/>
              </w:rPr>
            </w:pPr>
          </w:p>
        </w:tc>
      </w:tr>
      <w:tr w:rsidR="0050038A" w:rsidRPr="00987CF1" w14:paraId="6A42EC11" w14:textId="77777777" w:rsidTr="0050038A">
        <w:trPr>
          <w:trHeight w:hRule="exact" w:val="227"/>
          <w:jc w:val="center"/>
        </w:trPr>
        <w:tc>
          <w:tcPr>
            <w:tcW w:w="5887" w:type="dxa"/>
            <w:tcBorders>
              <w:top w:val="nil"/>
              <w:bottom w:val="nil"/>
            </w:tcBorders>
            <w:noWrap/>
            <w:vAlign w:val="bottom"/>
          </w:tcPr>
          <w:p w14:paraId="300ABAD4" w14:textId="6315943A" w:rsidR="0050038A" w:rsidRPr="00987CF1" w:rsidRDefault="0050038A"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Materiales y Suministros</w:t>
            </w:r>
          </w:p>
        </w:tc>
        <w:tc>
          <w:tcPr>
            <w:tcW w:w="1984" w:type="dxa"/>
            <w:tcBorders>
              <w:top w:val="nil"/>
              <w:bottom w:val="nil"/>
              <w:right w:val="nil"/>
            </w:tcBorders>
            <w:vAlign w:val="bottom"/>
          </w:tcPr>
          <w:p w14:paraId="26AE186E" w14:textId="1D07D997" w:rsidR="0050038A" w:rsidRPr="00987CF1" w:rsidRDefault="0050038A"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7FEBFD63" w14:textId="77777777" w:rsidR="0050038A" w:rsidRPr="00987CF1" w:rsidRDefault="0050038A" w:rsidP="00162B9A">
            <w:pPr>
              <w:jc w:val="right"/>
              <w:rPr>
                <w:rFonts w:ascii="Montserrat" w:eastAsia="Times New Roman" w:hAnsi="Montserrat" w:cs="Tahoma"/>
                <w:sz w:val="18"/>
                <w:szCs w:val="18"/>
                <w:lang w:eastAsia="en-US"/>
              </w:rPr>
            </w:pPr>
          </w:p>
        </w:tc>
      </w:tr>
      <w:tr w:rsidR="008C5C11" w:rsidRPr="00987CF1" w14:paraId="6FCB0757" w14:textId="77777777" w:rsidTr="00BD7C2F">
        <w:trPr>
          <w:trHeight w:hRule="exact" w:val="227"/>
          <w:jc w:val="center"/>
        </w:trPr>
        <w:tc>
          <w:tcPr>
            <w:tcW w:w="5887" w:type="dxa"/>
            <w:tcBorders>
              <w:top w:val="nil"/>
              <w:bottom w:val="nil"/>
            </w:tcBorders>
            <w:noWrap/>
            <w:vAlign w:val="bottom"/>
            <w:hideMark/>
          </w:tcPr>
          <w:p w14:paraId="5F5070C6" w14:textId="27F3B001" w:rsidR="008C5C11" w:rsidRPr="00987CF1" w:rsidRDefault="008C5C11"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Mobiliario y Equipo de Administración</w:t>
            </w:r>
          </w:p>
        </w:tc>
        <w:tc>
          <w:tcPr>
            <w:tcW w:w="1984" w:type="dxa"/>
            <w:tcBorders>
              <w:top w:val="nil"/>
              <w:bottom w:val="nil"/>
              <w:right w:val="nil"/>
            </w:tcBorders>
          </w:tcPr>
          <w:p w14:paraId="2C035431" w14:textId="59C95F48" w:rsidR="008C5C11" w:rsidRPr="00987CF1" w:rsidRDefault="008C5C11"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4,817,358.65</w:t>
            </w:r>
          </w:p>
        </w:tc>
        <w:tc>
          <w:tcPr>
            <w:tcW w:w="1843" w:type="dxa"/>
            <w:tcBorders>
              <w:top w:val="nil"/>
              <w:left w:val="nil"/>
              <w:bottom w:val="nil"/>
            </w:tcBorders>
            <w:noWrap/>
            <w:vAlign w:val="bottom"/>
          </w:tcPr>
          <w:p w14:paraId="16C1A3BC" w14:textId="77777777" w:rsidR="008C5C11" w:rsidRPr="00987CF1" w:rsidRDefault="008C5C11" w:rsidP="00162B9A">
            <w:pPr>
              <w:jc w:val="right"/>
              <w:rPr>
                <w:rFonts w:ascii="Montserrat" w:eastAsia="Times New Roman" w:hAnsi="Montserrat" w:cs="Tahoma"/>
                <w:sz w:val="18"/>
                <w:szCs w:val="18"/>
                <w:lang w:eastAsia="en-US"/>
              </w:rPr>
            </w:pPr>
          </w:p>
        </w:tc>
      </w:tr>
      <w:tr w:rsidR="008C5C11" w:rsidRPr="00987CF1" w14:paraId="227C75F5" w14:textId="77777777" w:rsidTr="00BD7C2F">
        <w:trPr>
          <w:trHeight w:hRule="exact" w:val="227"/>
          <w:jc w:val="center"/>
        </w:trPr>
        <w:tc>
          <w:tcPr>
            <w:tcW w:w="5887" w:type="dxa"/>
            <w:tcBorders>
              <w:top w:val="nil"/>
              <w:bottom w:val="nil"/>
            </w:tcBorders>
            <w:noWrap/>
            <w:vAlign w:val="bottom"/>
            <w:hideMark/>
          </w:tcPr>
          <w:p w14:paraId="5AE58479" w14:textId="732E4650" w:rsidR="008C5C11" w:rsidRPr="00987CF1" w:rsidRDefault="008C5C11"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Mobiliario y Equipo Educacional y Recreativo</w:t>
            </w:r>
          </w:p>
        </w:tc>
        <w:tc>
          <w:tcPr>
            <w:tcW w:w="1984" w:type="dxa"/>
            <w:tcBorders>
              <w:top w:val="nil"/>
              <w:bottom w:val="nil"/>
              <w:right w:val="nil"/>
            </w:tcBorders>
          </w:tcPr>
          <w:p w14:paraId="5C70EA1B" w14:textId="037890F0" w:rsidR="008C5C11" w:rsidRPr="00987CF1" w:rsidRDefault="008C5C11"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1,174,517.50</w:t>
            </w:r>
          </w:p>
        </w:tc>
        <w:tc>
          <w:tcPr>
            <w:tcW w:w="1843" w:type="dxa"/>
            <w:tcBorders>
              <w:top w:val="nil"/>
              <w:left w:val="nil"/>
              <w:bottom w:val="nil"/>
            </w:tcBorders>
            <w:noWrap/>
            <w:vAlign w:val="bottom"/>
          </w:tcPr>
          <w:p w14:paraId="72D1F954" w14:textId="77777777" w:rsidR="008C5C11" w:rsidRPr="00987CF1" w:rsidRDefault="008C5C11" w:rsidP="00162B9A">
            <w:pPr>
              <w:jc w:val="right"/>
              <w:rPr>
                <w:rFonts w:ascii="Montserrat" w:eastAsia="Times New Roman" w:hAnsi="Montserrat" w:cs="Tahoma"/>
                <w:sz w:val="18"/>
                <w:szCs w:val="18"/>
                <w:lang w:eastAsia="en-US"/>
              </w:rPr>
            </w:pPr>
          </w:p>
        </w:tc>
      </w:tr>
      <w:tr w:rsidR="00E66B48" w:rsidRPr="00987CF1" w14:paraId="3033B247" w14:textId="77777777" w:rsidTr="0050038A">
        <w:trPr>
          <w:trHeight w:hRule="exact" w:val="227"/>
          <w:jc w:val="center"/>
        </w:trPr>
        <w:tc>
          <w:tcPr>
            <w:tcW w:w="5887" w:type="dxa"/>
            <w:tcBorders>
              <w:top w:val="nil"/>
              <w:bottom w:val="nil"/>
            </w:tcBorders>
            <w:noWrap/>
            <w:vAlign w:val="bottom"/>
            <w:hideMark/>
          </w:tcPr>
          <w:p w14:paraId="1BC609E7" w14:textId="3D852ACC"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Equipo e Instrumental Médico y de Laboratorio</w:t>
            </w:r>
          </w:p>
        </w:tc>
        <w:tc>
          <w:tcPr>
            <w:tcW w:w="1984" w:type="dxa"/>
            <w:tcBorders>
              <w:top w:val="nil"/>
              <w:bottom w:val="nil"/>
              <w:right w:val="nil"/>
            </w:tcBorders>
            <w:vAlign w:val="bottom"/>
          </w:tcPr>
          <w:p w14:paraId="3E852F0F" w14:textId="4123C15C"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0.00</w:t>
            </w:r>
          </w:p>
        </w:tc>
        <w:tc>
          <w:tcPr>
            <w:tcW w:w="1843" w:type="dxa"/>
            <w:tcBorders>
              <w:top w:val="nil"/>
              <w:left w:val="nil"/>
              <w:bottom w:val="nil"/>
            </w:tcBorders>
            <w:noWrap/>
            <w:vAlign w:val="bottom"/>
          </w:tcPr>
          <w:p w14:paraId="166B1F54"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7DDF8D1F" w14:textId="77777777" w:rsidTr="0050038A">
        <w:trPr>
          <w:trHeight w:hRule="exact" w:val="227"/>
          <w:jc w:val="center"/>
        </w:trPr>
        <w:tc>
          <w:tcPr>
            <w:tcW w:w="5887" w:type="dxa"/>
            <w:tcBorders>
              <w:top w:val="nil"/>
              <w:bottom w:val="nil"/>
            </w:tcBorders>
            <w:noWrap/>
            <w:vAlign w:val="bottom"/>
            <w:hideMark/>
          </w:tcPr>
          <w:p w14:paraId="4A4B16B3" w14:textId="24295A07"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Vehículos y Equipo de Transporte</w:t>
            </w:r>
          </w:p>
        </w:tc>
        <w:tc>
          <w:tcPr>
            <w:tcW w:w="1984" w:type="dxa"/>
            <w:tcBorders>
              <w:top w:val="nil"/>
              <w:bottom w:val="nil"/>
              <w:right w:val="nil"/>
            </w:tcBorders>
            <w:vAlign w:val="bottom"/>
          </w:tcPr>
          <w:p w14:paraId="3DB2A0C0" w14:textId="7054E9B8"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25,772,300.00</w:t>
            </w:r>
          </w:p>
        </w:tc>
        <w:tc>
          <w:tcPr>
            <w:tcW w:w="1843" w:type="dxa"/>
            <w:tcBorders>
              <w:top w:val="nil"/>
              <w:left w:val="nil"/>
              <w:bottom w:val="nil"/>
            </w:tcBorders>
            <w:noWrap/>
            <w:vAlign w:val="bottom"/>
          </w:tcPr>
          <w:p w14:paraId="08CDC9C8"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437BE14D" w14:textId="77777777" w:rsidTr="0050038A">
        <w:trPr>
          <w:trHeight w:hRule="exact" w:val="227"/>
          <w:jc w:val="center"/>
        </w:trPr>
        <w:tc>
          <w:tcPr>
            <w:tcW w:w="5887" w:type="dxa"/>
            <w:tcBorders>
              <w:top w:val="nil"/>
              <w:bottom w:val="nil"/>
            </w:tcBorders>
            <w:noWrap/>
            <w:vAlign w:val="bottom"/>
            <w:hideMark/>
          </w:tcPr>
          <w:p w14:paraId="0435E42A" w14:textId="230DF775"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Equipo de Defensa y Seguridad</w:t>
            </w:r>
          </w:p>
        </w:tc>
        <w:tc>
          <w:tcPr>
            <w:tcW w:w="1984" w:type="dxa"/>
            <w:tcBorders>
              <w:top w:val="nil"/>
              <w:bottom w:val="nil"/>
              <w:right w:val="nil"/>
            </w:tcBorders>
            <w:vAlign w:val="bottom"/>
          </w:tcPr>
          <w:p w14:paraId="227EC327" w14:textId="34B61F7E"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741162DE"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18188607" w14:textId="77777777" w:rsidTr="0050038A">
        <w:trPr>
          <w:trHeight w:hRule="exact" w:val="227"/>
          <w:jc w:val="center"/>
        </w:trPr>
        <w:tc>
          <w:tcPr>
            <w:tcW w:w="5887" w:type="dxa"/>
            <w:tcBorders>
              <w:top w:val="nil"/>
              <w:bottom w:val="nil"/>
            </w:tcBorders>
            <w:noWrap/>
            <w:vAlign w:val="bottom"/>
            <w:hideMark/>
          </w:tcPr>
          <w:p w14:paraId="027F2A68" w14:textId="00C19ED0"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Maquinaria, Otros Equipos y Herramientas</w:t>
            </w:r>
          </w:p>
        </w:tc>
        <w:tc>
          <w:tcPr>
            <w:tcW w:w="1984" w:type="dxa"/>
            <w:tcBorders>
              <w:top w:val="nil"/>
              <w:bottom w:val="nil"/>
              <w:right w:val="nil"/>
            </w:tcBorders>
            <w:vAlign w:val="bottom"/>
          </w:tcPr>
          <w:p w14:paraId="638A8CAE" w14:textId="3E30719B" w:rsidR="00E66B48" w:rsidRPr="00987CF1" w:rsidRDefault="008C5C11"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22,210,476.92</w:t>
            </w:r>
          </w:p>
        </w:tc>
        <w:tc>
          <w:tcPr>
            <w:tcW w:w="1843" w:type="dxa"/>
            <w:tcBorders>
              <w:top w:val="nil"/>
              <w:left w:val="nil"/>
              <w:bottom w:val="nil"/>
            </w:tcBorders>
            <w:noWrap/>
            <w:vAlign w:val="bottom"/>
          </w:tcPr>
          <w:p w14:paraId="5543D231"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6BF337B9" w14:textId="77777777" w:rsidTr="0050038A">
        <w:trPr>
          <w:trHeight w:hRule="exact" w:val="227"/>
          <w:jc w:val="center"/>
        </w:trPr>
        <w:tc>
          <w:tcPr>
            <w:tcW w:w="5887" w:type="dxa"/>
            <w:tcBorders>
              <w:top w:val="nil"/>
              <w:bottom w:val="nil"/>
            </w:tcBorders>
            <w:noWrap/>
            <w:vAlign w:val="bottom"/>
          </w:tcPr>
          <w:p w14:paraId="3CDFC9F3" w14:textId="68842526"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Activos Biológicos</w:t>
            </w:r>
          </w:p>
        </w:tc>
        <w:tc>
          <w:tcPr>
            <w:tcW w:w="1984" w:type="dxa"/>
            <w:tcBorders>
              <w:top w:val="nil"/>
              <w:bottom w:val="nil"/>
              <w:right w:val="nil"/>
            </w:tcBorders>
            <w:vAlign w:val="bottom"/>
          </w:tcPr>
          <w:p w14:paraId="70535268" w14:textId="5578DD6C"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478D4589"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219FF80D" w14:textId="77777777" w:rsidTr="0050038A">
        <w:trPr>
          <w:trHeight w:hRule="exact" w:val="227"/>
          <w:jc w:val="center"/>
        </w:trPr>
        <w:tc>
          <w:tcPr>
            <w:tcW w:w="5887" w:type="dxa"/>
            <w:tcBorders>
              <w:top w:val="nil"/>
              <w:bottom w:val="nil"/>
            </w:tcBorders>
            <w:noWrap/>
            <w:vAlign w:val="bottom"/>
            <w:hideMark/>
          </w:tcPr>
          <w:p w14:paraId="7FDA7E93" w14:textId="6F54BC85"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Bienes Inmuebles</w:t>
            </w:r>
          </w:p>
        </w:tc>
        <w:tc>
          <w:tcPr>
            <w:tcW w:w="1984" w:type="dxa"/>
            <w:tcBorders>
              <w:top w:val="nil"/>
              <w:bottom w:val="nil"/>
              <w:right w:val="nil"/>
            </w:tcBorders>
            <w:vAlign w:val="bottom"/>
          </w:tcPr>
          <w:p w14:paraId="7C36CAE7" w14:textId="7E201326"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5D1309B6"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6E4FEE76" w14:textId="77777777" w:rsidTr="0050038A">
        <w:trPr>
          <w:trHeight w:hRule="exact" w:val="227"/>
          <w:jc w:val="center"/>
        </w:trPr>
        <w:tc>
          <w:tcPr>
            <w:tcW w:w="5887" w:type="dxa"/>
            <w:tcBorders>
              <w:top w:val="nil"/>
              <w:bottom w:val="nil"/>
            </w:tcBorders>
            <w:noWrap/>
            <w:vAlign w:val="bottom"/>
            <w:hideMark/>
          </w:tcPr>
          <w:p w14:paraId="10FBE072" w14:textId="477B8DF0"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Activos Intangibles</w:t>
            </w:r>
          </w:p>
        </w:tc>
        <w:tc>
          <w:tcPr>
            <w:tcW w:w="1984" w:type="dxa"/>
            <w:tcBorders>
              <w:top w:val="nil"/>
              <w:bottom w:val="nil"/>
              <w:right w:val="nil"/>
            </w:tcBorders>
            <w:vAlign w:val="bottom"/>
          </w:tcPr>
          <w:p w14:paraId="29DE2119" w14:textId="185D2034"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 xml:space="preserve"> 73,858.82 </w:t>
            </w:r>
          </w:p>
        </w:tc>
        <w:tc>
          <w:tcPr>
            <w:tcW w:w="1843" w:type="dxa"/>
            <w:tcBorders>
              <w:top w:val="nil"/>
              <w:left w:val="nil"/>
              <w:bottom w:val="nil"/>
            </w:tcBorders>
            <w:noWrap/>
            <w:vAlign w:val="bottom"/>
          </w:tcPr>
          <w:p w14:paraId="49A891F3"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4D580273" w14:textId="77777777" w:rsidTr="0050038A">
        <w:trPr>
          <w:trHeight w:hRule="exact" w:val="227"/>
          <w:jc w:val="center"/>
        </w:trPr>
        <w:tc>
          <w:tcPr>
            <w:tcW w:w="5887" w:type="dxa"/>
            <w:tcBorders>
              <w:top w:val="nil"/>
              <w:bottom w:val="nil"/>
            </w:tcBorders>
            <w:noWrap/>
            <w:vAlign w:val="bottom"/>
            <w:hideMark/>
          </w:tcPr>
          <w:p w14:paraId="0B7C11D1" w14:textId="793FC5B4"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Obra Pública en Bienes de Dominio Público</w:t>
            </w:r>
          </w:p>
        </w:tc>
        <w:tc>
          <w:tcPr>
            <w:tcW w:w="1984" w:type="dxa"/>
            <w:tcBorders>
              <w:top w:val="nil"/>
              <w:bottom w:val="nil"/>
              <w:right w:val="nil"/>
            </w:tcBorders>
            <w:vAlign w:val="bottom"/>
          </w:tcPr>
          <w:p w14:paraId="31C43699" w14:textId="70B55F62" w:rsidR="00E66B48" w:rsidRPr="00987CF1" w:rsidRDefault="009A66E2"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100,457,888.80</w:t>
            </w:r>
          </w:p>
        </w:tc>
        <w:tc>
          <w:tcPr>
            <w:tcW w:w="1843" w:type="dxa"/>
            <w:tcBorders>
              <w:top w:val="nil"/>
              <w:left w:val="nil"/>
              <w:bottom w:val="nil"/>
            </w:tcBorders>
            <w:noWrap/>
            <w:vAlign w:val="bottom"/>
          </w:tcPr>
          <w:p w14:paraId="4F6F63D9"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36EEE064" w14:textId="77777777" w:rsidTr="0050038A">
        <w:trPr>
          <w:trHeight w:hRule="exact" w:val="227"/>
          <w:jc w:val="center"/>
        </w:trPr>
        <w:tc>
          <w:tcPr>
            <w:tcW w:w="5887" w:type="dxa"/>
            <w:tcBorders>
              <w:top w:val="nil"/>
              <w:bottom w:val="nil"/>
            </w:tcBorders>
            <w:noWrap/>
            <w:vAlign w:val="bottom"/>
          </w:tcPr>
          <w:p w14:paraId="355FE490" w14:textId="78F48923"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Obra Pública en Bienes Propios</w:t>
            </w:r>
          </w:p>
        </w:tc>
        <w:tc>
          <w:tcPr>
            <w:tcW w:w="1984" w:type="dxa"/>
            <w:tcBorders>
              <w:top w:val="nil"/>
              <w:bottom w:val="nil"/>
              <w:right w:val="nil"/>
            </w:tcBorders>
            <w:vAlign w:val="bottom"/>
          </w:tcPr>
          <w:p w14:paraId="3AD035F0" w14:textId="240C7BE7" w:rsidR="00E66B48" w:rsidRPr="00987CF1" w:rsidRDefault="00CC1A46"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15,396,764.91</w:t>
            </w:r>
          </w:p>
        </w:tc>
        <w:tc>
          <w:tcPr>
            <w:tcW w:w="1843" w:type="dxa"/>
            <w:tcBorders>
              <w:top w:val="nil"/>
              <w:left w:val="nil"/>
              <w:bottom w:val="nil"/>
            </w:tcBorders>
            <w:noWrap/>
            <w:vAlign w:val="bottom"/>
          </w:tcPr>
          <w:p w14:paraId="60B218EB"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435ADAA1" w14:textId="77777777" w:rsidTr="0050038A">
        <w:trPr>
          <w:trHeight w:hRule="exact" w:val="227"/>
          <w:jc w:val="center"/>
        </w:trPr>
        <w:tc>
          <w:tcPr>
            <w:tcW w:w="5887" w:type="dxa"/>
            <w:tcBorders>
              <w:top w:val="nil"/>
              <w:bottom w:val="nil"/>
            </w:tcBorders>
            <w:noWrap/>
            <w:vAlign w:val="bottom"/>
          </w:tcPr>
          <w:p w14:paraId="4B773630" w14:textId="2C46D119"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Acciones y Participaciones de Capital</w:t>
            </w:r>
          </w:p>
        </w:tc>
        <w:tc>
          <w:tcPr>
            <w:tcW w:w="1984" w:type="dxa"/>
            <w:tcBorders>
              <w:top w:val="nil"/>
              <w:bottom w:val="nil"/>
              <w:right w:val="nil"/>
            </w:tcBorders>
            <w:vAlign w:val="bottom"/>
          </w:tcPr>
          <w:p w14:paraId="3766AB27" w14:textId="6045BE51"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78C0B73B"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4EBE03BC" w14:textId="77777777" w:rsidTr="0050038A">
        <w:trPr>
          <w:trHeight w:hRule="exact" w:val="227"/>
          <w:jc w:val="center"/>
        </w:trPr>
        <w:tc>
          <w:tcPr>
            <w:tcW w:w="5887" w:type="dxa"/>
            <w:tcBorders>
              <w:top w:val="nil"/>
              <w:bottom w:val="nil"/>
            </w:tcBorders>
            <w:noWrap/>
            <w:vAlign w:val="bottom"/>
          </w:tcPr>
          <w:p w14:paraId="35BDE8B3" w14:textId="07DF6784"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Compra de Títulos y Valores</w:t>
            </w:r>
          </w:p>
        </w:tc>
        <w:tc>
          <w:tcPr>
            <w:tcW w:w="1984" w:type="dxa"/>
            <w:tcBorders>
              <w:top w:val="nil"/>
              <w:bottom w:val="nil"/>
              <w:right w:val="nil"/>
            </w:tcBorders>
            <w:vAlign w:val="bottom"/>
          </w:tcPr>
          <w:p w14:paraId="5194EFEC" w14:textId="002E28F4"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59C502DB"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7A39088B" w14:textId="77777777" w:rsidTr="0050038A">
        <w:trPr>
          <w:trHeight w:hRule="exact" w:val="227"/>
          <w:jc w:val="center"/>
        </w:trPr>
        <w:tc>
          <w:tcPr>
            <w:tcW w:w="5887" w:type="dxa"/>
            <w:tcBorders>
              <w:top w:val="nil"/>
              <w:bottom w:val="nil"/>
            </w:tcBorders>
            <w:noWrap/>
            <w:vAlign w:val="bottom"/>
          </w:tcPr>
          <w:p w14:paraId="53F19BE4" w14:textId="267A1676"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Concesión de Préstamos</w:t>
            </w:r>
          </w:p>
        </w:tc>
        <w:tc>
          <w:tcPr>
            <w:tcW w:w="1984" w:type="dxa"/>
            <w:tcBorders>
              <w:top w:val="nil"/>
              <w:bottom w:val="nil"/>
              <w:right w:val="nil"/>
            </w:tcBorders>
            <w:vAlign w:val="bottom"/>
          </w:tcPr>
          <w:p w14:paraId="76F64A99" w14:textId="5DD4158D"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6198C871"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2357346E" w14:textId="77777777" w:rsidTr="0050038A">
        <w:trPr>
          <w:trHeight w:hRule="exact" w:val="227"/>
          <w:jc w:val="center"/>
        </w:trPr>
        <w:tc>
          <w:tcPr>
            <w:tcW w:w="5887" w:type="dxa"/>
            <w:tcBorders>
              <w:top w:val="nil"/>
              <w:bottom w:val="nil"/>
            </w:tcBorders>
            <w:noWrap/>
            <w:vAlign w:val="bottom"/>
            <w:hideMark/>
          </w:tcPr>
          <w:p w14:paraId="4462E51F" w14:textId="699649C1"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Inversiones en Fideicomisos, Mandatos y Otros Análogos</w:t>
            </w:r>
          </w:p>
        </w:tc>
        <w:tc>
          <w:tcPr>
            <w:tcW w:w="1984" w:type="dxa"/>
            <w:tcBorders>
              <w:top w:val="nil"/>
              <w:bottom w:val="nil"/>
              <w:right w:val="nil"/>
            </w:tcBorders>
            <w:vAlign w:val="bottom"/>
          </w:tcPr>
          <w:p w14:paraId="20FCACF5" w14:textId="6D12C981"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18,000,000.00</w:t>
            </w:r>
          </w:p>
        </w:tc>
        <w:tc>
          <w:tcPr>
            <w:tcW w:w="1843" w:type="dxa"/>
            <w:tcBorders>
              <w:top w:val="nil"/>
              <w:left w:val="nil"/>
              <w:bottom w:val="nil"/>
            </w:tcBorders>
            <w:noWrap/>
            <w:vAlign w:val="bottom"/>
          </w:tcPr>
          <w:p w14:paraId="1883EC8D"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6216E150" w14:textId="77777777" w:rsidTr="0050038A">
        <w:trPr>
          <w:trHeight w:hRule="exact" w:val="421"/>
          <w:jc w:val="center"/>
        </w:trPr>
        <w:tc>
          <w:tcPr>
            <w:tcW w:w="5887" w:type="dxa"/>
            <w:tcBorders>
              <w:top w:val="nil"/>
              <w:bottom w:val="nil"/>
            </w:tcBorders>
            <w:noWrap/>
            <w:vAlign w:val="bottom"/>
          </w:tcPr>
          <w:p w14:paraId="25B11498" w14:textId="01AE8268"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Provisiones para Contingencias y Otras Erogaciones Especiales</w:t>
            </w:r>
          </w:p>
        </w:tc>
        <w:tc>
          <w:tcPr>
            <w:tcW w:w="1984" w:type="dxa"/>
            <w:tcBorders>
              <w:top w:val="nil"/>
              <w:bottom w:val="nil"/>
              <w:right w:val="nil"/>
            </w:tcBorders>
            <w:vAlign w:val="bottom"/>
          </w:tcPr>
          <w:p w14:paraId="156FC2D2" w14:textId="375B2058"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7B919D38"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7676791C" w14:textId="77777777" w:rsidTr="0050038A">
        <w:trPr>
          <w:trHeight w:val="227"/>
          <w:jc w:val="center"/>
        </w:trPr>
        <w:tc>
          <w:tcPr>
            <w:tcW w:w="5887" w:type="dxa"/>
            <w:tcBorders>
              <w:top w:val="nil"/>
              <w:bottom w:val="nil"/>
            </w:tcBorders>
            <w:noWrap/>
            <w:vAlign w:val="bottom"/>
            <w:hideMark/>
          </w:tcPr>
          <w:p w14:paraId="63831B01" w14:textId="2308FE0D"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Amortización de la Deuda Pública</w:t>
            </w:r>
          </w:p>
        </w:tc>
        <w:tc>
          <w:tcPr>
            <w:tcW w:w="1984" w:type="dxa"/>
            <w:tcBorders>
              <w:top w:val="nil"/>
              <w:bottom w:val="nil"/>
              <w:right w:val="nil"/>
            </w:tcBorders>
            <w:vAlign w:val="bottom"/>
          </w:tcPr>
          <w:p w14:paraId="37AFD44C" w14:textId="7D19599D" w:rsidR="00E66B48" w:rsidRPr="00987CF1" w:rsidRDefault="003B5E7B"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19,615,632,838.00</w:t>
            </w:r>
          </w:p>
        </w:tc>
        <w:tc>
          <w:tcPr>
            <w:tcW w:w="1843" w:type="dxa"/>
            <w:tcBorders>
              <w:top w:val="nil"/>
              <w:left w:val="nil"/>
              <w:bottom w:val="nil"/>
            </w:tcBorders>
            <w:noWrap/>
            <w:vAlign w:val="bottom"/>
          </w:tcPr>
          <w:p w14:paraId="6F7046C4"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03A1CBE1" w14:textId="77777777" w:rsidTr="0050038A">
        <w:trPr>
          <w:jc w:val="center"/>
        </w:trPr>
        <w:tc>
          <w:tcPr>
            <w:tcW w:w="5887" w:type="dxa"/>
            <w:tcBorders>
              <w:top w:val="nil"/>
              <w:bottom w:val="nil"/>
            </w:tcBorders>
            <w:noWrap/>
            <w:vAlign w:val="bottom"/>
            <w:hideMark/>
          </w:tcPr>
          <w:p w14:paraId="3A1127AD" w14:textId="57ACE5A7"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Adeudos de Ejercicios Fiscales Anteriores (ADEFAS)</w:t>
            </w:r>
          </w:p>
        </w:tc>
        <w:tc>
          <w:tcPr>
            <w:tcW w:w="1984" w:type="dxa"/>
            <w:tcBorders>
              <w:top w:val="nil"/>
              <w:bottom w:val="nil"/>
              <w:right w:val="nil"/>
            </w:tcBorders>
            <w:vAlign w:val="bottom"/>
          </w:tcPr>
          <w:p w14:paraId="3F2BDF1B" w14:textId="065FB6AE" w:rsidR="00E66B48" w:rsidRPr="00987CF1" w:rsidRDefault="003B5E7B"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177,974,144.99</w:t>
            </w:r>
          </w:p>
        </w:tc>
        <w:tc>
          <w:tcPr>
            <w:tcW w:w="1843" w:type="dxa"/>
            <w:tcBorders>
              <w:top w:val="nil"/>
              <w:left w:val="nil"/>
              <w:bottom w:val="nil"/>
            </w:tcBorders>
            <w:noWrap/>
            <w:vAlign w:val="bottom"/>
          </w:tcPr>
          <w:p w14:paraId="111ADEAF"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562192C7" w14:textId="77777777" w:rsidTr="0050038A">
        <w:trPr>
          <w:jc w:val="center"/>
        </w:trPr>
        <w:tc>
          <w:tcPr>
            <w:tcW w:w="5887" w:type="dxa"/>
            <w:tcBorders>
              <w:top w:val="nil"/>
              <w:bottom w:val="nil"/>
            </w:tcBorders>
            <w:noWrap/>
            <w:vAlign w:val="bottom"/>
            <w:hideMark/>
          </w:tcPr>
          <w:p w14:paraId="71172424" w14:textId="47609366"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Egresos Presupuestarios No Contables</w:t>
            </w:r>
          </w:p>
        </w:tc>
        <w:tc>
          <w:tcPr>
            <w:tcW w:w="1984" w:type="dxa"/>
            <w:tcBorders>
              <w:top w:val="nil"/>
              <w:bottom w:val="nil"/>
              <w:right w:val="nil"/>
            </w:tcBorders>
            <w:vAlign w:val="bottom"/>
          </w:tcPr>
          <w:p w14:paraId="1FD27C21" w14:textId="2EC981A3"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68F0CBFD"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1E66243C" w14:textId="77777777" w:rsidTr="00F62405">
        <w:trPr>
          <w:trHeight w:val="132"/>
          <w:jc w:val="center"/>
        </w:trPr>
        <w:tc>
          <w:tcPr>
            <w:tcW w:w="5887" w:type="dxa"/>
            <w:tcBorders>
              <w:top w:val="nil"/>
              <w:bottom w:val="nil"/>
            </w:tcBorders>
            <w:vAlign w:val="bottom"/>
            <w:hideMark/>
          </w:tcPr>
          <w:p w14:paraId="6108C258" w14:textId="6F8CFAF1" w:rsidR="00E66B48" w:rsidRPr="00987CF1" w:rsidRDefault="00E66B48"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Más Gastos Contables No Presupuestarios</w:t>
            </w:r>
          </w:p>
        </w:tc>
        <w:tc>
          <w:tcPr>
            <w:tcW w:w="1984" w:type="dxa"/>
            <w:tcBorders>
              <w:top w:val="nil"/>
              <w:bottom w:val="nil"/>
              <w:right w:val="nil"/>
            </w:tcBorders>
            <w:vAlign w:val="bottom"/>
          </w:tcPr>
          <w:p w14:paraId="281492F2" w14:textId="77777777" w:rsidR="00E66B48" w:rsidRPr="00987CF1" w:rsidRDefault="00E66B48" w:rsidP="00162B9A">
            <w:pPr>
              <w:jc w:val="right"/>
              <w:rPr>
                <w:rFonts w:ascii="Montserrat" w:eastAsia="Times New Roman" w:hAnsi="Montserrat" w:cs="Tahoma"/>
                <w:sz w:val="18"/>
                <w:szCs w:val="18"/>
                <w:lang w:eastAsia="en-US"/>
              </w:rPr>
            </w:pPr>
          </w:p>
        </w:tc>
        <w:tc>
          <w:tcPr>
            <w:tcW w:w="1843" w:type="dxa"/>
            <w:tcBorders>
              <w:top w:val="nil"/>
              <w:left w:val="nil"/>
              <w:bottom w:val="nil"/>
            </w:tcBorders>
            <w:vAlign w:val="bottom"/>
          </w:tcPr>
          <w:p w14:paraId="385613BF" w14:textId="45E69946" w:rsidR="00E66B48" w:rsidRPr="00987CF1" w:rsidRDefault="00A369A5" w:rsidP="00A369A5">
            <w:pPr>
              <w:jc w:val="right"/>
              <w:rPr>
                <w:rFonts w:ascii="Montserrat" w:eastAsia="Times New Roman" w:hAnsi="Montserrat" w:cs="Tahoma"/>
                <w:b/>
                <w:sz w:val="18"/>
                <w:szCs w:val="18"/>
                <w:lang w:eastAsia="en-US"/>
              </w:rPr>
            </w:pPr>
            <w:r w:rsidRPr="00987CF1">
              <w:rPr>
                <w:rFonts w:ascii="Montserrat" w:eastAsia="Times New Roman" w:hAnsi="Montserrat" w:cs="Tahoma"/>
                <w:b/>
                <w:sz w:val="18"/>
                <w:szCs w:val="18"/>
                <w:lang w:eastAsia="en-US"/>
              </w:rPr>
              <w:t>499</w:t>
            </w:r>
            <w:r w:rsidR="00E66B48" w:rsidRPr="00987CF1">
              <w:rPr>
                <w:rFonts w:ascii="Montserrat" w:eastAsia="Times New Roman" w:hAnsi="Montserrat" w:cs="Tahoma"/>
                <w:b/>
                <w:sz w:val="18"/>
                <w:szCs w:val="18"/>
                <w:lang w:eastAsia="en-US"/>
              </w:rPr>
              <w:t>,</w:t>
            </w:r>
            <w:r w:rsidRPr="00987CF1">
              <w:rPr>
                <w:rFonts w:ascii="Montserrat" w:eastAsia="Times New Roman" w:hAnsi="Montserrat" w:cs="Tahoma"/>
                <w:b/>
                <w:sz w:val="18"/>
                <w:szCs w:val="18"/>
                <w:lang w:eastAsia="en-US"/>
              </w:rPr>
              <w:t>4</w:t>
            </w:r>
            <w:r w:rsidR="00E66B48" w:rsidRPr="00987CF1">
              <w:rPr>
                <w:rFonts w:ascii="Montserrat" w:eastAsia="Times New Roman" w:hAnsi="Montserrat" w:cs="Tahoma"/>
                <w:b/>
                <w:sz w:val="18"/>
                <w:szCs w:val="18"/>
                <w:lang w:eastAsia="en-US"/>
              </w:rPr>
              <w:t>1</w:t>
            </w:r>
            <w:r w:rsidRPr="00987CF1">
              <w:rPr>
                <w:rFonts w:ascii="Montserrat" w:eastAsia="Times New Roman" w:hAnsi="Montserrat" w:cs="Tahoma"/>
                <w:b/>
                <w:sz w:val="18"/>
                <w:szCs w:val="18"/>
                <w:lang w:eastAsia="en-US"/>
              </w:rPr>
              <w:t>5</w:t>
            </w:r>
            <w:r w:rsidR="00E66B48" w:rsidRPr="00987CF1">
              <w:rPr>
                <w:rFonts w:ascii="Montserrat" w:eastAsia="Times New Roman" w:hAnsi="Montserrat" w:cs="Tahoma"/>
                <w:b/>
                <w:sz w:val="18"/>
                <w:szCs w:val="18"/>
                <w:lang w:eastAsia="en-US"/>
              </w:rPr>
              <w:t>,</w:t>
            </w:r>
            <w:r w:rsidRPr="00987CF1">
              <w:rPr>
                <w:rFonts w:ascii="Montserrat" w:eastAsia="Times New Roman" w:hAnsi="Montserrat" w:cs="Tahoma"/>
                <w:b/>
                <w:sz w:val="18"/>
                <w:szCs w:val="18"/>
                <w:lang w:eastAsia="en-US"/>
              </w:rPr>
              <w:t>1</w:t>
            </w:r>
            <w:r w:rsidR="00E66B48" w:rsidRPr="00987CF1">
              <w:rPr>
                <w:rFonts w:ascii="Montserrat" w:eastAsia="Times New Roman" w:hAnsi="Montserrat" w:cs="Tahoma"/>
                <w:b/>
                <w:sz w:val="18"/>
                <w:szCs w:val="18"/>
                <w:lang w:eastAsia="en-US"/>
              </w:rPr>
              <w:t>6</w:t>
            </w:r>
            <w:r w:rsidRPr="00987CF1">
              <w:rPr>
                <w:rFonts w:ascii="Montserrat" w:eastAsia="Times New Roman" w:hAnsi="Montserrat" w:cs="Tahoma"/>
                <w:b/>
                <w:sz w:val="18"/>
                <w:szCs w:val="18"/>
                <w:lang w:eastAsia="en-US"/>
              </w:rPr>
              <w:t>7</w:t>
            </w:r>
            <w:r w:rsidR="00E66B48" w:rsidRPr="00987CF1">
              <w:rPr>
                <w:rFonts w:ascii="Montserrat" w:eastAsia="Times New Roman" w:hAnsi="Montserrat" w:cs="Tahoma"/>
                <w:b/>
                <w:sz w:val="18"/>
                <w:szCs w:val="18"/>
                <w:lang w:eastAsia="en-US"/>
              </w:rPr>
              <w:t>.</w:t>
            </w:r>
            <w:r w:rsidRPr="00987CF1">
              <w:rPr>
                <w:rFonts w:ascii="Montserrat" w:eastAsia="Times New Roman" w:hAnsi="Montserrat" w:cs="Tahoma"/>
                <w:b/>
                <w:sz w:val="18"/>
                <w:szCs w:val="18"/>
                <w:lang w:eastAsia="en-US"/>
              </w:rPr>
              <w:t>2</w:t>
            </w:r>
            <w:r w:rsidR="00E66B48" w:rsidRPr="00987CF1">
              <w:rPr>
                <w:rFonts w:ascii="Montserrat" w:eastAsia="Times New Roman" w:hAnsi="Montserrat" w:cs="Tahoma"/>
                <w:b/>
                <w:sz w:val="18"/>
                <w:szCs w:val="18"/>
                <w:lang w:eastAsia="en-US"/>
              </w:rPr>
              <w:t>8</w:t>
            </w:r>
          </w:p>
        </w:tc>
      </w:tr>
      <w:tr w:rsidR="00E66B48" w:rsidRPr="00987CF1" w14:paraId="558145AF" w14:textId="77777777" w:rsidTr="0050038A">
        <w:trPr>
          <w:trHeight w:hRule="exact" w:val="431"/>
          <w:jc w:val="center"/>
        </w:trPr>
        <w:tc>
          <w:tcPr>
            <w:tcW w:w="5887" w:type="dxa"/>
            <w:tcBorders>
              <w:top w:val="nil"/>
              <w:bottom w:val="nil"/>
            </w:tcBorders>
            <w:noWrap/>
            <w:vAlign w:val="bottom"/>
            <w:hideMark/>
          </w:tcPr>
          <w:p w14:paraId="4F88CABE" w14:textId="5A7ED64F"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Estimaciones, Depreciaciones, Deterioros, Obsolescencia y amortizaciones</w:t>
            </w:r>
          </w:p>
        </w:tc>
        <w:tc>
          <w:tcPr>
            <w:tcW w:w="1984" w:type="dxa"/>
            <w:tcBorders>
              <w:top w:val="nil"/>
              <w:bottom w:val="nil"/>
              <w:right w:val="nil"/>
            </w:tcBorders>
            <w:vAlign w:val="bottom"/>
          </w:tcPr>
          <w:p w14:paraId="412A50DA" w14:textId="3EC182B4" w:rsidR="00E66B48" w:rsidRPr="00987CF1" w:rsidRDefault="004B0D92"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7,726,694.76</w:t>
            </w:r>
          </w:p>
        </w:tc>
        <w:tc>
          <w:tcPr>
            <w:tcW w:w="1843" w:type="dxa"/>
            <w:tcBorders>
              <w:top w:val="nil"/>
              <w:left w:val="nil"/>
              <w:bottom w:val="nil"/>
            </w:tcBorders>
            <w:noWrap/>
            <w:vAlign w:val="bottom"/>
          </w:tcPr>
          <w:p w14:paraId="0F6CA4C6"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38657BF4" w14:textId="77777777" w:rsidTr="0050038A">
        <w:trPr>
          <w:trHeight w:hRule="exact" w:val="227"/>
          <w:jc w:val="center"/>
        </w:trPr>
        <w:tc>
          <w:tcPr>
            <w:tcW w:w="5887" w:type="dxa"/>
            <w:tcBorders>
              <w:top w:val="nil"/>
              <w:bottom w:val="nil"/>
            </w:tcBorders>
            <w:noWrap/>
            <w:vAlign w:val="bottom"/>
          </w:tcPr>
          <w:p w14:paraId="1FF8A99D" w14:textId="1BED5F85"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Provisiones</w:t>
            </w:r>
          </w:p>
        </w:tc>
        <w:tc>
          <w:tcPr>
            <w:tcW w:w="1984" w:type="dxa"/>
            <w:tcBorders>
              <w:top w:val="nil"/>
              <w:bottom w:val="nil"/>
              <w:right w:val="nil"/>
            </w:tcBorders>
            <w:vAlign w:val="bottom"/>
          </w:tcPr>
          <w:p w14:paraId="218FB95D" w14:textId="723E37E0"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21C6E9A5"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23F003B0" w14:textId="77777777" w:rsidTr="0050038A">
        <w:trPr>
          <w:trHeight w:hRule="exact" w:val="227"/>
          <w:jc w:val="center"/>
        </w:trPr>
        <w:tc>
          <w:tcPr>
            <w:tcW w:w="5887" w:type="dxa"/>
            <w:tcBorders>
              <w:top w:val="nil"/>
              <w:bottom w:val="nil"/>
            </w:tcBorders>
            <w:noWrap/>
            <w:vAlign w:val="bottom"/>
          </w:tcPr>
          <w:p w14:paraId="28510001" w14:textId="6DA41186"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Disminución de Inventarios</w:t>
            </w:r>
          </w:p>
        </w:tc>
        <w:tc>
          <w:tcPr>
            <w:tcW w:w="1984" w:type="dxa"/>
            <w:tcBorders>
              <w:top w:val="nil"/>
              <w:bottom w:val="nil"/>
              <w:right w:val="nil"/>
            </w:tcBorders>
            <w:vAlign w:val="bottom"/>
          </w:tcPr>
          <w:p w14:paraId="467A0153" w14:textId="0AC0ACDD"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5191BA9F"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66CB14AC" w14:textId="77777777" w:rsidTr="0050038A">
        <w:trPr>
          <w:trHeight w:hRule="exact" w:val="227"/>
          <w:jc w:val="center"/>
        </w:trPr>
        <w:tc>
          <w:tcPr>
            <w:tcW w:w="5887" w:type="dxa"/>
            <w:tcBorders>
              <w:top w:val="nil"/>
              <w:bottom w:val="nil"/>
            </w:tcBorders>
            <w:noWrap/>
            <w:vAlign w:val="bottom"/>
          </w:tcPr>
          <w:p w14:paraId="39BA10E1" w14:textId="7AE13DE0"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Gastos</w:t>
            </w:r>
          </w:p>
        </w:tc>
        <w:tc>
          <w:tcPr>
            <w:tcW w:w="1984" w:type="dxa"/>
            <w:tcBorders>
              <w:top w:val="nil"/>
              <w:bottom w:val="nil"/>
              <w:right w:val="nil"/>
            </w:tcBorders>
            <w:vAlign w:val="bottom"/>
          </w:tcPr>
          <w:p w14:paraId="32265331" w14:textId="4DB31104"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64,918.00</w:t>
            </w:r>
          </w:p>
        </w:tc>
        <w:tc>
          <w:tcPr>
            <w:tcW w:w="1843" w:type="dxa"/>
            <w:tcBorders>
              <w:top w:val="nil"/>
              <w:left w:val="nil"/>
              <w:bottom w:val="nil"/>
            </w:tcBorders>
            <w:noWrap/>
            <w:vAlign w:val="bottom"/>
          </w:tcPr>
          <w:p w14:paraId="03525546"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593EC4D0" w14:textId="77777777" w:rsidTr="0050038A">
        <w:trPr>
          <w:trHeight w:hRule="exact" w:val="227"/>
          <w:jc w:val="center"/>
        </w:trPr>
        <w:tc>
          <w:tcPr>
            <w:tcW w:w="5887" w:type="dxa"/>
            <w:tcBorders>
              <w:top w:val="nil"/>
              <w:bottom w:val="nil"/>
            </w:tcBorders>
            <w:noWrap/>
            <w:vAlign w:val="bottom"/>
          </w:tcPr>
          <w:p w14:paraId="2EDD4402" w14:textId="1F99765F"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Inversión Pública No Capitalizable</w:t>
            </w:r>
          </w:p>
        </w:tc>
        <w:tc>
          <w:tcPr>
            <w:tcW w:w="1984" w:type="dxa"/>
            <w:tcBorders>
              <w:top w:val="nil"/>
              <w:bottom w:val="nil"/>
              <w:right w:val="nil"/>
            </w:tcBorders>
            <w:vAlign w:val="bottom"/>
          </w:tcPr>
          <w:p w14:paraId="7986DAB6" w14:textId="55CCE567"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nil"/>
            </w:tcBorders>
            <w:noWrap/>
            <w:vAlign w:val="bottom"/>
          </w:tcPr>
          <w:p w14:paraId="45817E17"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67D80C36" w14:textId="77777777" w:rsidTr="0050038A">
        <w:trPr>
          <w:trHeight w:hRule="exact" w:val="227"/>
          <w:jc w:val="center"/>
        </w:trPr>
        <w:tc>
          <w:tcPr>
            <w:tcW w:w="5887" w:type="dxa"/>
            <w:tcBorders>
              <w:top w:val="nil"/>
              <w:bottom w:val="nil"/>
            </w:tcBorders>
            <w:noWrap/>
            <w:vAlign w:val="bottom"/>
          </w:tcPr>
          <w:p w14:paraId="45BBF1D0" w14:textId="305B7A3D"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Materiales y Suministros (Consumos)</w:t>
            </w:r>
          </w:p>
        </w:tc>
        <w:tc>
          <w:tcPr>
            <w:tcW w:w="1984" w:type="dxa"/>
            <w:tcBorders>
              <w:top w:val="nil"/>
              <w:bottom w:val="nil"/>
              <w:right w:val="nil"/>
            </w:tcBorders>
            <w:vAlign w:val="bottom"/>
          </w:tcPr>
          <w:p w14:paraId="5638854A" w14:textId="088D7114" w:rsidR="00E66B48" w:rsidRPr="00987CF1" w:rsidRDefault="00A369A5"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491,623,554.52</w:t>
            </w:r>
          </w:p>
        </w:tc>
        <w:tc>
          <w:tcPr>
            <w:tcW w:w="1843" w:type="dxa"/>
            <w:tcBorders>
              <w:top w:val="nil"/>
              <w:left w:val="nil"/>
              <w:bottom w:val="nil"/>
            </w:tcBorders>
            <w:noWrap/>
            <w:vAlign w:val="bottom"/>
          </w:tcPr>
          <w:p w14:paraId="515E41B9"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14AABD09" w14:textId="77777777" w:rsidTr="0050038A">
        <w:trPr>
          <w:trHeight w:hRule="exact" w:val="227"/>
          <w:jc w:val="center"/>
        </w:trPr>
        <w:tc>
          <w:tcPr>
            <w:tcW w:w="5887" w:type="dxa"/>
            <w:tcBorders>
              <w:top w:val="nil"/>
            </w:tcBorders>
            <w:noWrap/>
            <w:vAlign w:val="bottom"/>
            <w:hideMark/>
          </w:tcPr>
          <w:p w14:paraId="5B5B2C81" w14:textId="1823257A" w:rsidR="00E66B48" w:rsidRPr="00987CF1" w:rsidRDefault="00E66B48" w:rsidP="00162B9A">
            <w:pPr>
              <w:ind w:left="356"/>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Otros Gastos Contables No Presupuestarios</w:t>
            </w:r>
          </w:p>
        </w:tc>
        <w:tc>
          <w:tcPr>
            <w:tcW w:w="1984" w:type="dxa"/>
            <w:tcBorders>
              <w:top w:val="nil"/>
              <w:bottom w:val="single" w:sz="4" w:space="0" w:color="auto"/>
              <w:right w:val="nil"/>
            </w:tcBorders>
            <w:vAlign w:val="bottom"/>
          </w:tcPr>
          <w:p w14:paraId="53C73A36" w14:textId="62FB5367" w:rsidR="00E66B48" w:rsidRPr="00987CF1" w:rsidRDefault="00E66B48" w:rsidP="0050038A">
            <w:pPr>
              <w:jc w:val="right"/>
              <w:rPr>
                <w:rFonts w:ascii="Montserrat" w:eastAsia="Times New Roman" w:hAnsi="Montserrat" w:cs="Tahoma"/>
                <w:sz w:val="18"/>
                <w:szCs w:val="18"/>
                <w:lang w:eastAsia="en-US"/>
              </w:rPr>
            </w:pPr>
            <w:r w:rsidRPr="00987CF1">
              <w:rPr>
                <w:rFonts w:ascii="Montserrat" w:eastAsia="Times New Roman" w:hAnsi="Montserrat" w:cs="Tahoma"/>
                <w:sz w:val="18"/>
                <w:szCs w:val="18"/>
                <w:lang w:eastAsia="en-US"/>
              </w:rPr>
              <w:t>0.00</w:t>
            </w:r>
          </w:p>
        </w:tc>
        <w:tc>
          <w:tcPr>
            <w:tcW w:w="1843" w:type="dxa"/>
            <w:tcBorders>
              <w:top w:val="nil"/>
              <w:left w:val="nil"/>
              <w:bottom w:val="single" w:sz="4" w:space="0" w:color="auto"/>
            </w:tcBorders>
            <w:noWrap/>
            <w:vAlign w:val="bottom"/>
          </w:tcPr>
          <w:p w14:paraId="1D11124B" w14:textId="77777777" w:rsidR="00E66B48" w:rsidRPr="00987CF1" w:rsidRDefault="00E66B48" w:rsidP="00162B9A">
            <w:pPr>
              <w:jc w:val="right"/>
              <w:rPr>
                <w:rFonts w:ascii="Montserrat" w:eastAsia="Times New Roman" w:hAnsi="Montserrat" w:cs="Tahoma"/>
                <w:sz w:val="18"/>
                <w:szCs w:val="18"/>
                <w:lang w:eastAsia="en-US"/>
              </w:rPr>
            </w:pPr>
          </w:p>
        </w:tc>
      </w:tr>
      <w:tr w:rsidR="00E66B48" w:rsidRPr="00987CF1" w14:paraId="0041A2F1" w14:textId="77777777" w:rsidTr="00F62405">
        <w:trPr>
          <w:trHeight w:val="283"/>
          <w:jc w:val="center"/>
        </w:trPr>
        <w:tc>
          <w:tcPr>
            <w:tcW w:w="5887" w:type="dxa"/>
            <w:vAlign w:val="center"/>
            <w:hideMark/>
          </w:tcPr>
          <w:p w14:paraId="7522C747" w14:textId="77777777" w:rsidR="00E66B48" w:rsidRPr="00987CF1" w:rsidRDefault="00E66B48" w:rsidP="00162B9A">
            <w:pP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lastRenderedPageBreak/>
              <w:t>Total de Gastos Contables</w:t>
            </w:r>
          </w:p>
        </w:tc>
        <w:tc>
          <w:tcPr>
            <w:tcW w:w="1984" w:type="dxa"/>
            <w:tcBorders>
              <w:right w:val="nil"/>
            </w:tcBorders>
            <w:vAlign w:val="bottom"/>
          </w:tcPr>
          <w:p w14:paraId="5243D3CC" w14:textId="77777777" w:rsidR="00E66B48" w:rsidRPr="00987CF1" w:rsidRDefault="00E66B48" w:rsidP="00162B9A">
            <w:pPr>
              <w:jc w:val="right"/>
              <w:rPr>
                <w:rFonts w:ascii="Montserrat" w:eastAsia="Times New Roman" w:hAnsi="Montserrat" w:cs="Tahoma"/>
                <w:b/>
                <w:bCs/>
                <w:sz w:val="18"/>
                <w:szCs w:val="18"/>
                <w:lang w:eastAsia="en-US"/>
              </w:rPr>
            </w:pPr>
          </w:p>
        </w:tc>
        <w:tc>
          <w:tcPr>
            <w:tcW w:w="1843" w:type="dxa"/>
            <w:tcBorders>
              <w:left w:val="nil"/>
            </w:tcBorders>
            <w:vAlign w:val="center"/>
          </w:tcPr>
          <w:p w14:paraId="0F210D42" w14:textId="5E91B00B" w:rsidR="00E66B48" w:rsidRPr="00987CF1" w:rsidRDefault="0079444B" w:rsidP="0079444B">
            <w:pPr>
              <w:jc w:val="center"/>
              <w:rPr>
                <w:rFonts w:ascii="Montserrat" w:eastAsia="Times New Roman" w:hAnsi="Montserrat" w:cs="Tahoma"/>
                <w:b/>
                <w:bCs/>
                <w:sz w:val="18"/>
                <w:szCs w:val="18"/>
                <w:lang w:eastAsia="en-US"/>
              </w:rPr>
            </w:pPr>
            <w:r w:rsidRPr="00987CF1">
              <w:rPr>
                <w:rFonts w:ascii="Montserrat" w:eastAsia="Times New Roman" w:hAnsi="Montserrat" w:cs="Tahoma"/>
                <w:b/>
                <w:bCs/>
                <w:sz w:val="18"/>
                <w:szCs w:val="18"/>
                <w:lang w:eastAsia="en-US"/>
              </w:rPr>
              <w:t>32</w:t>
            </w:r>
            <w:r w:rsidR="00E66B48" w:rsidRPr="00987CF1">
              <w:rPr>
                <w:rFonts w:ascii="Montserrat" w:eastAsia="Times New Roman" w:hAnsi="Montserrat" w:cs="Tahoma"/>
                <w:b/>
                <w:bCs/>
                <w:sz w:val="18"/>
                <w:szCs w:val="18"/>
                <w:lang w:eastAsia="en-US"/>
              </w:rPr>
              <w:t>,</w:t>
            </w:r>
            <w:r w:rsidRPr="00987CF1">
              <w:rPr>
                <w:rFonts w:ascii="Montserrat" w:eastAsia="Times New Roman" w:hAnsi="Montserrat" w:cs="Tahoma"/>
                <w:b/>
                <w:bCs/>
                <w:sz w:val="18"/>
                <w:szCs w:val="18"/>
                <w:lang w:eastAsia="en-US"/>
              </w:rPr>
              <w:t>907</w:t>
            </w:r>
            <w:r w:rsidR="00E66B48" w:rsidRPr="00987CF1">
              <w:rPr>
                <w:rFonts w:ascii="Montserrat" w:eastAsia="Times New Roman" w:hAnsi="Montserrat" w:cs="Tahoma"/>
                <w:b/>
                <w:bCs/>
                <w:sz w:val="18"/>
                <w:szCs w:val="18"/>
                <w:lang w:eastAsia="en-US"/>
              </w:rPr>
              <w:t>,7</w:t>
            </w:r>
            <w:r w:rsidRPr="00987CF1">
              <w:rPr>
                <w:rFonts w:ascii="Montserrat" w:eastAsia="Times New Roman" w:hAnsi="Montserrat" w:cs="Tahoma"/>
                <w:b/>
                <w:bCs/>
                <w:sz w:val="18"/>
                <w:szCs w:val="18"/>
                <w:lang w:eastAsia="en-US"/>
              </w:rPr>
              <w:t>23</w:t>
            </w:r>
            <w:r w:rsidR="00E66B48" w:rsidRPr="00987CF1">
              <w:rPr>
                <w:rFonts w:ascii="Montserrat" w:eastAsia="Times New Roman" w:hAnsi="Montserrat" w:cs="Tahoma"/>
                <w:b/>
                <w:bCs/>
                <w:sz w:val="18"/>
                <w:szCs w:val="18"/>
                <w:lang w:eastAsia="en-US"/>
              </w:rPr>
              <w:t>,3</w:t>
            </w:r>
            <w:r w:rsidRPr="00987CF1">
              <w:rPr>
                <w:rFonts w:ascii="Montserrat" w:eastAsia="Times New Roman" w:hAnsi="Montserrat" w:cs="Tahoma"/>
                <w:b/>
                <w:bCs/>
                <w:sz w:val="18"/>
                <w:szCs w:val="18"/>
                <w:lang w:eastAsia="en-US"/>
              </w:rPr>
              <w:t>99</w:t>
            </w:r>
            <w:r w:rsidR="00E66B48" w:rsidRPr="00987CF1">
              <w:rPr>
                <w:rFonts w:ascii="Montserrat" w:eastAsia="Times New Roman" w:hAnsi="Montserrat" w:cs="Tahoma"/>
                <w:b/>
                <w:bCs/>
                <w:sz w:val="18"/>
                <w:szCs w:val="18"/>
                <w:lang w:eastAsia="en-US"/>
              </w:rPr>
              <w:t>.</w:t>
            </w:r>
            <w:r w:rsidRPr="00987CF1">
              <w:rPr>
                <w:rFonts w:ascii="Montserrat" w:eastAsia="Times New Roman" w:hAnsi="Montserrat" w:cs="Tahoma"/>
                <w:b/>
                <w:bCs/>
                <w:sz w:val="18"/>
                <w:szCs w:val="18"/>
                <w:lang w:eastAsia="en-US"/>
              </w:rPr>
              <w:t>87</w:t>
            </w:r>
          </w:p>
        </w:tc>
      </w:tr>
    </w:tbl>
    <w:p w14:paraId="7114B30B" w14:textId="77777777" w:rsidR="00285DE1" w:rsidRPr="00987CF1" w:rsidRDefault="00285DE1" w:rsidP="00162B9A">
      <w:pPr>
        <w:autoSpaceDE w:val="0"/>
        <w:autoSpaceDN w:val="0"/>
        <w:adjustRightInd w:val="0"/>
        <w:contextualSpacing/>
        <w:jc w:val="both"/>
        <w:rPr>
          <w:rFonts w:ascii="Montserrat" w:eastAsia="Times New Roman" w:hAnsi="Montserrat" w:cs="Arial"/>
          <w:color w:val="595959"/>
          <w:sz w:val="16"/>
          <w:szCs w:val="16"/>
        </w:rPr>
      </w:pPr>
    </w:p>
    <w:p w14:paraId="5F075779" w14:textId="77777777" w:rsidR="001E3866" w:rsidRPr="00987CF1" w:rsidRDefault="000D5C4D" w:rsidP="00162B9A">
      <w:pPr>
        <w:spacing w:after="160"/>
        <w:ind w:left="708" w:hanging="708"/>
        <w:jc w:val="center"/>
        <w:rPr>
          <w:rFonts w:ascii="Montserrat" w:eastAsia="Times New Roman" w:hAnsi="Montserrat" w:cs="Tahoma"/>
          <w:b/>
          <w:color w:val="595959"/>
          <w:lang w:eastAsia="en-US"/>
        </w:rPr>
      </w:pPr>
      <w:r w:rsidRPr="00987CF1">
        <w:rPr>
          <w:rFonts w:ascii="Montserrat" w:eastAsia="Times New Roman" w:hAnsi="Montserrat" w:cs="Tahoma"/>
          <w:b/>
          <w:color w:val="595959"/>
          <w:lang w:eastAsia="en-US"/>
        </w:rPr>
        <w:t>c)</w:t>
      </w:r>
      <w:r w:rsidR="001E3866" w:rsidRPr="00987CF1">
        <w:rPr>
          <w:rFonts w:ascii="Montserrat" w:eastAsia="Times New Roman" w:hAnsi="Montserrat" w:cs="Tahoma"/>
          <w:b/>
          <w:color w:val="595959"/>
          <w:lang w:eastAsia="en-US"/>
        </w:rPr>
        <w:t xml:space="preserve"> NOTAS DE MEMORIA</w:t>
      </w:r>
      <w:r w:rsidR="002409FD" w:rsidRPr="00987CF1">
        <w:rPr>
          <w:rFonts w:ascii="Montserrat" w:eastAsia="Times New Roman" w:hAnsi="Montserrat" w:cs="Tahoma"/>
          <w:b/>
          <w:color w:val="595959"/>
          <w:lang w:eastAsia="en-US"/>
        </w:rPr>
        <w:t xml:space="preserve"> (CUENTAS DE ORDEN)</w:t>
      </w:r>
    </w:p>
    <w:p w14:paraId="37B399CB" w14:textId="77777777" w:rsidR="001E3866" w:rsidRPr="00987CF1" w:rsidRDefault="001E3866" w:rsidP="00162B9A">
      <w:pPr>
        <w:autoSpaceDE w:val="0"/>
        <w:autoSpaceDN w:val="0"/>
        <w:adjustRightInd w:val="0"/>
        <w:jc w:val="both"/>
        <w:rPr>
          <w:rFonts w:ascii="Montserrat" w:eastAsia="Times New Roman" w:hAnsi="Montserrat" w:cs="Arial"/>
          <w:b/>
          <w:color w:val="595959"/>
          <w:sz w:val="22"/>
          <w:lang w:eastAsia="en-US"/>
        </w:rPr>
      </w:pPr>
    </w:p>
    <w:p w14:paraId="001FDC9D" w14:textId="77777777" w:rsidR="001E3866" w:rsidRPr="00987CF1" w:rsidRDefault="001E3866" w:rsidP="00162B9A">
      <w:pPr>
        <w:autoSpaceDE w:val="0"/>
        <w:autoSpaceDN w:val="0"/>
        <w:adjustRightInd w:val="0"/>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 xml:space="preserve">Atendiendo a lo establecido en </w:t>
      </w:r>
      <w:r w:rsidR="0007230E" w:rsidRPr="00987CF1">
        <w:rPr>
          <w:rFonts w:ascii="Montserrat" w:eastAsia="Times New Roman" w:hAnsi="Montserrat" w:cs="Arial"/>
          <w:color w:val="595959"/>
          <w:sz w:val="22"/>
          <w:lang w:eastAsia="en-US"/>
        </w:rPr>
        <w:t>la Ley General de Contabilidad Gubernamental (</w:t>
      </w:r>
      <w:r w:rsidRPr="00987CF1">
        <w:rPr>
          <w:rFonts w:ascii="Montserrat" w:eastAsia="Times New Roman" w:hAnsi="Montserrat" w:cs="Arial"/>
          <w:color w:val="595959"/>
          <w:sz w:val="22"/>
          <w:lang w:eastAsia="en-US"/>
        </w:rPr>
        <w:t>LGCG</w:t>
      </w:r>
      <w:r w:rsidR="0007230E" w:rsidRPr="00987CF1">
        <w:rPr>
          <w:rFonts w:ascii="Montserrat" w:eastAsia="Times New Roman" w:hAnsi="Montserrat" w:cs="Arial"/>
          <w:color w:val="595959"/>
          <w:sz w:val="22"/>
          <w:lang w:eastAsia="en-US"/>
        </w:rPr>
        <w:t>)</w:t>
      </w:r>
      <w:r w:rsidRPr="00987CF1">
        <w:rPr>
          <w:rFonts w:ascii="Montserrat" w:eastAsia="Times New Roman" w:hAnsi="Montserrat" w:cs="Arial"/>
          <w:color w:val="595959"/>
          <w:sz w:val="22"/>
          <w:lang w:eastAsia="en-US"/>
        </w:rPr>
        <w:t xml:space="preserve">, para efectos del registro y control, el Consejo Nacional de Armonización Contable </w:t>
      </w:r>
      <w:r w:rsidR="0007230E" w:rsidRPr="00987CF1">
        <w:rPr>
          <w:rFonts w:ascii="Montserrat" w:eastAsia="Times New Roman" w:hAnsi="Montserrat" w:cs="Arial"/>
          <w:color w:val="595959"/>
          <w:sz w:val="22"/>
          <w:lang w:eastAsia="en-US"/>
        </w:rPr>
        <w:t xml:space="preserve">(CONAC), </w:t>
      </w:r>
      <w:r w:rsidRPr="00987CF1">
        <w:rPr>
          <w:rFonts w:ascii="Montserrat" w:eastAsia="Times New Roman" w:hAnsi="Montserrat"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987CF1" w:rsidRDefault="002A1F89" w:rsidP="00162B9A">
      <w:pPr>
        <w:jc w:val="both"/>
        <w:rPr>
          <w:rFonts w:ascii="Montserrat" w:eastAsia="Times New Roman" w:hAnsi="Montserrat" w:cs="Arial"/>
          <w:color w:val="595959"/>
          <w:sz w:val="22"/>
          <w:lang w:eastAsia="en-US"/>
        </w:rPr>
      </w:pPr>
    </w:p>
    <w:p w14:paraId="188F15B3" w14:textId="77777777"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987CF1" w:rsidRDefault="00437BAF" w:rsidP="00162B9A">
      <w:pPr>
        <w:rPr>
          <w:rFonts w:ascii="Montserrat" w:eastAsia="Times New Roman" w:hAnsi="Montserrat" w:cs="Arial"/>
          <w:b/>
          <w:i/>
          <w:color w:val="595959"/>
          <w:sz w:val="18"/>
          <w:szCs w:val="20"/>
          <w:lang w:eastAsia="en-US"/>
        </w:rPr>
      </w:pPr>
    </w:p>
    <w:p w14:paraId="32896044" w14:textId="7B13E2DC" w:rsidR="00FA59DB" w:rsidRPr="00987CF1" w:rsidRDefault="00FA59DB" w:rsidP="00162B9A">
      <w:pPr>
        <w:rPr>
          <w:rFonts w:ascii="Montserrat" w:eastAsia="Times New Roman" w:hAnsi="Montserrat" w:cs="Arial"/>
          <w:b/>
          <w:i/>
          <w:color w:val="595959"/>
          <w:sz w:val="22"/>
          <w:lang w:eastAsia="en-US"/>
        </w:rPr>
      </w:pPr>
    </w:p>
    <w:p w14:paraId="6E26BB4A" w14:textId="788F7506" w:rsidR="001E3866" w:rsidRPr="00987CF1" w:rsidRDefault="001E3866" w:rsidP="00162B9A">
      <w:pPr>
        <w:rPr>
          <w:rFonts w:ascii="Montserrat" w:eastAsia="Times New Roman" w:hAnsi="Montserrat" w:cs="Arial"/>
          <w:b/>
          <w:i/>
          <w:color w:val="595959"/>
          <w:sz w:val="22"/>
          <w:lang w:eastAsia="en-US"/>
        </w:rPr>
      </w:pPr>
      <w:r w:rsidRPr="00987CF1">
        <w:rPr>
          <w:rFonts w:ascii="Montserrat" w:eastAsia="Times New Roman" w:hAnsi="Montserrat" w:cs="Arial"/>
          <w:b/>
          <w:i/>
          <w:color w:val="595959"/>
          <w:sz w:val="22"/>
          <w:lang w:eastAsia="en-US"/>
        </w:rPr>
        <w:t xml:space="preserve">Cuentas de Orden Contables </w:t>
      </w:r>
    </w:p>
    <w:p w14:paraId="5EEBF35A" w14:textId="77777777" w:rsidR="002047E0" w:rsidRPr="00987CF1" w:rsidRDefault="002047E0" w:rsidP="00162B9A">
      <w:pPr>
        <w:jc w:val="both"/>
        <w:rPr>
          <w:rFonts w:ascii="Montserrat" w:eastAsia="Times New Roman" w:hAnsi="Montserrat" w:cs="Arial"/>
          <w:b/>
          <w:i/>
          <w:color w:val="595959"/>
          <w:sz w:val="22"/>
          <w:lang w:eastAsia="en-US"/>
        </w:rPr>
      </w:pPr>
    </w:p>
    <w:p w14:paraId="1CE3AC13" w14:textId="77777777" w:rsidR="001E3866" w:rsidRPr="00987CF1" w:rsidRDefault="001E3866"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987CF1">
        <w:rPr>
          <w:rFonts w:ascii="Montserrat" w:eastAsia="Times New Roman" w:hAnsi="Montserrat" w:cs="Arial"/>
          <w:color w:val="595959"/>
          <w:sz w:val="22"/>
          <w:lang w:eastAsia="en-US"/>
        </w:rPr>
        <w:t xml:space="preserve">ue en determinadas condiciones, </w:t>
      </w:r>
      <w:r w:rsidRPr="00987CF1">
        <w:rPr>
          <w:rFonts w:ascii="Montserrat" w:eastAsia="Times New Roman" w:hAnsi="Montserrat" w:cs="Arial"/>
          <w:color w:val="595959"/>
          <w:sz w:val="22"/>
          <w:lang w:eastAsia="en-US"/>
        </w:rPr>
        <w:t>pueden producir efectos patrimoniales.</w:t>
      </w:r>
    </w:p>
    <w:p w14:paraId="1E0D4022" w14:textId="6EABD698" w:rsidR="006105FD" w:rsidRPr="00987CF1" w:rsidRDefault="00E4203D"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D73B96" w:rsidRPr="00987CF1">
        <w:rPr>
          <w:rFonts w:ascii="Montserrat" w:eastAsia="Times New Roman" w:hAnsi="Montserrat" w:cs="Arial"/>
          <w:color w:val="595959"/>
          <w:sz w:val="22"/>
          <w:lang w:eastAsia="en-US"/>
        </w:rPr>
        <w:t xml:space="preserve"> y </w:t>
      </w:r>
      <w:r w:rsidR="00434BD5" w:rsidRPr="00987CF1">
        <w:rPr>
          <w:rFonts w:ascii="Montserrat" w:eastAsia="Times New Roman" w:hAnsi="Montserrat" w:cs="Arial"/>
          <w:color w:val="595959"/>
          <w:sz w:val="22"/>
          <w:lang w:eastAsia="en-US"/>
        </w:rPr>
        <w:t>ejercicio fiscal 2023</w:t>
      </w:r>
      <w:r w:rsidR="00D73B96" w:rsidRPr="00987CF1">
        <w:rPr>
          <w:rFonts w:ascii="Montserrat" w:eastAsia="Times New Roman" w:hAnsi="Montserrat" w:cs="Arial"/>
          <w:color w:val="595959"/>
          <w:sz w:val="22"/>
          <w:lang w:eastAsia="en-US"/>
        </w:rPr>
        <w:t xml:space="preserve">, </w:t>
      </w:r>
      <w:r w:rsidR="001E3866" w:rsidRPr="00987CF1">
        <w:rPr>
          <w:rFonts w:ascii="Montserrat" w:eastAsia="Times New Roman" w:hAnsi="Montserrat" w:cs="Arial"/>
          <w:color w:val="595959"/>
          <w:sz w:val="22"/>
          <w:lang w:eastAsia="en-US"/>
        </w:rPr>
        <w:t>se encuentran registradas en cuentas de orden contables las siguientes operaciones:</w:t>
      </w:r>
    </w:p>
    <w:p w14:paraId="7D621CC2" w14:textId="77777777" w:rsidR="00352D11" w:rsidRPr="00987CF1" w:rsidRDefault="00352D11" w:rsidP="00162B9A">
      <w:pPr>
        <w:jc w:val="both"/>
        <w:rPr>
          <w:rFonts w:ascii="Montserrat" w:eastAsia="Times New Roman" w:hAnsi="Montserrat" w:cs="Arial"/>
          <w:color w:val="595959"/>
          <w:sz w:val="22"/>
          <w:lang w:eastAsia="en-US"/>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4"/>
        <w:gridCol w:w="1724"/>
      </w:tblGrid>
      <w:tr w:rsidR="000B6E10" w:rsidRPr="00987CF1" w14:paraId="0EA06452" w14:textId="77777777" w:rsidTr="00282772">
        <w:trPr>
          <w:trHeight w:hRule="exact" w:val="708"/>
          <w:tblHeader/>
          <w:jc w:val="center"/>
        </w:trPr>
        <w:tc>
          <w:tcPr>
            <w:tcW w:w="6944" w:type="dxa"/>
            <w:tcBorders>
              <w:bottom w:val="single" w:sz="4" w:space="0" w:color="auto"/>
            </w:tcBorders>
            <w:shd w:val="clear" w:color="auto" w:fill="BFBFBF" w:themeFill="background1" w:themeFillShade="BF"/>
            <w:noWrap/>
            <w:vAlign w:val="center"/>
            <w:hideMark/>
          </w:tcPr>
          <w:p w14:paraId="37F63876" w14:textId="77777777" w:rsidR="000B6E10" w:rsidRPr="00987CF1" w:rsidRDefault="000B6E10" w:rsidP="00162B9A">
            <w:pPr>
              <w:jc w:val="center"/>
              <w:rPr>
                <w:rFonts w:ascii="Montserrat" w:eastAsia="Times New Roman" w:hAnsi="Montserrat" w:cs="Arial"/>
                <w:b/>
                <w:bCs/>
                <w:sz w:val="18"/>
                <w:szCs w:val="18"/>
                <w:lang w:eastAsia="en-US"/>
              </w:rPr>
            </w:pPr>
            <w:r w:rsidRPr="00987CF1">
              <w:rPr>
                <w:rFonts w:ascii="Montserrat" w:eastAsia="Times New Roman" w:hAnsi="Montserrat" w:cs="Arial"/>
                <w:b/>
                <w:bCs/>
                <w:sz w:val="18"/>
                <w:szCs w:val="18"/>
                <w:lang w:eastAsia="en-US"/>
              </w:rPr>
              <w:t>Concepto</w:t>
            </w:r>
          </w:p>
        </w:tc>
        <w:tc>
          <w:tcPr>
            <w:tcW w:w="1724" w:type="dxa"/>
            <w:tcBorders>
              <w:bottom w:val="single" w:sz="4" w:space="0" w:color="auto"/>
            </w:tcBorders>
            <w:shd w:val="clear" w:color="auto" w:fill="BFBFBF"/>
            <w:noWrap/>
            <w:vAlign w:val="center"/>
            <w:hideMark/>
          </w:tcPr>
          <w:p w14:paraId="5E2D4E10" w14:textId="61EBD01F" w:rsidR="003A7F43" w:rsidRPr="00987CF1" w:rsidRDefault="000B6E10" w:rsidP="00162B9A">
            <w:pPr>
              <w:jc w:val="center"/>
              <w:rPr>
                <w:rFonts w:ascii="Montserrat" w:eastAsia="Times New Roman" w:hAnsi="Montserrat" w:cs="Calibri"/>
                <w:b/>
                <w:bCs/>
                <w:color w:val="000000"/>
                <w:sz w:val="18"/>
                <w:szCs w:val="18"/>
                <w:lang w:eastAsia="es-MX"/>
              </w:rPr>
            </w:pPr>
            <w:r w:rsidRPr="00987CF1">
              <w:rPr>
                <w:rFonts w:ascii="Montserrat" w:eastAsia="Times New Roman" w:hAnsi="Montserrat" w:cs="Calibri"/>
                <w:b/>
                <w:bCs/>
                <w:color w:val="000000"/>
                <w:sz w:val="18"/>
                <w:szCs w:val="18"/>
                <w:lang w:eastAsia="es-MX"/>
              </w:rPr>
              <w:t xml:space="preserve">Al </w:t>
            </w:r>
            <w:r w:rsidR="005B6EFA" w:rsidRPr="00987CF1">
              <w:rPr>
                <w:rFonts w:ascii="Montserrat" w:eastAsia="Times New Roman" w:hAnsi="Montserrat" w:cs="Calibri"/>
                <w:b/>
                <w:bCs/>
                <w:color w:val="000000"/>
                <w:sz w:val="18"/>
                <w:szCs w:val="18"/>
                <w:lang w:eastAsia="es-MX"/>
              </w:rPr>
              <w:t>30 de septiembre</w:t>
            </w:r>
            <w:r w:rsidR="00D84B35" w:rsidRPr="00987CF1">
              <w:rPr>
                <w:rFonts w:ascii="Montserrat" w:eastAsia="Times New Roman" w:hAnsi="Montserrat" w:cs="Calibri"/>
                <w:b/>
                <w:bCs/>
                <w:color w:val="000000"/>
                <w:sz w:val="18"/>
                <w:szCs w:val="18"/>
                <w:lang w:eastAsia="es-MX"/>
              </w:rPr>
              <w:t xml:space="preserve"> </w:t>
            </w:r>
          </w:p>
          <w:p w14:paraId="7BE0D59D" w14:textId="0B18AB3C" w:rsidR="000B6E10" w:rsidRPr="00987CF1" w:rsidRDefault="00D84B35" w:rsidP="00162B9A">
            <w:pPr>
              <w:jc w:val="center"/>
              <w:rPr>
                <w:rFonts w:ascii="Montserrat" w:eastAsia="Times New Roman" w:hAnsi="Montserrat" w:cs="Arial"/>
                <w:b/>
                <w:bCs/>
                <w:sz w:val="18"/>
                <w:szCs w:val="18"/>
                <w:lang w:eastAsia="en-US"/>
              </w:rPr>
            </w:pPr>
            <w:r w:rsidRPr="00987CF1">
              <w:rPr>
                <w:rFonts w:ascii="Montserrat" w:eastAsia="Times New Roman" w:hAnsi="Montserrat" w:cs="Calibri"/>
                <w:b/>
                <w:bCs/>
                <w:color w:val="000000"/>
                <w:sz w:val="18"/>
                <w:szCs w:val="18"/>
                <w:lang w:eastAsia="es-MX"/>
              </w:rPr>
              <w:t>de 2024</w:t>
            </w:r>
          </w:p>
        </w:tc>
      </w:tr>
      <w:tr w:rsidR="0050038A" w:rsidRPr="00987CF1" w14:paraId="3CAE33AF" w14:textId="77777777" w:rsidTr="00282772">
        <w:trPr>
          <w:trHeight w:hRule="exact" w:val="533"/>
          <w:jc w:val="center"/>
        </w:trPr>
        <w:tc>
          <w:tcPr>
            <w:tcW w:w="6944" w:type="dxa"/>
            <w:tcBorders>
              <w:bottom w:val="nil"/>
              <w:right w:val="single" w:sz="4" w:space="0" w:color="auto"/>
            </w:tcBorders>
            <w:shd w:val="clear" w:color="auto" w:fill="auto"/>
            <w:vAlign w:val="bottom"/>
          </w:tcPr>
          <w:p w14:paraId="33264E81" w14:textId="780E50E9" w:rsidR="0050038A" w:rsidRPr="00987CF1" w:rsidRDefault="0050038A"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Autorización para la emisión de bonos, títulos y valores de la deuda  pública interna</w:t>
            </w:r>
          </w:p>
        </w:tc>
        <w:tc>
          <w:tcPr>
            <w:tcW w:w="1724" w:type="dxa"/>
            <w:tcBorders>
              <w:left w:val="single" w:sz="4" w:space="0" w:color="auto"/>
              <w:bottom w:val="nil"/>
            </w:tcBorders>
            <w:shd w:val="clear" w:color="auto" w:fill="auto"/>
            <w:vAlign w:val="bottom"/>
          </w:tcPr>
          <w:p w14:paraId="5F9E7CD5" w14:textId="3105962A" w:rsidR="0050038A" w:rsidRPr="00987CF1" w:rsidRDefault="0050038A"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w:t>
            </w:r>
            <w:r w:rsidR="00282772" w:rsidRPr="00987CF1">
              <w:rPr>
                <w:rFonts w:ascii="Montserrat" w:eastAsia="Times New Roman" w:hAnsi="Montserrat" w:cs="Arial"/>
                <w:sz w:val="18"/>
                <w:szCs w:val="18"/>
                <w:lang w:eastAsia="en-US"/>
              </w:rPr>
              <w:t>365,571,989.89</w:t>
            </w:r>
          </w:p>
        </w:tc>
      </w:tr>
      <w:tr w:rsidR="0050038A" w:rsidRPr="00987CF1" w14:paraId="5DF3F200" w14:textId="77777777" w:rsidTr="00282772">
        <w:trPr>
          <w:trHeight w:hRule="exact" w:val="255"/>
          <w:jc w:val="center"/>
        </w:trPr>
        <w:tc>
          <w:tcPr>
            <w:tcW w:w="6944" w:type="dxa"/>
            <w:tcBorders>
              <w:top w:val="nil"/>
              <w:bottom w:val="nil"/>
              <w:right w:val="single" w:sz="4" w:space="0" w:color="auto"/>
            </w:tcBorders>
            <w:shd w:val="clear" w:color="auto" w:fill="auto"/>
            <w:vAlign w:val="bottom"/>
            <w:hideMark/>
          </w:tcPr>
          <w:p w14:paraId="3A3568F1" w14:textId="04B154BA" w:rsidR="0050038A" w:rsidRPr="00987CF1" w:rsidRDefault="0050038A"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Como deudor subsidiario de la deuda directa de municipios y organismos</w:t>
            </w:r>
          </w:p>
        </w:tc>
        <w:tc>
          <w:tcPr>
            <w:tcW w:w="1724" w:type="dxa"/>
            <w:tcBorders>
              <w:top w:val="nil"/>
              <w:left w:val="single" w:sz="4" w:space="0" w:color="auto"/>
              <w:bottom w:val="nil"/>
            </w:tcBorders>
            <w:shd w:val="clear" w:color="auto" w:fill="auto"/>
            <w:vAlign w:val="bottom"/>
          </w:tcPr>
          <w:p w14:paraId="2E07C682" w14:textId="2F13EFE3" w:rsidR="0050038A" w:rsidRPr="00987CF1" w:rsidRDefault="0050038A"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w:t>
            </w:r>
            <w:r w:rsidR="00282772" w:rsidRPr="00987CF1">
              <w:rPr>
                <w:rFonts w:ascii="Montserrat" w:eastAsia="Times New Roman" w:hAnsi="Montserrat" w:cs="Arial"/>
                <w:sz w:val="18"/>
                <w:szCs w:val="18"/>
                <w:lang w:eastAsia="en-US"/>
              </w:rPr>
              <w:t>388,540,336.58</w:t>
            </w:r>
          </w:p>
        </w:tc>
      </w:tr>
      <w:tr w:rsidR="0050038A" w:rsidRPr="00987CF1" w14:paraId="41C3076D" w14:textId="77777777" w:rsidTr="00282772">
        <w:trPr>
          <w:trHeight w:hRule="exact" w:val="255"/>
          <w:jc w:val="center"/>
        </w:trPr>
        <w:tc>
          <w:tcPr>
            <w:tcW w:w="6944" w:type="dxa"/>
            <w:tcBorders>
              <w:top w:val="nil"/>
              <w:bottom w:val="nil"/>
              <w:right w:val="single" w:sz="4" w:space="0" w:color="auto"/>
            </w:tcBorders>
            <w:shd w:val="clear" w:color="auto" w:fill="auto"/>
            <w:vAlign w:val="bottom"/>
          </w:tcPr>
          <w:p w14:paraId="7297DBD0" w14:textId="77777777" w:rsidR="0050038A" w:rsidRPr="00987CF1" w:rsidRDefault="0050038A"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Demandas judiciales en proceso de resolución</w:t>
            </w:r>
          </w:p>
        </w:tc>
        <w:tc>
          <w:tcPr>
            <w:tcW w:w="1724" w:type="dxa"/>
            <w:tcBorders>
              <w:top w:val="nil"/>
              <w:left w:val="single" w:sz="4" w:space="0" w:color="auto"/>
              <w:bottom w:val="nil"/>
            </w:tcBorders>
            <w:shd w:val="clear" w:color="auto" w:fill="auto"/>
            <w:vAlign w:val="bottom"/>
          </w:tcPr>
          <w:p w14:paraId="46D8B765" w14:textId="39D78BCE" w:rsidR="0050038A" w:rsidRPr="00987CF1" w:rsidRDefault="00282772"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120,918,216.33</w:t>
            </w:r>
          </w:p>
        </w:tc>
      </w:tr>
      <w:tr w:rsidR="0050038A" w:rsidRPr="00987CF1" w14:paraId="132B208E" w14:textId="77777777" w:rsidTr="00282772">
        <w:trPr>
          <w:trHeight w:hRule="exact" w:val="255"/>
          <w:jc w:val="center"/>
        </w:trPr>
        <w:tc>
          <w:tcPr>
            <w:tcW w:w="6944" w:type="dxa"/>
            <w:tcBorders>
              <w:top w:val="nil"/>
              <w:bottom w:val="nil"/>
              <w:right w:val="single" w:sz="4" w:space="0" w:color="auto"/>
            </w:tcBorders>
            <w:shd w:val="clear" w:color="auto" w:fill="auto"/>
            <w:vAlign w:val="bottom"/>
          </w:tcPr>
          <w:p w14:paraId="7200BC16" w14:textId="77777777" w:rsidR="0050038A" w:rsidRPr="00987CF1" w:rsidRDefault="0050038A"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Bienes arqueológicos, artísticos e históricos en custodia</w:t>
            </w:r>
          </w:p>
        </w:tc>
        <w:tc>
          <w:tcPr>
            <w:tcW w:w="1724" w:type="dxa"/>
            <w:tcBorders>
              <w:top w:val="nil"/>
              <w:left w:val="single" w:sz="4" w:space="0" w:color="auto"/>
              <w:bottom w:val="nil"/>
            </w:tcBorders>
            <w:shd w:val="clear" w:color="auto" w:fill="auto"/>
            <w:vAlign w:val="bottom"/>
          </w:tcPr>
          <w:p w14:paraId="213C8085" w14:textId="229193A0" w:rsidR="0050038A" w:rsidRPr="00987CF1" w:rsidRDefault="0050038A"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1.00 </w:t>
            </w:r>
          </w:p>
        </w:tc>
      </w:tr>
      <w:tr w:rsidR="0050038A" w:rsidRPr="00987CF1" w14:paraId="359B641D" w14:textId="77777777" w:rsidTr="00282772">
        <w:trPr>
          <w:trHeight w:hRule="exact" w:val="537"/>
          <w:jc w:val="center"/>
        </w:trPr>
        <w:tc>
          <w:tcPr>
            <w:tcW w:w="6944" w:type="dxa"/>
            <w:tcBorders>
              <w:top w:val="nil"/>
              <w:bottom w:val="nil"/>
              <w:right w:val="single" w:sz="4" w:space="0" w:color="auto"/>
            </w:tcBorders>
            <w:shd w:val="clear" w:color="auto" w:fill="auto"/>
            <w:vAlign w:val="bottom"/>
          </w:tcPr>
          <w:p w14:paraId="480B251E" w14:textId="7FDCDDB8" w:rsidR="0050038A" w:rsidRPr="00987CF1" w:rsidRDefault="0050038A"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Operaciones observadas por auditoría por falta de justificación, comprobación, documentación improcedente o pagos en exceso</w:t>
            </w:r>
          </w:p>
        </w:tc>
        <w:tc>
          <w:tcPr>
            <w:tcW w:w="1724" w:type="dxa"/>
            <w:tcBorders>
              <w:top w:val="nil"/>
              <w:left w:val="single" w:sz="4" w:space="0" w:color="auto"/>
              <w:bottom w:val="nil"/>
            </w:tcBorders>
            <w:shd w:val="clear" w:color="auto" w:fill="auto"/>
            <w:vAlign w:val="bottom"/>
          </w:tcPr>
          <w:p w14:paraId="6E9BD43A" w14:textId="3448A5FF" w:rsidR="0050038A" w:rsidRPr="00987CF1" w:rsidRDefault="0050038A"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652,202,492.55 </w:t>
            </w:r>
          </w:p>
        </w:tc>
      </w:tr>
      <w:tr w:rsidR="0050038A" w:rsidRPr="00987CF1" w14:paraId="6B3EFA84" w14:textId="77777777" w:rsidTr="00282772">
        <w:trPr>
          <w:trHeight w:hRule="exact" w:val="255"/>
          <w:jc w:val="center"/>
        </w:trPr>
        <w:tc>
          <w:tcPr>
            <w:tcW w:w="6944" w:type="dxa"/>
            <w:tcBorders>
              <w:top w:val="nil"/>
              <w:right w:val="single" w:sz="4" w:space="0" w:color="auto"/>
            </w:tcBorders>
            <w:shd w:val="clear" w:color="auto" w:fill="auto"/>
            <w:vAlign w:val="bottom"/>
          </w:tcPr>
          <w:p w14:paraId="6654884F" w14:textId="77D5650C" w:rsidR="0050038A" w:rsidRPr="00987CF1" w:rsidRDefault="0050038A"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Activos contingentes</w:t>
            </w:r>
          </w:p>
        </w:tc>
        <w:tc>
          <w:tcPr>
            <w:tcW w:w="1724" w:type="dxa"/>
            <w:tcBorders>
              <w:top w:val="nil"/>
              <w:left w:val="single" w:sz="4" w:space="0" w:color="auto"/>
            </w:tcBorders>
            <w:shd w:val="clear" w:color="auto" w:fill="auto"/>
            <w:vAlign w:val="bottom"/>
          </w:tcPr>
          <w:p w14:paraId="53FE262D" w14:textId="5AC9B849" w:rsidR="0050038A" w:rsidRPr="00987CF1" w:rsidRDefault="0050038A" w:rsidP="00A93CA9">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 xml:space="preserve"> 15,000,000.00 </w:t>
            </w:r>
          </w:p>
        </w:tc>
      </w:tr>
    </w:tbl>
    <w:p w14:paraId="3D739E95" w14:textId="73DD3D6C" w:rsidR="00E80C8D" w:rsidRPr="00987CF1" w:rsidRDefault="00861788" w:rsidP="00162B9A">
      <w:pPr>
        <w:jc w:val="both"/>
        <w:rPr>
          <w:rFonts w:ascii="Montserrat" w:eastAsia="Times New Roman" w:hAnsi="Montserrat" w:cs="Arial"/>
          <w:i/>
          <w:color w:val="595959"/>
          <w:sz w:val="14"/>
          <w:szCs w:val="16"/>
          <w:lang w:eastAsia="en-US"/>
        </w:rPr>
      </w:pPr>
      <w:r w:rsidRPr="00987CF1">
        <w:rPr>
          <w:rFonts w:ascii="Montserrat" w:eastAsia="Times New Roman" w:hAnsi="Montserrat" w:cs="Tahoma"/>
          <w:sz w:val="14"/>
          <w:szCs w:val="16"/>
          <w:lang w:eastAsia="en-US"/>
        </w:rPr>
        <w:t xml:space="preserve">  </w:t>
      </w:r>
      <w:r w:rsidR="006038F0" w:rsidRPr="00987CF1">
        <w:rPr>
          <w:rFonts w:ascii="Montserrat" w:eastAsia="Times New Roman" w:hAnsi="Montserrat" w:cs="Tahoma"/>
          <w:sz w:val="14"/>
          <w:szCs w:val="16"/>
          <w:lang w:eastAsia="en-US"/>
        </w:rPr>
        <w:t xml:space="preserve"> </w:t>
      </w:r>
      <w:r w:rsidR="005A70FB" w:rsidRPr="00987CF1">
        <w:rPr>
          <w:rFonts w:ascii="Montserrat" w:eastAsia="Times New Roman" w:hAnsi="Montserrat" w:cs="Tahoma"/>
          <w:sz w:val="14"/>
          <w:szCs w:val="16"/>
          <w:lang w:eastAsia="en-US"/>
        </w:rPr>
        <w:t xml:space="preserve">         </w:t>
      </w:r>
      <w:r w:rsidR="003A7F43" w:rsidRPr="00987CF1">
        <w:rPr>
          <w:rFonts w:ascii="Montserrat" w:eastAsia="Times New Roman" w:hAnsi="Montserrat" w:cs="Tahoma"/>
          <w:sz w:val="14"/>
          <w:szCs w:val="16"/>
          <w:lang w:eastAsia="en-US"/>
        </w:rPr>
        <w:t xml:space="preserve">        </w:t>
      </w:r>
      <w:r w:rsidR="001E3866" w:rsidRPr="00987CF1">
        <w:rPr>
          <w:rFonts w:ascii="Montserrat" w:eastAsia="Times New Roman" w:hAnsi="Montserrat" w:cs="Tahoma"/>
          <w:sz w:val="14"/>
          <w:szCs w:val="16"/>
          <w:lang w:eastAsia="en-US"/>
        </w:rPr>
        <w:t>*El importe de los Bienes arqueológicos, artísticos e históricos en custodia es de un peso.</w:t>
      </w:r>
    </w:p>
    <w:p w14:paraId="1797A08F" w14:textId="77777777" w:rsidR="009451A5" w:rsidRPr="00987CF1" w:rsidRDefault="009451A5" w:rsidP="00162B9A">
      <w:pPr>
        <w:jc w:val="both"/>
        <w:rPr>
          <w:rFonts w:ascii="Montserrat" w:eastAsia="Times New Roman" w:hAnsi="Montserrat" w:cs="Arial"/>
          <w:b/>
          <w:i/>
          <w:color w:val="595959"/>
          <w:sz w:val="18"/>
          <w:szCs w:val="20"/>
          <w:lang w:eastAsia="en-US"/>
        </w:rPr>
      </w:pPr>
    </w:p>
    <w:p w14:paraId="098A578B" w14:textId="77777777" w:rsidR="00D8357E" w:rsidRPr="00987CF1" w:rsidRDefault="00D8357E" w:rsidP="00162B9A">
      <w:pPr>
        <w:jc w:val="both"/>
        <w:rPr>
          <w:rFonts w:ascii="Montserrat" w:eastAsia="Times New Roman" w:hAnsi="Montserrat" w:cs="Arial"/>
          <w:b/>
          <w:i/>
          <w:color w:val="595959"/>
          <w:sz w:val="22"/>
          <w:lang w:eastAsia="en-US"/>
        </w:rPr>
      </w:pPr>
    </w:p>
    <w:p w14:paraId="3C084794" w14:textId="77777777" w:rsidR="002619A4" w:rsidRPr="00987CF1" w:rsidRDefault="002619A4">
      <w:pPr>
        <w:rPr>
          <w:rFonts w:ascii="Montserrat" w:eastAsia="Times New Roman" w:hAnsi="Montserrat" w:cs="Arial"/>
          <w:b/>
          <w:i/>
          <w:color w:val="595959"/>
          <w:sz w:val="22"/>
          <w:lang w:eastAsia="en-US"/>
        </w:rPr>
      </w:pPr>
      <w:r w:rsidRPr="00987CF1">
        <w:rPr>
          <w:rFonts w:ascii="Montserrat" w:eastAsia="Times New Roman" w:hAnsi="Montserrat" w:cs="Arial"/>
          <w:b/>
          <w:i/>
          <w:color w:val="595959"/>
          <w:sz w:val="22"/>
          <w:lang w:eastAsia="en-US"/>
        </w:rPr>
        <w:br w:type="page"/>
      </w:r>
    </w:p>
    <w:p w14:paraId="60535039" w14:textId="44F3120D" w:rsidR="001E3866" w:rsidRPr="00987CF1" w:rsidRDefault="002409FD" w:rsidP="00162B9A">
      <w:pPr>
        <w:jc w:val="both"/>
        <w:rPr>
          <w:rFonts w:ascii="Montserrat" w:eastAsia="Times New Roman" w:hAnsi="Montserrat" w:cs="Arial"/>
          <w:b/>
          <w:i/>
          <w:color w:val="595959"/>
          <w:sz w:val="22"/>
          <w:lang w:eastAsia="en-US"/>
        </w:rPr>
      </w:pPr>
      <w:r w:rsidRPr="00987CF1">
        <w:rPr>
          <w:rFonts w:ascii="Montserrat" w:eastAsia="Times New Roman" w:hAnsi="Montserrat" w:cs="Arial"/>
          <w:b/>
          <w:i/>
          <w:color w:val="595959"/>
          <w:sz w:val="22"/>
          <w:lang w:eastAsia="en-US"/>
        </w:rPr>
        <w:lastRenderedPageBreak/>
        <w:t>Cuentas de Orden Presupuestario</w:t>
      </w:r>
      <w:r w:rsidR="001E3866" w:rsidRPr="00987CF1">
        <w:rPr>
          <w:rFonts w:ascii="Montserrat" w:eastAsia="Times New Roman" w:hAnsi="Montserrat" w:cs="Arial"/>
          <w:b/>
          <w:i/>
          <w:color w:val="595959"/>
          <w:sz w:val="22"/>
          <w:lang w:eastAsia="en-US"/>
        </w:rPr>
        <w:t xml:space="preserve"> </w:t>
      </w:r>
    </w:p>
    <w:p w14:paraId="77398181" w14:textId="77777777" w:rsidR="001E3866" w:rsidRPr="00987CF1" w:rsidRDefault="001E3866" w:rsidP="00162B9A">
      <w:pPr>
        <w:jc w:val="both"/>
        <w:rPr>
          <w:rFonts w:ascii="Montserrat" w:eastAsia="Times New Roman" w:hAnsi="Montserrat" w:cs="Arial"/>
          <w:b/>
          <w:color w:val="595959"/>
          <w:sz w:val="22"/>
          <w:lang w:eastAsia="en-US"/>
        </w:rPr>
      </w:pPr>
    </w:p>
    <w:p w14:paraId="742A3A28" w14:textId="36746775" w:rsidR="00C17793" w:rsidRPr="00987CF1" w:rsidRDefault="00C17793" w:rsidP="00162B9A">
      <w:pPr>
        <w:jc w:val="both"/>
        <w:rPr>
          <w:rFonts w:ascii="Montserrat" w:eastAsia="Times New Roman" w:hAnsi="Montserrat" w:cs="Arial"/>
          <w:color w:val="595959"/>
          <w:sz w:val="22"/>
          <w:lang w:eastAsia="en-US"/>
        </w:rPr>
      </w:pPr>
      <w:r w:rsidRPr="00987CF1">
        <w:rPr>
          <w:rFonts w:ascii="Montserrat" w:eastAsia="Times New Roman" w:hAnsi="Montserrat" w:cs="Arial"/>
          <w:color w:val="595959"/>
          <w:sz w:val="22"/>
          <w:lang w:eastAsia="en-US"/>
        </w:rPr>
        <w:t>El ejercicio de la Ley de Ingresos</w:t>
      </w:r>
      <w:r w:rsidR="00ED4A4B"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 xml:space="preserve">Estimada </w:t>
      </w:r>
      <w:r w:rsidR="000901FA" w:rsidRPr="00987CF1">
        <w:rPr>
          <w:rFonts w:ascii="Montserrat" w:eastAsia="Times New Roman" w:hAnsi="Montserrat" w:cs="Arial"/>
          <w:color w:val="595959"/>
          <w:sz w:val="22"/>
          <w:lang w:eastAsia="en-US"/>
        </w:rPr>
        <w:t>a</w:t>
      </w:r>
      <w:r w:rsidR="00802500" w:rsidRPr="00987CF1">
        <w:rPr>
          <w:rFonts w:ascii="Montserrat" w:eastAsia="Times New Roman" w:hAnsi="Montserrat" w:cs="Arial"/>
          <w:color w:val="595959"/>
          <w:sz w:val="22"/>
          <w:lang w:eastAsia="en-US"/>
        </w:rPr>
        <w:t xml:space="preserve">l </w:t>
      </w:r>
      <w:r w:rsidR="005B6EFA" w:rsidRPr="00987CF1">
        <w:rPr>
          <w:rFonts w:ascii="Montserrat" w:eastAsia="Times New Roman" w:hAnsi="Montserrat" w:cs="Arial"/>
          <w:color w:val="595959"/>
          <w:sz w:val="22"/>
          <w:lang w:eastAsia="en-US"/>
        </w:rPr>
        <w:t>30 de septiembre</w:t>
      </w:r>
      <w:r w:rsidR="00802500" w:rsidRPr="00987CF1">
        <w:rPr>
          <w:rFonts w:ascii="Montserrat" w:eastAsia="Times New Roman" w:hAnsi="Montserrat" w:cs="Arial"/>
          <w:color w:val="595959"/>
          <w:sz w:val="22"/>
          <w:lang w:eastAsia="en-US"/>
        </w:rPr>
        <w:t xml:space="preserve"> de 2024</w:t>
      </w:r>
      <w:r w:rsidR="00D73B96" w:rsidRPr="00987CF1">
        <w:rPr>
          <w:rFonts w:ascii="Montserrat" w:eastAsia="Times New Roman" w:hAnsi="Montserrat" w:cs="Arial"/>
          <w:color w:val="595959"/>
          <w:sz w:val="22"/>
          <w:lang w:eastAsia="en-US"/>
        </w:rPr>
        <w:t xml:space="preserve">, </w:t>
      </w:r>
      <w:r w:rsidRPr="00987CF1">
        <w:rPr>
          <w:rFonts w:ascii="Montserrat" w:eastAsia="Times New Roman" w:hAnsi="Montserrat" w:cs="Arial"/>
          <w:color w:val="595959"/>
          <w:sz w:val="22"/>
          <w:lang w:eastAsia="en-US"/>
        </w:rPr>
        <w:t>se reflejó en las cuentas siguientes:</w:t>
      </w:r>
    </w:p>
    <w:p w14:paraId="1305F9F5" w14:textId="77777777" w:rsidR="0021731A" w:rsidRPr="00987CF1" w:rsidRDefault="0021731A" w:rsidP="00162B9A">
      <w:pPr>
        <w:jc w:val="both"/>
        <w:rPr>
          <w:rFonts w:ascii="Montserrat" w:eastAsia="Times New Roman" w:hAnsi="Montserrat" w:cs="Arial"/>
          <w:color w:val="595959"/>
          <w:sz w:val="20"/>
          <w:szCs w:val="20"/>
          <w:lang w:eastAsia="en-US"/>
        </w:rPr>
      </w:pPr>
    </w:p>
    <w:tbl>
      <w:tblPr>
        <w:tblW w:w="65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968"/>
      </w:tblGrid>
      <w:tr w:rsidR="00713ADD" w:rsidRPr="00987CF1" w14:paraId="15CA7029" w14:textId="77777777" w:rsidTr="005B6EFA">
        <w:trPr>
          <w:trHeight w:hRule="exact" w:val="433"/>
          <w:jc w:val="center"/>
        </w:trPr>
        <w:tc>
          <w:tcPr>
            <w:tcW w:w="6532"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14:paraId="2109F360" w14:textId="62DF3B11" w:rsidR="00713ADD" w:rsidRPr="00987CF1" w:rsidRDefault="00713ADD" w:rsidP="00162B9A">
            <w:pPr>
              <w:jc w:val="center"/>
              <w:rPr>
                <w:rFonts w:ascii="Montserrat" w:eastAsia="Times New Roman" w:hAnsi="Montserrat" w:cs="Arial"/>
                <w:b/>
                <w:sz w:val="18"/>
                <w:szCs w:val="18"/>
                <w:lang w:eastAsia="en-US"/>
              </w:rPr>
            </w:pPr>
            <w:r w:rsidRPr="00987CF1">
              <w:rPr>
                <w:rFonts w:ascii="Montserrat" w:eastAsia="Times New Roman" w:hAnsi="Montserrat" w:cs="Arial"/>
                <w:b/>
                <w:sz w:val="18"/>
                <w:szCs w:val="18"/>
                <w:lang w:eastAsia="en-US"/>
              </w:rPr>
              <w:t>Cuentas de Orden Presupuestarias de Ingresos</w:t>
            </w:r>
          </w:p>
        </w:tc>
      </w:tr>
      <w:tr w:rsidR="000B6E10" w:rsidRPr="00987CF1" w14:paraId="173FC6BC" w14:textId="77777777" w:rsidTr="005B6EFA">
        <w:trPr>
          <w:trHeight w:hRule="exact" w:val="567"/>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0B6E10" w:rsidRPr="00987CF1" w:rsidRDefault="000B6E10" w:rsidP="00162B9A">
            <w:pPr>
              <w:jc w:val="center"/>
              <w:rPr>
                <w:rFonts w:ascii="Montserrat" w:eastAsia="Times New Roman" w:hAnsi="Montserrat" w:cs="Arial"/>
                <w:b/>
                <w:bCs/>
                <w:sz w:val="18"/>
                <w:szCs w:val="18"/>
                <w:lang w:eastAsia="en-US"/>
              </w:rPr>
            </w:pPr>
            <w:r w:rsidRPr="00987CF1">
              <w:rPr>
                <w:rFonts w:ascii="Montserrat" w:eastAsia="Times New Roman" w:hAnsi="Montserrat" w:cs="Arial"/>
                <w:b/>
                <w:bCs/>
                <w:sz w:val="18"/>
                <w:szCs w:val="18"/>
                <w:lang w:eastAsia="en-US"/>
              </w:rPr>
              <w:t>Concepto</w:t>
            </w:r>
          </w:p>
        </w:tc>
        <w:tc>
          <w:tcPr>
            <w:tcW w:w="1968"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5E59CA0E" w:rsidR="000B6E10" w:rsidRPr="00987CF1" w:rsidRDefault="000B6E10" w:rsidP="00162B9A">
            <w:pPr>
              <w:jc w:val="center"/>
              <w:rPr>
                <w:rFonts w:ascii="Montserrat" w:eastAsia="Times New Roman" w:hAnsi="Montserrat" w:cs="Arial"/>
                <w:b/>
                <w:bCs/>
                <w:sz w:val="18"/>
                <w:szCs w:val="18"/>
                <w:lang w:eastAsia="en-US"/>
              </w:rPr>
            </w:pPr>
            <w:r w:rsidRPr="00987CF1">
              <w:rPr>
                <w:rFonts w:ascii="Montserrat" w:eastAsia="Times New Roman" w:hAnsi="Montserrat" w:cs="Arial"/>
                <w:b/>
                <w:sz w:val="18"/>
                <w:szCs w:val="18"/>
                <w:lang w:eastAsia="en-US"/>
              </w:rPr>
              <w:t>A</w:t>
            </w:r>
            <w:r w:rsidR="00802500" w:rsidRPr="00987CF1">
              <w:rPr>
                <w:rFonts w:ascii="Montserrat" w:eastAsia="Times New Roman" w:hAnsi="Montserrat" w:cs="Arial"/>
                <w:b/>
                <w:sz w:val="18"/>
                <w:szCs w:val="18"/>
                <w:lang w:eastAsia="en-US"/>
              </w:rPr>
              <w:t xml:space="preserve">l </w:t>
            </w:r>
            <w:r w:rsidR="005B6EFA" w:rsidRPr="00987CF1">
              <w:rPr>
                <w:rFonts w:ascii="Montserrat" w:eastAsia="Times New Roman" w:hAnsi="Montserrat" w:cs="Arial"/>
                <w:b/>
                <w:sz w:val="18"/>
                <w:szCs w:val="18"/>
                <w:lang w:eastAsia="en-US"/>
              </w:rPr>
              <w:t>30 de septiembre</w:t>
            </w:r>
            <w:r w:rsidR="00802500" w:rsidRPr="00987CF1">
              <w:rPr>
                <w:rFonts w:ascii="Montserrat" w:eastAsia="Times New Roman" w:hAnsi="Montserrat" w:cs="Arial"/>
                <w:b/>
                <w:sz w:val="18"/>
                <w:szCs w:val="18"/>
                <w:lang w:eastAsia="en-US"/>
              </w:rPr>
              <w:t xml:space="preserve"> de 2024</w:t>
            </w:r>
          </w:p>
        </w:tc>
      </w:tr>
      <w:tr w:rsidR="000B6E10" w:rsidRPr="00987CF1" w14:paraId="7ED878A6" w14:textId="77777777" w:rsidTr="005B6EFA">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Ley de ingresos estimada</w:t>
            </w:r>
          </w:p>
        </w:tc>
        <w:tc>
          <w:tcPr>
            <w:tcW w:w="1968" w:type="dxa"/>
            <w:tcBorders>
              <w:top w:val="single" w:sz="4" w:space="0" w:color="000000"/>
              <w:left w:val="single" w:sz="4" w:space="0" w:color="000000"/>
              <w:bottom w:val="nil"/>
              <w:right w:val="single" w:sz="4" w:space="0" w:color="000000"/>
            </w:tcBorders>
            <w:shd w:val="clear" w:color="auto" w:fill="auto"/>
            <w:vAlign w:val="center"/>
          </w:tcPr>
          <w:p w14:paraId="1E5D4890" w14:textId="5F8189AB" w:rsidR="000B6E10" w:rsidRPr="00987CF1" w:rsidRDefault="00F00ABB" w:rsidP="00162B9A">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47,352,603,524.00</w:t>
            </w:r>
          </w:p>
        </w:tc>
      </w:tr>
      <w:tr w:rsidR="000B6E10" w:rsidRPr="00987CF1" w14:paraId="5E970B29" w14:textId="77777777" w:rsidTr="005B6EFA">
        <w:trPr>
          <w:trHeight w:hRule="exact" w:val="255"/>
          <w:jc w:val="center"/>
        </w:trPr>
        <w:tc>
          <w:tcPr>
            <w:tcW w:w="4564" w:type="dxa"/>
            <w:tcBorders>
              <w:right w:val="single" w:sz="4" w:space="0" w:color="000000"/>
            </w:tcBorders>
            <w:shd w:val="clear" w:color="auto" w:fill="auto"/>
            <w:vAlign w:val="center"/>
            <w:hideMark/>
          </w:tcPr>
          <w:p w14:paraId="519976B5"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Ley de ingresos por ejecutar</w:t>
            </w:r>
          </w:p>
        </w:tc>
        <w:tc>
          <w:tcPr>
            <w:tcW w:w="1968" w:type="dxa"/>
            <w:tcBorders>
              <w:top w:val="nil"/>
              <w:left w:val="single" w:sz="4" w:space="0" w:color="000000"/>
              <w:bottom w:val="nil"/>
              <w:right w:val="single" w:sz="4" w:space="0" w:color="000000"/>
            </w:tcBorders>
            <w:shd w:val="clear" w:color="auto" w:fill="auto"/>
          </w:tcPr>
          <w:p w14:paraId="076BE815" w14:textId="4DAD4AEE" w:rsidR="000B6E10" w:rsidRPr="00987CF1" w:rsidRDefault="00F93D89" w:rsidP="00162B9A">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47,352,603,524.00</w:t>
            </w:r>
          </w:p>
        </w:tc>
      </w:tr>
      <w:tr w:rsidR="000B6E10" w:rsidRPr="00987CF1" w14:paraId="6C53B811" w14:textId="77777777" w:rsidTr="005B6EFA">
        <w:trPr>
          <w:trHeight w:hRule="exact" w:val="255"/>
          <w:jc w:val="center"/>
        </w:trPr>
        <w:tc>
          <w:tcPr>
            <w:tcW w:w="4564" w:type="dxa"/>
            <w:tcBorders>
              <w:right w:val="single" w:sz="4" w:space="0" w:color="000000"/>
            </w:tcBorders>
            <w:shd w:val="clear" w:color="auto" w:fill="auto"/>
            <w:vAlign w:val="center"/>
            <w:hideMark/>
          </w:tcPr>
          <w:p w14:paraId="63941E2D"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Modificaciones a la Ley de Ingresos estimada</w:t>
            </w:r>
          </w:p>
        </w:tc>
        <w:tc>
          <w:tcPr>
            <w:tcW w:w="1968" w:type="dxa"/>
            <w:tcBorders>
              <w:top w:val="nil"/>
              <w:left w:val="single" w:sz="4" w:space="0" w:color="000000"/>
              <w:bottom w:val="nil"/>
              <w:right w:val="single" w:sz="4" w:space="0" w:color="000000"/>
            </w:tcBorders>
            <w:shd w:val="clear" w:color="auto" w:fill="auto"/>
          </w:tcPr>
          <w:p w14:paraId="44568EF8" w14:textId="670AD691" w:rsidR="000B6E10" w:rsidRPr="00987CF1" w:rsidRDefault="00D85097" w:rsidP="00162B9A">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0.00</w:t>
            </w:r>
          </w:p>
        </w:tc>
      </w:tr>
      <w:tr w:rsidR="000B6E10" w:rsidRPr="00987CF1" w14:paraId="1FE47D89" w14:textId="77777777" w:rsidTr="005B6EFA">
        <w:trPr>
          <w:trHeight w:hRule="exact" w:val="203"/>
          <w:jc w:val="center"/>
        </w:trPr>
        <w:tc>
          <w:tcPr>
            <w:tcW w:w="4564" w:type="dxa"/>
            <w:tcBorders>
              <w:right w:val="single" w:sz="4" w:space="0" w:color="000000"/>
            </w:tcBorders>
            <w:shd w:val="clear" w:color="auto" w:fill="auto"/>
            <w:vAlign w:val="center"/>
            <w:hideMark/>
          </w:tcPr>
          <w:p w14:paraId="62C95FF5"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Ley de ingresos devengada</w:t>
            </w:r>
          </w:p>
        </w:tc>
        <w:tc>
          <w:tcPr>
            <w:tcW w:w="1968" w:type="dxa"/>
            <w:tcBorders>
              <w:top w:val="nil"/>
              <w:left w:val="single" w:sz="4" w:space="0" w:color="000000"/>
              <w:bottom w:val="nil"/>
              <w:right w:val="single" w:sz="4" w:space="0" w:color="000000"/>
            </w:tcBorders>
            <w:shd w:val="clear" w:color="auto" w:fill="auto"/>
          </w:tcPr>
          <w:p w14:paraId="6273168A" w14:textId="14F192D5" w:rsidR="000B6E10" w:rsidRPr="00987CF1" w:rsidRDefault="00236A0D" w:rsidP="00162B9A">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56,436,982,485.52</w:t>
            </w:r>
          </w:p>
        </w:tc>
      </w:tr>
      <w:tr w:rsidR="000B6E10" w:rsidRPr="00987CF1" w14:paraId="0A9ECE1B" w14:textId="77777777" w:rsidTr="005B6EFA">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Ley de ingresos recaudada</w:t>
            </w:r>
          </w:p>
        </w:tc>
        <w:tc>
          <w:tcPr>
            <w:tcW w:w="1968" w:type="dxa"/>
            <w:tcBorders>
              <w:top w:val="nil"/>
              <w:left w:val="single" w:sz="4" w:space="0" w:color="000000"/>
              <w:bottom w:val="single" w:sz="4" w:space="0" w:color="000000"/>
              <w:right w:val="single" w:sz="4" w:space="0" w:color="000000"/>
            </w:tcBorders>
            <w:shd w:val="clear" w:color="auto" w:fill="auto"/>
          </w:tcPr>
          <w:p w14:paraId="62E49332" w14:textId="5C70ADAF" w:rsidR="000B6E10" w:rsidRPr="00987CF1" w:rsidRDefault="00236A0D" w:rsidP="00162B9A">
            <w:pPr>
              <w:jc w:val="right"/>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56,436,982,485.52</w:t>
            </w:r>
          </w:p>
        </w:tc>
      </w:tr>
    </w:tbl>
    <w:p w14:paraId="6FA62952" w14:textId="220E0A83" w:rsidR="005A20CA" w:rsidRPr="00987CF1" w:rsidRDefault="005A20CA" w:rsidP="00162B9A">
      <w:pPr>
        <w:rPr>
          <w:rFonts w:ascii="Montserrat" w:eastAsia="Times New Roman" w:hAnsi="Montserrat" w:cs="Arial"/>
          <w:color w:val="595959"/>
          <w:lang w:eastAsia="en-US"/>
        </w:rPr>
      </w:pPr>
    </w:p>
    <w:p w14:paraId="4AE99A32" w14:textId="5F925D6A" w:rsidR="00E237A6" w:rsidRPr="00987CF1" w:rsidRDefault="001E3866" w:rsidP="002619A4">
      <w:pPr>
        <w:rPr>
          <w:rFonts w:ascii="Montserrat" w:eastAsia="Times New Roman" w:hAnsi="Montserrat" w:cs="Arial"/>
          <w:color w:val="595959"/>
          <w:lang w:eastAsia="en-US"/>
        </w:rPr>
      </w:pPr>
      <w:r w:rsidRPr="00987CF1">
        <w:rPr>
          <w:rFonts w:ascii="Montserrat" w:eastAsia="Times New Roman" w:hAnsi="Montserrat" w:cs="Arial"/>
          <w:color w:val="595959"/>
          <w:lang w:eastAsia="en-US"/>
        </w:rPr>
        <w:t xml:space="preserve">Respecto al ejercicio del Presupuesto de Egresos las cuentas que fueron afectadas son las siguientes: </w:t>
      </w:r>
    </w:p>
    <w:p w14:paraId="7ECD47FA" w14:textId="77777777" w:rsidR="00B923F2" w:rsidRPr="00987CF1" w:rsidRDefault="00B923F2" w:rsidP="00162B9A">
      <w:pPr>
        <w:jc w:val="both"/>
        <w:rPr>
          <w:rFonts w:ascii="Montserrat" w:eastAsia="Times New Roman" w:hAnsi="Montserrat" w:cs="Arial"/>
          <w:color w:val="595959"/>
          <w:sz w:val="20"/>
          <w:szCs w:val="20"/>
          <w:lang w:eastAsia="en-US"/>
        </w:rPr>
      </w:pPr>
    </w:p>
    <w:tbl>
      <w:tblPr>
        <w:tblW w:w="6225" w:type="dxa"/>
        <w:jc w:val="center"/>
        <w:tblCellMar>
          <w:left w:w="70" w:type="dxa"/>
          <w:right w:w="70" w:type="dxa"/>
        </w:tblCellMar>
        <w:tblLook w:val="04A0" w:firstRow="1" w:lastRow="0" w:firstColumn="1" w:lastColumn="0" w:noHBand="0" w:noVBand="1"/>
      </w:tblPr>
      <w:tblGrid>
        <w:gridCol w:w="4482"/>
        <w:gridCol w:w="1743"/>
      </w:tblGrid>
      <w:tr w:rsidR="000B6E10" w:rsidRPr="00987CF1" w14:paraId="52A3D371" w14:textId="77777777" w:rsidTr="003D0DEB">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0B6E10" w:rsidRPr="00987CF1" w:rsidRDefault="000B6E10" w:rsidP="00162B9A">
            <w:pPr>
              <w:jc w:val="center"/>
              <w:rPr>
                <w:rFonts w:ascii="Montserrat" w:eastAsia="Times New Roman" w:hAnsi="Montserrat" w:cs="Arial"/>
                <w:b/>
                <w:bCs/>
                <w:sz w:val="18"/>
                <w:szCs w:val="18"/>
                <w:lang w:eastAsia="en-US"/>
              </w:rPr>
            </w:pPr>
            <w:r w:rsidRPr="00987CF1">
              <w:rPr>
                <w:rFonts w:ascii="Montserrat" w:eastAsia="Times New Roman" w:hAnsi="Montserrat" w:cs="Arial"/>
                <w:b/>
                <w:bCs/>
                <w:sz w:val="18"/>
                <w:szCs w:val="18"/>
                <w:lang w:eastAsia="en-US"/>
              </w:rPr>
              <w:t>Concepto</w:t>
            </w:r>
          </w:p>
        </w:tc>
        <w:tc>
          <w:tcPr>
            <w:tcW w:w="1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F839B0" w14:textId="7818B129" w:rsidR="000B6E10" w:rsidRPr="00987CF1" w:rsidRDefault="000B6E10" w:rsidP="008872CA">
            <w:pPr>
              <w:jc w:val="center"/>
              <w:rPr>
                <w:rFonts w:ascii="Montserrat" w:eastAsia="Times New Roman" w:hAnsi="Montserrat" w:cs="Arial"/>
                <w:b/>
                <w:bCs/>
                <w:sz w:val="18"/>
                <w:szCs w:val="18"/>
                <w:lang w:eastAsia="en-US"/>
              </w:rPr>
            </w:pPr>
            <w:r w:rsidRPr="00987CF1">
              <w:rPr>
                <w:rFonts w:ascii="Montserrat" w:eastAsia="Times New Roman" w:hAnsi="Montserrat" w:cs="Arial"/>
                <w:b/>
                <w:sz w:val="18"/>
                <w:szCs w:val="18"/>
                <w:lang w:eastAsia="en-US"/>
              </w:rPr>
              <w:t>A</w:t>
            </w:r>
            <w:r w:rsidR="00802500" w:rsidRPr="00987CF1">
              <w:rPr>
                <w:rFonts w:ascii="Montserrat" w:eastAsia="Times New Roman" w:hAnsi="Montserrat" w:cs="Arial"/>
                <w:b/>
                <w:sz w:val="18"/>
                <w:szCs w:val="18"/>
                <w:lang w:eastAsia="en-US"/>
              </w:rPr>
              <w:t xml:space="preserve">l </w:t>
            </w:r>
            <w:r w:rsidR="008872CA" w:rsidRPr="00987CF1">
              <w:rPr>
                <w:rFonts w:ascii="Montserrat" w:eastAsia="Times New Roman" w:hAnsi="Montserrat" w:cs="Arial"/>
                <w:b/>
                <w:sz w:val="18"/>
                <w:szCs w:val="18"/>
                <w:lang w:eastAsia="en-US"/>
              </w:rPr>
              <w:t>30 de septiembre</w:t>
            </w:r>
            <w:r w:rsidR="00802500" w:rsidRPr="00987CF1">
              <w:rPr>
                <w:rFonts w:ascii="Montserrat" w:eastAsia="Times New Roman" w:hAnsi="Montserrat" w:cs="Arial"/>
                <w:b/>
                <w:sz w:val="18"/>
                <w:szCs w:val="18"/>
                <w:lang w:eastAsia="en-US"/>
              </w:rPr>
              <w:t xml:space="preserve"> de 2024</w:t>
            </w:r>
          </w:p>
        </w:tc>
      </w:tr>
      <w:tr w:rsidR="000B6E10" w:rsidRPr="00987CF1" w14:paraId="553E9524" w14:textId="77777777" w:rsidTr="003D0DEB">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aprobado</w:t>
            </w:r>
          </w:p>
        </w:tc>
        <w:tc>
          <w:tcPr>
            <w:tcW w:w="1743" w:type="dxa"/>
            <w:tcBorders>
              <w:top w:val="single" w:sz="4" w:space="0" w:color="auto"/>
              <w:left w:val="single" w:sz="4" w:space="0" w:color="auto"/>
              <w:bottom w:val="nil"/>
              <w:right w:val="single" w:sz="4" w:space="0" w:color="auto"/>
            </w:tcBorders>
            <w:shd w:val="clear" w:color="auto" w:fill="auto"/>
          </w:tcPr>
          <w:p w14:paraId="4FE82E95" w14:textId="5170AF87" w:rsidR="007439D2" w:rsidRPr="00987CF1" w:rsidRDefault="008872CA" w:rsidP="00162B9A">
            <w:pPr>
              <w:jc w:val="right"/>
              <w:rPr>
                <w:rFonts w:ascii="Montserrat" w:hAnsi="Montserrat" w:cs="Calibri"/>
                <w:sz w:val="18"/>
                <w:szCs w:val="18"/>
                <w:lang w:val="es-MX" w:eastAsia="es-MX"/>
              </w:rPr>
            </w:pPr>
            <w:r w:rsidRPr="00987CF1">
              <w:rPr>
                <w:rFonts w:ascii="Montserrat" w:hAnsi="Montserrat" w:cs="Calibri"/>
                <w:sz w:val="18"/>
                <w:szCs w:val="18"/>
              </w:rPr>
              <w:t>47,352,603,524</w:t>
            </w:r>
            <w:r w:rsidR="007439D2" w:rsidRPr="00987CF1">
              <w:rPr>
                <w:rFonts w:ascii="Montserrat" w:hAnsi="Montserrat" w:cs="Calibri"/>
                <w:sz w:val="18"/>
                <w:szCs w:val="18"/>
              </w:rPr>
              <w:t>.00</w:t>
            </w:r>
          </w:p>
          <w:p w14:paraId="23F5A58B" w14:textId="30B0E5FD" w:rsidR="000B6E10" w:rsidRPr="00987CF1" w:rsidRDefault="000B6E10" w:rsidP="00162B9A">
            <w:pPr>
              <w:jc w:val="right"/>
              <w:rPr>
                <w:rFonts w:ascii="Montserrat" w:eastAsia="Times New Roman" w:hAnsi="Montserrat" w:cs="Arial"/>
                <w:sz w:val="18"/>
                <w:szCs w:val="18"/>
                <w:lang w:eastAsia="en-US"/>
              </w:rPr>
            </w:pPr>
          </w:p>
        </w:tc>
      </w:tr>
      <w:tr w:rsidR="000B6E10" w:rsidRPr="00987CF1" w14:paraId="4FD6618D" w14:textId="77777777" w:rsidTr="003D0DE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0B6E10" w:rsidRPr="00987CF1" w:rsidRDefault="000B6E10" w:rsidP="00162B9A">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por ejercer</w:t>
            </w:r>
          </w:p>
        </w:tc>
        <w:tc>
          <w:tcPr>
            <w:tcW w:w="1743" w:type="dxa"/>
            <w:tcBorders>
              <w:top w:val="nil"/>
              <w:left w:val="single" w:sz="4" w:space="0" w:color="auto"/>
              <w:bottom w:val="nil"/>
              <w:right w:val="single" w:sz="4" w:space="0" w:color="auto"/>
            </w:tcBorders>
            <w:shd w:val="clear" w:color="auto" w:fill="auto"/>
          </w:tcPr>
          <w:p w14:paraId="6556FDFB" w14:textId="4171A03C" w:rsidR="007439D2" w:rsidRPr="00987CF1" w:rsidRDefault="008872CA" w:rsidP="00162B9A">
            <w:pPr>
              <w:jc w:val="right"/>
              <w:rPr>
                <w:rFonts w:ascii="Montserrat" w:hAnsi="Montserrat" w:cs="Calibri"/>
                <w:sz w:val="18"/>
                <w:szCs w:val="18"/>
              </w:rPr>
            </w:pPr>
            <w:r w:rsidRPr="00987CF1">
              <w:rPr>
                <w:rFonts w:ascii="Montserrat" w:hAnsi="Montserrat" w:cs="Calibri"/>
                <w:sz w:val="18"/>
                <w:szCs w:val="18"/>
              </w:rPr>
              <w:t>69,310,403,252.49</w:t>
            </w:r>
          </w:p>
          <w:p w14:paraId="74D4D8C5" w14:textId="2AB1E791" w:rsidR="000B6E10" w:rsidRPr="00987CF1" w:rsidRDefault="000B6E10" w:rsidP="00162B9A">
            <w:pPr>
              <w:jc w:val="right"/>
              <w:rPr>
                <w:rFonts w:ascii="Montserrat" w:eastAsia="Times New Roman" w:hAnsi="Montserrat" w:cs="Arial"/>
                <w:sz w:val="18"/>
                <w:szCs w:val="18"/>
                <w:lang w:eastAsia="en-US"/>
              </w:rPr>
            </w:pPr>
          </w:p>
        </w:tc>
      </w:tr>
      <w:tr w:rsidR="000B6E10" w:rsidRPr="00987CF1" w14:paraId="40D1C4D6" w14:textId="77777777" w:rsidTr="003D0DE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0B6E10" w:rsidRPr="00987CF1" w:rsidRDefault="000B6E10" w:rsidP="00162B9A">
            <w:pPr>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Modificaciones al presupuesto de egresos aprobado</w:t>
            </w:r>
          </w:p>
        </w:tc>
        <w:tc>
          <w:tcPr>
            <w:tcW w:w="1743" w:type="dxa"/>
            <w:tcBorders>
              <w:top w:val="nil"/>
              <w:left w:val="single" w:sz="4" w:space="0" w:color="auto"/>
              <w:right w:val="single" w:sz="4" w:space="0" w:color="auto"/>
            </w:tcBorders>
            <w:shd w:val="clear" w:color="auto" w:fill="auto"/>
          </w:tcPr>
          <w:p w14:paraId="576D1A67" w14:textId="0DDC8712" w:rsidR="000B6E10" w:rsidRPr="00987CF1" w:rsidRDefault="008872CA" w:rsidP="00162B9A">
            <w:pPr>
              <w:jc w:val="right"/>
              <w:rPr>
                <w:rFonts w:ascii="Montserrat" w:eastAsia="Times New Roman" w:hAnsi="Montserrat" w:cs="Arial"/>
                <w:sz w:val="18"/>
                <w:szCs w:val="18"/>
                <w:lang w:eastAsia="en-US"/>
              </w:rPr>
            </w:pPr>
            <w:r w:rsidRPr="00987CF1">
              <w:rPr>
                <w:rFonts w:ascii="Montserrat" w:hAnsi="Montserrat" w:cs="Calibri"/>
                <w:sz w:val="18"/>
                <w:szCs w:val="18"/>
              </w:rPr>
              <w:t>21,957,799,728.49</w:t>
            </w:r>
          </w:p>
        </w:tc>
      </w:tr>
      <w:tr w:rsidR="003D0DEB" w:rsidRPr="00987CF1" w14:paraId="0C401418" w14:textId="77777777" w:rsidTr="003D0DE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3D0DEB" w:rsidRPr="00987CF1" w:rsidRDefault="003D0DEB" w:rsidP="003D0DEB">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comprometido</w:t>
            </w:r>
          </w:p>
        </w:tc>
        <w:tc>
          <w:tcPr>
            <w:tcW w:w="1743" w:type="dxa"/>
            <w:tcBorders>
              <w:top w:val="nil"/>
              <w:left w:val="single" w:sz="4" w:space="0" w:color="auto"/>
              <w:right w:val="single" w:sz="4" w:space="0" w:color="auto"/>
            </w:tcBorders>
            <w:shd w:val="clear" w:color="auto" w:fill="auto"/>
            <w:vAlign w:val="bottom"/>
          </w:tcPr>
          <w:p w14:paraId="213985C6" w14:textId="01CCB6B3" w:rsidR="003D0DEB" w:rsidRPr="00987CF1" w:rsidRDefault="008872CA" w:rsidP="003D0DEB">
            <w:pPr>
              <w:jc w:val="right"/>
              <w:rPr>
                <w:rFonts w:ascii="Montserrat" w:hAnsi="Montserrat" w:cs="Calibri"/>
                <w:sz w:val="18"/>
                <w:szCs w:val="18"/>
              </w:rPr>
            </w:pPr>
            <w:r w:rsidRPr="00987CF1">
              <w:rPr>
                <w:rFonts w:ascii="Montserrat" w:hAnsi="Montserrat" w:cs="Calibri"/>
                <w:sz w:val="18"/>
                <w:szCs w:val="18"/>
              </w:rPr>
              <w:t>57</w:t>
            </w:r>
            <w:r w:rsidR="0084035C" w:rsidRPr="00987CF1">
              <w:rPr>
                <w:rFonts w:ascii="Montserrat" w:hAnsi="Montserrat" w:cs="Calibri"/>
                <w:sz w:val="18"/>
                <w:szCs w:val="18"/>
              </w:rPr>
              <w:t>,</w:t>
            </w:r>
            <w:r w:rsidRPr="00987CF1">
              <w:rPr>
                <w:rFonts w:ascii="Montserrat" w:hAnsi="Montserrat" w:cs="Calibri"/>
                <w:sz w:val="18"/>
                <w:szCs w:val="18"/>
              </w:rPr>
              <w:t>912</w:t>
            </w:r>
            <w:r w:rsidR="0084035C" w:rsidRPr="00987CF1">
              <w:rPr>
                <w:rFonts w:ascii="Montserrat" w:hAnsi="Montserrat" w:cs="Calibri"/>
                <w:sz w:val="18"/>
                <w:szCs w:val="18"/>
              </w:rPr>
              <w:t>,</w:t>
            </w:r>
            <w:r w:rsidRPr="00987CF1">
              <w:rPr>
                <w:rFonts w:ascii="Montserrat" w:hAnsi="Montserrat" w:cs="Calibri"/>
                <w:sz w:val="18"/>
                <w:szCs w:val="18"/>
              </w:rPr>
              <w:t>361</w:t>
            </w:r>
            <w:r w:rsidR="0084035C" w:rsidRPr="00987CF1">
              <w:rPr>
                <w:rFonts w:ascii="Montserrat" w:hAnsi="Montserrat" w:cs="Calibri"/>
                <w:sz w:val="18"/>
                <w:szCs w:val="18"/>
              </w:rPr>
              <w:t>,</w:t>
            </w:r>
            <w:r w:rsidRPr="00987CF1">
              <w:rPr>
                <w:rFonts w:ascii="Montserrat" w:hAnsi="Montserrat" w:cs="Calibri"/>
                <w:sz w:val="18"/>
                <w:szCs w:val="18"/>
              </w:rPr>
              <w:t>133.33</w:t>
            </w:r>
          </w:p>
        </w:tc>
      </w:tr>
      <w:tr w:rsidR="003D0DEB" w:rsidRPr="00987CF1" w14:paraId="506770DA" w14:textId="77777777" w:rsidTr="003D0DEB">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3D0DEB" w:rsidRPr="00987CF1" w:rsidRDefault="003D0DEB" w:rsidP="003D0DEB">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devengado</w:t>
            </w:r>
          </w:p>
        </w:tc>
        <w:tc>
          <w:tcPr>
            <w:tcW w:w="1743" w:type="dxa"/>
            <w:tcBorders>
              <w:left w:val="single" w:sz="4" w:space="0" w:color="auto"/>
              <w:bottom w:val="nil"/>
              <w:right w:val="single" w:sz="4" w:space="0" w:color="auto"/>
            </w:tcBorders>
            <w:shd w:val="clear" w:color="auto" w:fill="auto"/>
            <w:vAlign w:val="bottom"/>
          </w:tcPr>
          <w:p w14:paraId="357B12E7" w14:textId="05AF6BF8" w:rsidR="003D0DEB" w:rsidRPr="00987CF1" w:rsidRDefault="008872CA" w:rsidP="003D0DEB">
            <w:pPr>
              <w:jc w:val="right"/>
              <w:rPr>
                <w:rFonts w:ascii="Montserrat" w:hAnsi="Montserrat" w:cs="Calibri"/>
                <w:sz w:val="18"/>
                <w:szCs w:val="18"/>
              </w:rPr>
            </w:pPr>
            <w:r w:rsidRPr="00987CF1">
              <w:rPr>
                <w:rFonts w:ascii="Montserrat" w:hAnsi="Montserrat" w:cs="Calibri"/>
                <w:sz w:val="18"/>
                <w:szCs w:val="18"/>
              </w:rPr>
              <w:t>52</w:t>
            </w:r>
            <w:r w:rsidR="0084035C" w:rsidRPr="00987CF1">
              <w:rPr>
                <w:rFonts w:ascii="Montserrat" w:hAnsi="Montserrat" w:cs="Calibri"/>
                <w:sz w:val="18"/>
                <w:szCs w:val="18"/>
              </w:rPr>
              <w:t>,</w:t>
            </w:r>
            <w:r w:rsidRPr="00987CF1">
              <w:rPr>
                <w:rFonts w:ascii="Montserrat" w:hAnsi="Montserrat" w:cs="Calibri"/>
                <w:sz w:val="18"/>
                <w:szCs w:val="18"/>
              </w:rPr>
              <w:t>895</w:t>
            </w:r>
            <w:r w:rsidR="0084035C" w:rsidRPr="00987CF1">
              <w:rPr>
                <w:rFonts w:ascii="Montserrat" w:hAnsi="Montserrat" w:cs="Calibri"/>
                <w:sz w:val="18"/>
                <w:szCs w:val="18"/>
              </w:rPr>
              <w:t>,</w:t>
            </w:r>
            <w:r w:rsidRPr="00987CF1">
              <w:rPr>
                <w:rFonts w:ascii="Montserrat" w:hAnsi="Montserrat" w:cs="Calibri"/>
                <w:sz w:val="18"/>
                <w:szCs w:val="18"/>
              </w:rPr>
              <w:t>220</w:t>
            </w:r>
            <w:r w:rsidR="0084035C" w:rsidRPr="00987CF1">
              <w:rPr>
                <w:rFonts w:ascii="Montserrat" w:hAnsi="Montserrat" w:cs="Calibri"/>
                <w:sz w:val="18"/>
                <w:szCs w:val="18"/>
              </w:rPr>
              <w:t>,</w:t>
            </w:r>
            <w:r w:rsidRPr="00987CF1">
              <w:rPr>
                <w:rFonts w:ascii="Montserrat" w:hAnsi="Montserrat" w:cs="Calibri"/>
                <w:sz w:val="18"/>
                <w:szCs w:val="18"/>
              </w:rPr>
              <w:t>358.35</w:t>
            </w:r>
          </w:p>
        </w:tc>
      </w:tr>
      <w:tr w:rsidR="003D0DEB" w:rsidRPr="00987CF1" w14:paraId="4015FBD1" w14:textId="77777777" w:rsidTr="003D0DE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3D0DEB" w:rsidRPr="00987CF1" w:rsidRDefault="003D0DEB" w:rsidP="003D0DEB">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ejercido</w:t>
            </w:r>
          </w:p>
        </w:tc>
        <w:tc>
          <w:tcPr>
            <w:tcW w:w="1743" w:type="dxa"/>
            <w:tcBorders>
              <w:top w:val="nil"/>
              <w:left w:val="single" w:sz="4" w:space="0" w:color="auto"/>
              <w:bottom w:val="nil"/>
              <w:right w:val="single" w:sz="4" w:space="0" w:color="auto"/>
            </w:tcBorders>
            <w:shd w:val="clear" w:color="auto" w:fill="auto"/>
            <w:vAlign w:val="bottom"/>
          </w:tcPr>
          <w:p w14:paraId="4DD74DF0" w14:textId="179BC5DB" w:rsidR="003D0DEB" w:rsidRPr="00987CF1" w:rsidRDefault="00DC3BE2" w:rsidP="003D0DEB">
            <w:pPr>
              <w:jc w:val="right"/>
              <w:rPr>
                <w:rFonts w:ascii="Montserrat" w:hAnsi="Montserrat" w:cs="Calibri"/>
                <w:sz w:val="18"/>
                <w:szCs w:val="18"/>
              </w:rPr>
            </w:pPr>
            <w:r w:rsidRPr="00987CF1">
              <w:rPr>
                <w:rFonts w:ascii="Montserrat" w:hAnsi="Montserrat" w:cs="Calibri"/>
                <w:sz w:val="18"/>
                <w:szCs w:val="18"/>
              </w:rPr>
              <w:t>52,116,782,551.69</w:t>
            </w:r>
          </w:p>
        </w:tc>
      </w:tr>
      <w:tr w:rsidR="003D0DEB" w:rsidRPr="00987CF1" w14:paraId="63FC044D" w14:textId="77777777" w:rsidTr="003D0DEB">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3D0DEB" w:rsidRPr="00987CF1" w:rsidRDefault="003D0DEB" w:rsidP="003D0DEB">
            <w:pPr>
              <w:jc w:val="both"/>
              <w:rPr>
                <w:rFonts w:ascii="Montserrat" w:eastAsia="Times New Roman" w:hAnsi="Montserrat" w:cs="Arial"/>
                <w:sz w:val="18"/>
                <w:szCs w:val="18"/>
                <w:lang w:eastAsia="en-US"/>
              </w:rPr>
            </w:pPr>
            <w:r w:rsidRPr="00987CF1">
              <w:rPr>
                <w:rFonts w:ascii="Montserrat" w:eastAsia="Times New Roman" w:hAnsi="Montserrat" w:cs="Arial"/>
                <w:sz w:val="18"/>
                <w:szCs w:val="18"/>
                <w:lang w:eastAsia="en-US"/>
              </w:rPr>
              <w:t>Presupuesto de egresos pagado</w:t>
            </w:r>
          </w:p>
        </w:tc>
        <w:tc>
          <w:tcPr>
            <w:tcW w:w="1743" w:type="dxa"/>
            <w:tcBorders>
              <w:top w:val="nil"/>
              <w:left w:val="single" w:sz="4" w:space="0" w:color="auto"/>
              <w:bottom w:val="single" w:sz="4" w:space="0" w:color="auto"/>
              <w:right w:val="single" w:sz="4" w:space="0" w:color="auto"/>
            </w:tcBorders>
            <w:shd w:val="clear" w:color="auto" w:fill="auto"/>
            <w:vAlign w:val="bottom"/>
          </w:tcPr>
          <w:p w14:paraId="5B174CA1" w14:textId="67013BAC" w:rsidR="003D0DEB" w:rsidRPr="00987CF1" w:rsidRDefault="00DC3BE2" w:rsidP="003D0DEB">
            <w:pPr>
              <w:jc w:val="right"/>
              <w:rPr>
                <w:rFonts w:ascii="Montserrat" w:hAnsi="Montserrat" w:cs="Calibri"/>
                <w:sz w:val="18"/>
                <w:szCs w:val="18"/>
              </w:rPr>
            </w:pPr>
            <w:r w:rsidRPr="00987CF1">
              <w:rPr>
                <w:rFonts w:ascii="Montserrat" w:hAnsi="Montserrat" w:cs="Calibri"/>
                <w:sz w:val="18"/>
                <w:szCs w:val="18"/>
              </w:rPr>
              <w:t>52,116,782,551.69</w:t>
            </w:r>
          </w:p>
        </w:tc>
      </w:tr>
    </w:tbl>
    <w:p w14:paraId="563DF82E" w14:textId="77777777" w:rsidR="00DE310A" w:rsidRPr="00987CF1" w:rsidRDefault="00DE310A" w:rsidP="00162B9A">
      <w:pPr>
        <w:jc w:val="both"/>
        <w:rPr>
          <w:rFonts w:ascii="Montserrat" w:eastAsia="Times New Roman" w:hAnsi="Montserrat" w:cs="Tahoma"/>
          <w:b/>
          <w:color w:val="595959"/>
          <w:sz w:val="20"/>
          <w:szCs w:val="20"/>
          <w:lang w:eastAsia="en-US"/>
        </w:rPr>
      </w:pPr>
    </w:p>
    <w:p w14:paraId="2266E05E" w14:textId="07B0CACA" w:rsidR="00E237A6" w:rsidRPr="00987CF1" w:rsidRDefault="00A9797D" w:rsidP="00162B9A">
      <w:pPr>
        <w:keepNext/>
        <w:keepLines/>
        <w:jc w:val="both"/>
        <w:outlineLvl w:val="6"/>
        <w:rPr>
          <w:rFonts w:ascii="Montserrat" w:eastAsia="Times New Roman" w:hAnsi="Montserrat" w:cs="Arial"/>
          <w:iCs/>
          <w:color w:val="595959"/>
          <w:sz w:val="20"/>
          <w:szCs w:val="20"/>
        </w:rPr>
      </w:pPr>
      <w:bookmarkStart w:id="0" w:name="_GoBack"/>
      <w:bookmarkEnd w:id="0"/>
      <w:r w:rsidRPr="00987CF1">
        <w:rPr>
          <w:rFonts w:ascii="Montserrat" w:hAnsi="Montserrat"/>
          <w:noProof/>
          <w:lang w:val="es-MX" w:eastAsia="es-MX"/>
        </w:rPr>
        <mc:AlternateContent>
          <mc:Choice Requires="wps">
            <w:drawing>
              <wp:anchor distT="0" distB="0" distL="114300" distR="114300" simplePos="0" relativeHeight="251656704" behindDoc="0" locked="0" layoutInCell="1" allowOverlap="1" wp14:anchorId="7D0A9A04" wp14:editId="1AB46B5F">
                <wp:simplePos x="0" y="0"/>
                <wp:positionH relativeFrom="column">
                  <wp:posOffset>-10795</wp:posOffset>
                </wp:positionH>
                <wp:positionV relativeFrom="paragraph">
                  <wp:posOffset>140031</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1A530890" w:rsidR="0058300D" w:rsidRPr="00FF44D8" w:rsidRDefault="0058300D"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58300D" w:rsidRPr="00FF44D8"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58300D" w:rsidRPr="00FF44D8" w:rsidRDefault="0058300D" w:rsidP="003F7B66">
                            <w:pPr>
                              <w:pStyle w:val="NormalWeb"/>
                              <w:spacing w:before="0" w:beforeAutospacing="0" w:after="0" w:afterAutospacing="0"/>
                              <w:jc w:val="center"/>
                              <w:rPr>
                                <w:rFonts w:ascii="Montserrat Medium" w:hAnsi="Montserrat Medium"/>
                                <w:sz w:val="20"/>
                                <w:szCs w:val="20"/>
                              </w:rPr>
                            </w:pPr>
                          </w:p>
                          <w:p w14:paraId="22EA9ED4" w14:textId="77777777" w:rsidR="0058300D" w:rsidRPr="00FF44D8" w:rsidRDefault="0058300D" w:rsidP="003F7B66">
                            <w:pPr>
                              <w:pStyle w:val="NormalWeb"/>
                              <w:spacing w:before="0" w:beforeAutospacing="0" w:after="0" w:afterAutospacing="0"/>
                              <w:jc w:val="center"/>
                              <w:rPr>
                                <w:rFonts w:ascii="Montserrat Medium" w:hAnsi="Montserrat Medium"/>
                                <w:sz w:val="20"/>
                                <w:szCs w:val="20"/>
                              </w:rPr>
                            </w:pPr>
                          </w:p>
                          <w:p w14:paraId="1DDBFB91" w14:textId="040927AC" w:rsidR="0058300D" w:rsidRPr="006D63D9" w:rsidRDefault="0058300D"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11.05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" filled="f" stroked="f">
                <v:path arrowok="t"/>
                <v:textbox>
                  <w:txbxContent>
                    <w:p w14:paraId="629167B2" w14:textId="1A530890" w:rsidR="0058300D" w:rsidRPr="00FF44D8" w:rsidRDefault="0058300D"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58300D" w:rsidRPr="00FF44D8"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58300D" w:rsidRPr="00FF44D8" w:rsidRDefault="0058300D" w:rsidP="003F7B66">
                      <w:pPr>
                        <w:pStyle w:val="NormalWeb"/>
                        <w:spacing w:before="0" w:beforeAutospacing="0" w:after="0" w:afterAutospacing="0"/>
                        <w:jc w:val="center"/>
                        <w:rPr>
                          <w:rFonts w:ascii="Montserrat Medium" w:hAnsi="Montserrat Medium"/>
                          <w:sz w:val="20"/>
                          <w:szCs w:val="20"/>
                        </w:rPr>
                      </w:pPr>
                    </w:p>
                    <w:p w14:paraId="22EA9ED4" w14:textId="77777777" w:rsidR="0058300D" w:rsidRPr="00FF44D8" w:rsidRDefault="0058300D" w:rsidP="003F7B66">
                      <w:pPr>
                        <w:pStyle w:val="NormalWeb"/>
                        <w:spacing w:before="0" w:beforeAutospacing="0" w:after="0" w:afterAutospacing="0"/>
                        <w:jc w:val="center"/>
                        <w:rPr>
                          <w:rFonts w:ascii="Montserrat Medium" w:hAnsi="Montserrat Medium"/>
                          <w:sz w:val="20"/>
                          <w:szCs w:val="20"/>
                        </w:rPr>
                      </w:pPr>
                    </w:p>
                    <w:p w14:paraId="1DDBFB91" w14:textId="040927AC" w:rsidR="0058300D" w:rsidRPr="006D63D9" w:rsidRDefault="0058300D"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987CF1">
        <w:rPr>
          <w:rFonts w:ascii="Montserrat" w:hAnsi="Montserrat"/>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58300D" w:rsidRPr="006D63D9" w:rsidRDefault="0058300D"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58300D" w:rsidRDefault="0058300D" w:rsidP="003F7B66">
                            <w:pPr>
                              <w:pStyle w:val="NormalWeb"/>
                              <w:spacing w:before="0" w:beforeAutospacing="0" w:after="0" w:afterAutospacing="0"/>
                              <w:jc w:val="center"/>
                              <w:rPr>
                                <w:rFonts w:ascii="Montserrat Medium" w:hAnsi="Montserrat Medium"/>
                                <w:sz w:val="20"/>
                                <w:szCs w:val="20"/>
                              </w:rPr>
                            </w:pPr>
                          </w:p>
                          <w:p w14:paraId="0101D7A1" w14:textId="77777777" w:rsidR="0058300D" w:rsidRPr="006D63D9" w:rsidRDefault="0058300D" w:rsidP="003F7B66">
                            <w:pPr>
                              <w:pStyle w:val="NormalWeb"/>
                              <w:spacing w:before="0" w:beforeAutospacing="0" w:after="0" w:afterAutospacing="0"/>
                              <w:jc w:val="center"/>
                              <w:rPr>
                                <w:rFonts w:ascii="Montserrat Medium" w:hAnsi="Montserrat Medium"/>
                                <w:sz w:val="20"/>
                                <w:szCs w:val="20"/>
                              </w:rPr>
                            </w:pPr>
                          </w:p>
                          <w:p w14:paraId="2CFA0C35" w14:textId="77777777" w:rsidR="0058300D" w:rsidRPr="006D63D9" w:rsidRDefault="0058300D"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58300D" w:rsidRPr="006D63D9" w:rsidRDefault="0058300D"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58300D" w:rsidRDefault="0058300D" w:rsidP="003F7B66">
                      <w:pPr>
                        <w:pStyle w:val="NormalWeb"/>
                        <w:spacing w:before="0" w:beforeAutospacing="0" w:after="0" w:afterAutospacing="0"/>
                        <w:jc w:val="center"/>
                        <w:rPr>
                          <w:rFonts w:ascii="Montserrat Medium" w:hAnsi="Montserrat Medium"/>
                          <w:sz w:val="20"/>
                          <w:szCs w:val="20"/>
                        </w:rPr>
                      </w:pPr>
                    </w:p>
                    <w:p w14:paraId="0101D7A1" w14:textId="77777777" w:rsidR="0058300D" w:rsidRPr="006D63D9" w:rsidRDefault="0058300D" w:rsidP="003F7B66">
                      <w:pPr>
                        <w:pStyle w:val="NormalWeb"/>
                        <w:spacing w:before="0" w:beforeAutospacing="0" w:after="0" w:afterAutospacing="0"/>
                        <w:jc w:val="center"/>
                        <w:rPr>
                          <w:rFonts w:ascii="Montserrat Medium" w:hAnsi="Montserrat Medium"/>
                          <w:sz w:val="20"/>
                          <w:szCs w:val="20"/>
                        </w:rPr>
                      </w:pPr>
                    </w:p>
                    <w:p w14:paraId="2CFA0C35" w14:textId="77777777" w:rsidR="0058300D" w:rsidRPr="006D63D9" w:rsidRDefault="0058300D"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5FBA3FF4" w14:textId="32F9704B" w:rsidR="003F7B66" w:rsidRPr="00987CF1" w:rsidRDefault="003F7B66" w:rsidP="00162B9A">
      <w:pPr>
        <w:tabs>
          <w:tab w:val="left" w:pos="2990"/>
        </w:tabs>
        <w:jc w:val="both"/>
        <w:rPr>
          <w:rFonts w:ascii="Montserrat" w:eastAsia="Times New Roman" w:hAnsi="Montserrat" w:cs="Arial"/>
          <w:sz w:val="20"/>
          <w:szCs w:val="20"/>
          <w:lang w:eastAsia="en-US"/>
        </w:rPr>
      </w:pPr>
    </w:p>
    <w:p w14:paraId="07344A43" w14:textId="77777777" w:rsidR="003F7B66" w:rsidRPr="00987CF1" w:rsidRDefault="003F7B66" w:rsidP="00162B9A">
      <w:pPr>
        <w:rPr>
          <w:rFonts w:ascii="Montserrat" w:eastAsia="Times New Roman" w:hAnsi="Montserrat" w:cs="Arial"/>
          <w:b/>
          <w:lang w:eastAsia="en-US"/>
        </w:rPr>
      </w:pPr>
    </w:p>
    <w:p w14:paraId="7C119EEA" w14:textId="77777777" w:rsidR="003F7B66" w:rsidRPr="00987CF1" w:rsidRDefault="003F7B66" w:rsidP="00162B9A">
      <w:pPr>
        <w:rPr>
          <w:rFonts w:ascii="Montserrat" w:eastAsia="Times New Roman" w:hAnsi="Montserrat" w:cs="Arial"/>
          <w:b/>
          <w:lang w:eastAsia="en-US"/>
        </w:rPr>
      </w:pPr>
    </w:p>
    <w:p w14:paraId="4B0A6826" w14:textId="77777777" w:rsidR="003F7B66" w:rsidRPr="00987CF1" w:rsidRDefault="003F7B66" w:rsidP="00162B9A">
      <w:pPr>
        <w:rPr>
          <w:rFonts w:ascii="Montserrat" w:eastAsia="Times New Roman" w:hAnsi="Montserrat" w:cs="Arial"/>
          <w:b/>
          <w:lang w:eastAsia="en-US"/>
        </w:rPr>
      </w:pPr>
    </w:p>
    <w:p w14:paraId="694A5E6E" w14:textId="77777777" w:rsidR="003F7B66" w:rsidRPr="00987CF1" w:rsidRDefault="003F7B66" w:rsidP="00162B9A">
      <w:pPr>
        <w:spacing w:after="160"/>
        <w:jc w:val="both"/>
        <w:rPr>
          <w:rFonts w:ascii="Montserrat" w:eastAsia="Times New Roman" w:hAnsi="Montserrat" w:cs="Tahoma"/>
          <w:i/>
          <w:color w:val="595959"/>
          <w:lang w:eastAsia="en-US"/>
        </w:rPr>
      </w:pPr>
    </w:p>
    <w:p w14:paraId="65159FFD" w14:textId="77777777" w:rsidR="003F7B66" w:rsidRPr="00987CF1" w:rsidRDefault="003F7B66" w:rsidP="00162B9A">
      <w:pPr>
        <w:spacing w:after="160"/>
        <w:jc w:val="both"/>
        <w:rPr>
          <w:rFonts w:ascii="Montserrat" w:eastAsia="Times New Roman" w:hAnsi="Montserrat" w:cs="Tahoma"/>
          <w:i/>
          <w:color w:val="595959"/>
          <w:lang w:eastAsia="en-US"/>
        </w:rPr>
      </w:pPr>
    </w:p>
    <w:p w14:paraId="1CF7C0D7" w14:textId="77777777" w:rsidR="005A20CA" w:rsidRPr="00987CF1" w:rsidRDefault="005A20CA" w:rsidP="00162B9A">
      <w:pPr>
        <w:spacing w:after="160"/>
        <w:jc w:val="both"/>
        <w:rPr>
          <w:rFonts w:ascii="Montserrat" w:eastAsia="Times New Roman" w:hAnsi="Montserrat" w:cs="Tahoma"/>
          <w:i/>
          <w:color w:val="595959"/>
          <w:lang w:eastAsia="en-US"/>
        </w:rPr>
      </w:pPr>
    </w:p>
    <w:p w14:paraId="09A79AAF" w14:textId="499207DA" w:rsidR="003F7B66" w:rsidRPr="00987CF1" w:rsidRDefault="00861788" w:rsidP="00162B9A">
      <w:pPr>
        <w:spacing w:after="160"/>
        <w:jc w:val="both"/>
        <w:rPr>
          <w:rFonts w:ascii="Montserrat" w:eastAsia="Times New Roman" w:hAnsi="Montserrat" w:cs="Tahoma"/>
          <w:i/>
          <w:color w:val="595959"/>
          <w:lang w:eastAsia="en-US"/>
        </w:rPr>
      </w:pPr>
      <w:r w:rsidRPr="00987CF1">
        <w:rPr>
          <w:rFonts w:ascii="Montserrat" w:hAnsi="Montserrat"/>
          <w:noProof/>
          <w:lang w:val="es-MX" w:eastAsia="es-MX"/>
        </w:rPr>
        <mc:AlternateContent>
          <mc:Choice Requires="wps">
            <w:drawing>
              <wp:anchor distT="0" distB="0" distL="114300" distR="114300" simplePos="0" relativeHeight="251658752" behindDoc="0" locked="0" layoutInCell="1" allowOverlap="1" wp14:anchorId="5CB18841" wp14:editId="3085025E">
                <wp:simplePos x="0" y="0"/>
                <wp:positionH relativeFrom="column">
                  <wp:posOffset>869011</wp:posOffset>
                </wp:positionH>
                <wp:positionV relativeFrom="paragraph">
                  <wp:posOffset>17780</wp:posOffset>
                </wp:positionV>
                <wp:extent cx="4142298" cy="1261478"/>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298" cy="1261478"/>
                        </a:xfrm>
                        <a:prstGeom prst="rect">
                          <a:avLst/>
                        </a:prstGeom>
                        <a:noFill/>
                        <a:ln w="9525" cmpd="sng">
                          <a:noFill/>
                        </a:ln>
                        <a:effectLst/>
                      </wps:spPr>
                      <wps:txbx>
                        <w:txbxContent>
                          <w:p w14:paraId="3373C162" w14:textId="7B70A9AA"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58300D" w:rsidRPr="006D63D9" w:rsidRDefault="0058300D" w:rsidP="003F7B66">
                            <w:pPr>
                              <w:pStyle w:val="NormalWeb"/>
                              <w:spacing w:before="0" w:beforeAutospacing="0" w:after="0" w:afterAutospacing="0"/>
                              <w:jc w:val="center"/>
                              <w:rPr>
                                <w:rFonts w:ascii="Montserrat Medium" w:hAnsi="Montserrat Medium"/>
                                <w:sz w:val="20"/>
                                <w:szCs w:val="20"/>
                              </w:rPr>
                            </w:pPr>
                          </w:p>
                          <w:p w14:paraId="45FE3E5A"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68.45pt;margin-top:1.4pt;width:326.15pt;height:9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" filled="f" stroked="f">
                <v:path arrowok="t"/>
                <v:textbox>
                  <w:txbxContent>
                    <w:p w14:paraId="3373C162" w14:textId="7B70A9AA"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58300D" w:rsidRPr="006D63D9" w:rsidRDefault="0058300D" w:rsidP="003F7B66">
                      <w:pPr>
                        <w:pStyle w:val="NormalWeb"/>
                        <w:spacing w:before="0" w:beforeAutospacing="0" w:after="0" w:afterAutospacing="0"/>
                        <w:jc w:val="center"/>
                        <w:rPr>
                          <w:rFonts w:ascii="Montserrat Medium" w:hAnsi="Montserrat Medium"/>
                          <w:sz w:val="20"/>
                          <w:szCs w:val="20"/>
                        </w:rPr>
                      </w:pPr>
                    </w:p>
                    <w:p w14:paraId="45FE3E5A" w14:textId="77777777" w:rsidR="0058300D" w:rsidRPr="006D63D9" w:rsidRDefault="0058300D"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p w14:paraId="7DE5E305" w14:textId="47169D01" w:rsidR="003F7B66" w:rsidRPr="00987CF1" w:rsidRDefault="003F7B66" w:rsidP="00162B9A">
      <w:pPr>
        <w:spacing w:after="160"/>
        <w:jc w:val="both"/>
        <w:rPr>
          <w:rFonts w:ascii="Montserrat" w:eastAsia="Times New Roman" w:hAnsi="Montserrat" w:cs="Tahoma"/>
          <w:i/>
          <w:color w:val="595959"/>
          <w:lang w:eastAsia="en-US"/>
        </w:rPr>
      </w:pPr>
    </w:p>
    <w:p w14:paraId="7743208A" w14:textId="77777777" w:rsidR="003F7B66" w:rsidRPr="00987CF1" w:rsidRDefault="003F7B66" w:rsidP="00162B9A">
      <w:pPr>
        <w:spacing w:after="160"/>
        <w:jc w:val="both"/>
        <w:rPr>
          <w:rFonts w:ascii="Montserrat" w:eastAsia="Times New Roman" w:hAnsi="Montserrat" w:cs="Tahoma"/>
          <w:i/>
          <w:color w:val="595959"/>
          <w:lang w:eastAsia="en-US"/>
        </w:rPr>
      </w:pPr>
    </w:p>
    <w:sectPr w:rsidR="003F7B66" w:rsidRPr="00987CF1" w:rsidSect="00114F27">
      <w:headerReference w:type="even" r:id="rId9"/>
      <w:headerReference w:type="default" r:id="rId10"/>
      <w:footerReference w:type="even" r:id="rId11"/>
      <w:footerReference w:type="default" r:id="rId12"/>
      <w:headerReference w:type="first" r:id="rId13"/>
      <w:footerReference w:type="first" r:id="rId14"/>
      <w:pgSz w:w="12240" w:h="15840" w:code="1"/>
      <w:pgMar w:top="1985" w:right="1134" w:bottom="1559" w:left="1134" w:header="340" w:footer="875"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06CB1" w14:textId="77777777" w:rsidR="00940F3E" w:rsidRDefault="00940F3E" w:rsidP="00315CBE">
      <w:r>
        <w:separator/>
      </w:r>
    </w:p>
  </w:endnote>
  <w:endnote w:type="continuationSeparator" w:id="0">
    <w:p w14:paraId="1DA4C08B" w14:textId="77777777" w:rsidR="00940F3E" w:rsidRDefault="00940F3E"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58300D" w:rsidRDefault="0058300D"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58300D" w:rsidRDefault="0058300D"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87755223"/>
      <w:docPartObj>
        <w:docPartGallery w:val="Page Numbers (Bottom of Page)"/>
        <w:docPartUnique/>
      </w:docPartObj>
    </w:sdtPr>
    <w:sdtContent>
      <w:p w14:paraId="1EE53ECD" w14:textId="1A9E3F71" w:rsidR="0058300D" w:rsidRDefault="0058300D">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43F4A0F3" wp14:editId="7BB7C72C">
                  <wp:simplePos x="0" y="0"/>
                  <wp:positionH relativeFrom="column">
                    <wp:posOffset>60960</wp:posOffset>
                  </wp:positionH>
                  <wp:positionV relativeFrom="paragraph">
                    <wp:posOffset>-8255</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EDECB7A" id="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65pt" to="50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" strokecolor="#bc4542 [3045]" strokeweight="2.25pt"/>
              </w:pict>
            </mc:Fallback>
          </mc:AlternateContent>
        </w:r>
        <w:r>
          <w:rPr>
            <w:lang w:val="es-ES"/>
          </w:rPr>
          <w:t xml:space="preserve">Página | </w:t>
        </w:r>
        <w:r>
          <w:fldChar w:fldCharType="begin"/>
        </w:r>
        <w:r>
          <w:instrText>PAGE   \* MERGEFORMAT</w:instrText>
        </w:r>
        <w:r>
          <w:fldChar w:fldCharType="separate"/>
        </w:r>
        <w:r w:rsidR="005A6EC8" w:rsidRPr="005A6EC8">
          <w:rPr>
            <w:noProof/>
            <w:lang w:val="es-ES"/>
          </w:rPr>
          <w:t>69</w:t>
        </w:r>
        <w:r>
          <w:fldChar w:fldCharType="end"/>
        </w:r>
        <w:r>
          <w:rPr>
            <w:lang w:val="es-ES"/>
          </w:rPr>
          <w:t xml:space="preserve"> </w:t>
        </w:r>
      </w:p>
    </w:sdtContent>
  </w:sdt>
  <w:p w14:paraId="305F4A10" w14:textId="63F13042" w:rsidR="0058300D" w:rsidRDefault="0058300D" w:rsidP="004F3711">
    <w:pPr>
      <w:pStyle w:val="Piedepgina"/>
      <w:tabs>
        <w:tab w:val="center" w:pos="4097"/>
        <w:tab w:val="left" w:pos="7980"/>
      </w:tabs>
      <w:ind w:left="-1418"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16358" w14:textId="77777777" w:rsidR="0058300D" w:rsidRDefault="005830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CA517" w14:textId="77777777" w:rsidR="00940F3E" w:rsidRDefault="00940F3E" w:rsidP="00315CBE">
      <w:r>
        <w:separator/>
      </w:r>
    </w:p>
  </w:footnote>
  <w:footnote w:type="continuationSeparator" w:id="0">
    <w:p w14:paraId="23953FC4" w14:textId="77777777" w:rsidR="00940F3E" w:rsidRDefault="00940F3E"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8069" w14:textId="77777777" w:rsidR="0058300D" w:rsidRDefault="005830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6115" w14:textId="46BBE3C6" w:rsidR="0058300D" w:rsidRDefault="0058300D" w:rsidP="00617EFB">
    <w:pPr>
      <w:pStyle w:val="Encabezado"/>
      <w:tabs>
        <w:tab w:val="left" w:pos="8040"/>
      </w:tabs>
    </w:pPr>
    <w:r>
      <w:rPr>
        <w:noProof/>
        <w:lang w:val="es-MX" w:eastAsia="es-MX"/>
      </w:rPr>
      <w:drawing>
        <wp:anchor distT="0" distB="0" distL="114300" distR="114300" simplePos="0" relativeHeight="251661312" behindDoc="1" locked="0" layoutInCell="1" allowOverlap="1" wp14:anchorId="0B5E660A" wp14:editId="65D8CA59">
          <wp:simplePos x="0" y="0"/>
          <wp:positionH relativeFrom="column">
            <wp:posOffset>-43815</wp:posOffset>
          </wp:positionH>
          <wp:positionV relativeFrom="paragraph">
            <wp:posOffset>98425</wp:posOffset>
          </wp:positionV>
          <wp:extent cx="524510" cy="594360"/>
          <wp:effectExtent l="0" t="0" r="8890" b="0"/>
          <wp:wrapTight wrapText="bothSides">
            <wp:wrapPolygon edited="0">
              <wp:start x="0" y="0"/>
              <wp:lineTo x="0" y="20769"/>
              <wp:lineTo x="21182" y="20769"/>
              <wp:lineTo x="21182"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tab/>
    </w:r>
  </w:p>
  <w:p w14:paraId="790B38A9" w14:textId="43EEC5D3" w:rsidR="0058300D" w:rsidRPr="00C5216E" w:rsidRDefault="0058300D" w:rsidP="00EC50A8">
    <w:pPr>
      <w:ind w:left="-142"/>
      <w:jc w:val="center"/>
      <w:rPr>
        <w:rFonts w:ascii="Montserrat" w:eastAsia="Times New Roman" w:hAnsi="Montserrat" w:cs="Arial"/>
        <w:b/>
        <w:sz w:val="22"/>
        <w:lang w:val="es-ES" w:bidi="th-TH"/>
      </w:rPr>
    </w:pPr>
    <w:r>
      <w:rPr>
        <w:noProof/>
        <w:lang w:val="es-MX" w:eastAsia="es-MX"/>
      </w:rPr>
      <w:drawing>
        <wp:anchor distT="0" distB="0" distL="114300" distR="114300" simplePos="0" relativeHeight="251665408" behindDoc="1" locked="0" layoutInCell="1" allowOverlap="1" wp14:anchorId="456D9B04" wp14:editId="1EA215C1">
          <wp:simplePos x="0" y="0"/>
          <wp:positionH relativeFrom="column">
            <wp:posOffset>5013960</wp:posOffset>
          </wp:positionH>
          <wp:positionV relativeFrom="paragraph">
            <wp:posOffset>33020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216B574E" w:rsidR="0058300D" w:rsidRPr="00C5216E" w:rsidRDefault="0058300D"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7777777" w:rsidR="0058300D" w:rsidRPr="00C5216E" w:rsidRDefault="0058300D"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0A9B9ACC" w:rsidR="0058300D" w:rsidRPr="00C5216E" w:rsidRDefault="0058300D"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30 de septiembre de 2024</w:t>
    </w:r>
    <w:r w:rsidRPr="00C5216E">
      <w:rPr>
        <w:rFonts w:ascii="Montserrat" w:eastAsia="Times New Roman" w:hAnsi="Montserrat" w:cs="Arial"/>
        <w:b/>
        <w:sz w:val="22"/>
        <w:lang w:val="es-ES" w:bidi="th-TH"/>
      </w:rPr>
      <w:t xml:space="preserve"> </w:t>
    </w:r>
  </w:p>
  <w:p w14:paraId="2E7C4E70" w14:textId="13AF7EE1" w:rsidR="0058300D" w:rsidRPr="00C5216E" w:rsidRDefault="0058300D" w:rsidP="00EC50A8">
    <w:pPr>
      <w:ind w:left="-142"/>
      <w:jc w:val="center"/>
      <w:rPr>
        <w:rFonts w:ascii="Montserrat" w:eastAsia="Times New Roman" w:hAnsi="Montserrat" w:cs="Arial"/>
        <w:b/>
        <w:color w:val="4BACC6"/>
        <w:sz w:val="22"/>
        <w:lang w:val="es-ES" w:bidi="th-TH"/>
      </w:rPr>
    </w:pPr>
    <w:r>
      <w:rPr>
        <w:rFonts w:ascii="Montserrat" w:eastAsia="Times New Roman" w:hAnsi="Montserrat" w:cs="Arial"/>
        <w:b/>
        <w:sz w:val="22"/>
        <w:lang w:val="es-ES" w:bidi="th-TH"/>
      </w:rPr>
      <w:t>(Pesos con centavos</w:t>
    </w:r>
    <w:r w:rsidRPr="00C5216E">
      <w:rPr>
        <w:rFonts w:ascii="Montserrat" w:eastAsia="Times New Roman" w:hAnsi="Montserrat" w:cs="Arial"/>
        <w:b/>
        <w:sz w:val="22"/>
        <w:lang w:val="es-ES" w:bidi="th-TH"/>
      </w:rPr>
      <w:t>)</w:t>
    </w:r>
  </w:p>
  <w:p w14:paraId="2057FD89" w14:textId="2BF1CABB" w:rsidR="0058300D" w:rsidRDefault="0058300D" w:rsidP="00125E63">
    <w:pPr>
      <w:pStyle w:val="Encabezado"/>
      <w:tabs>
        <w:tab w:val="clear" w:pos="4252"/>
        <w:tab w:val="clear" w:pos="8504"/>
        <w:tab w:val="left" w:pos="776"/>
        <w:tab w:val="left" w:pos="94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8D2F" w14:textId="77777777" w:rsidR="0058300D" w:rsidRDefault="005830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58B6383"/>
    <w:multiLevelType w:val="hybridMultilevel"/>
    <w:tmpl w:val="EEC46326"/>
    <w:lvl w:ilvl="0" w:tplc="31F84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06443"/>
    <w:multiLevelType w:val="hybridMultilevel"/>
    <w:tmpl w:val="FBEE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3F1924"/>
    <w:multiLevelType w:val="hybridMultilevel"/>
    <w:tmpl w:val="77A43524"/>
    <w:lvl w:ilvl="0" w:tplc="EF2AB92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6">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B79253A"/>
    <w:multiLevelType w:val="hybridMultilevel"/>
    <w:tmpl w:val="A4689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1C6D3D6C"/>
    <w:multiLevelType w:val="hybridMultilevel"/>
    <w:tmpl w:val="2C0C2B42"/>
    <w:lvl w:ilvl="0" w:tplc="E8CEA59E">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20B74004"/>
    <w:multiLevelType w:val="hybridMultilevel"/>
    <w:tmpl w:val="87E86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84611C"/>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4E10046"/>
    <w:multiLevelType w:val="hybridMultilevel"/>
    <w:tmpl w:val="340E6508"/>
    <w:lvl w:ilvl="0" w:tplc="080A0013">
      <w:start w:val="1"/>
      <w:numFmt w:val="upperRoman"/>
      <w:lvlText w:val="%1."/>
      <w:lvlJc w:val="right"/>
      <w:pPr>
        <w:ind w:left="1648" w:hanging="360"/>
      </w:p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15">
    <w:nsid w:val="26BD5D0D"/>
    <w:multiLevelType w:val="hybridMultilevel"/>
    <w:tmpl w:val="9DD68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7">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6230939"/>
    <w:multiLevelType w:val="hybridMultilevel"/>
    <w:tmpl w:val="63E0152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4">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6">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8">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48DB4985"/>
    <w:multiLevelType w:val="hybridMultilevel"/>
    <w:tmpl w:val="26223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FAC46DD"/>
    <w:multiLevelType w:val="hybridMultilevel"/>
    <w:tmpl w:val="1AFC9236"/>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4">
    <w:nsid w:val="521C3366"/>
    <w:multiLevelType w:val="hybridMultilevel"/>
    <w:tmpl w:val="9E14E098"/>
    <w:lvl w:ilvl="0" w:tplc="C7CED53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7274ACE"/>
    <w:multiLevelType w:val="hybridMultilevel"/>
    <w:tmpl w:val="E70EB7F8"/>
    <w:lvl w:ilvl="0" w:tplc="4AC83D20">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9">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64C4FA6"/>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734A24"/>
    <w:multiLevelType w:val="hybridMultilevel"/>
    <w:tmpl w:val="1E62DC52"/>
    <w:lvl w:ilvl="0" w:tplc="85A808A6">
      <w:start w:val="1"/>
      <w:numFmt w:val="lowerLetter"/>
      <w:lvlText w:val="%1)"/>
      <w:lvlJc w:val="left"/>
      <w:pPr>
        <w:ind w:left="1068" w:hanging="360"/>
      </w:pPr>
      <w:rPr>
        <w:rFonts w:cs="Tahom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5">
    <w:nsid w:val="77361DCE"/>
    <w:multiLevelType w:val="multilevel"/>
    <w:tmpl w:val="F3CC8BAC"/>
    <w:lvl w:ilvl="0">
      <w:start w:val="1"/>
      <w:numFmt w:val="bullet"/>
      <w:lvlText w:val=""/>
      <w:lvlJc w:val="left"/>
      <w:pPr>
        <w:ind w:left="722" w:hanging="360"/>
      </w:pPr>
      <w:rPr>
        <w:rFonts w:ascii="Symbol" w:hAnsi="Symbol" w:hint="default"/>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46">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47">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0"/>
  </w:num>
  <w:num w:numId="3">
    <w:abstractNumId w:val="23"/>
  </w:num>
  <w:num w:numId="4">
    <w:abstractNumId w:val="16"/>
  </w:num>
  <w:num w:numId="5">
    <w:abstractNumId w:val="47"/>
  </w:num>
  <w:num w:numId="6">
    <w:abstractNumId w:val="6"/>
  </w:num>
  <w:num w:numId="7">
    <w:abstractNumId w:val="46"/>
  </w:num>
  <w:num w:numId="8">
    <w:abstractNumId w:val="1"/>
  </w:num>
  <w:num w:numId="9">
    <w:abstractNumId w:val="12"/>
  </w:num>
  <w:num w:numId="10">
    <w:abstractNumId w:val="20"/>
  </w:num>
  <w:num w:numId="11">
    <w:abstractNumId w:val="30"/>
  </w:num>
  <w:num w:numId="12">
    <w:abstractNumId w:val="18"/>
  </w:num>
  <w:num w:numId="13">
    <w:abstractNumId w:val="13"/>
  </w:num>
  <w:num w:numId="14">
    <w:abstractNumId w:val="21"/>
  </w:num>
  <w:num w:numId="15">
    <w:abstractNumId w:val="44"/>
  </w:num>
  <w:num w:numId="16">
    <w:abstractNumId w:val="39"/>
  </w:num>
  <w:num w:numId="17">
    <w:abstractNumId w:val="35"/>
  </w:num>
  <w:num w:numId="18">
    <w:abstractNumId w:val="2"/>
  </w:num>
  <w:num w:numId="19">
    <w:abstractNumId w:val="24"/>
  </w:num>
  <w:num w:numId="20">
    <w:abstractNumId w:val="17"/>
  </w:num>
  <w:num w:numId="21">
    <w:abstractNumId w:val="43"/>
  </w:num>
  <w:num w:numId="22">
    <w:abstractNumId w:val="37"/>
  </w:num>
  <w:num w:numId="23">
    <w:abstractNumId w:val="28"/>
  </w:num>
  <w:num w:numId="24">
    <w:abstractNumId w:val="33"/>
  </w:num>
  <w:num w:numId="25">
    <w:abstractNumId w:val="38"/>
  </w:num>
  <w:num w:numId="26">
    <w:abstractNumId w:val="26"/>
  </w:num>
  <w:num w:numId="27">
    <w:abstractNumId w:val="27"/>
  </w:num>
  <w:num w:numId="28">
    <w:abstractNumId w:val="32"/>
  </w:num>
  <w:num w:numId="29">
    <w:abstractNumId w:val="40"/>
  </w:num>
  <w:num w:numId="30">
    <w:abstractNumId w:val="36"/>
  </w:num>
  <w:num w:numId="31">
    <w:abstractNumId w:val="45"/>
  </w:num>
  <w:num w:numId="32">
    <w:abstractNumId w:val="25"/>
  </w:num>
  <w:num w:numId="33">
    <w:abstractNumId w:val="11"/>
  </w:num>
  <w:num w:numId="34">
    <w:abstractNumId w:val="19"/>
  </w:num>
  <w:num w:numId="35">
    <w:abstractNumId w:val="14"/>
  </w:num>
  <w:num w:numId="36">
    <w:abstractNumId w:val="5"/>
  </w:num>
  <w:num w:numId="37">
    <w:abstractNumId w:val="9"/>
  </w:num>
  <w:num w:numId="38">
    <w:abstractNumId w:val="42"/>
  </w:num>
  <w:num w:numId="39">
    <w:abstractNumId w:val="41"/>
  </w:num>
  <w:num w:numId="40">
    <w:abstractNumId w:val="29"/>
  </w:num>
  <w:num w:numId="41">
    <w:abstractNumId w:val="22"/>
  </w:num>
  <w:num w:numId="42">
    <w:abstractNumId w:val="31"/>
  </w:num>
  <w:num w:numId="43">
    <w:abstractNumId w:val="3"/>
  </w:num>
  <w:num w:numId="44">
    <w:abstractNumId w:val="34"/>
  </w:num>
  <w:num w:numId="45">
    <w:abstractNumId w:val="4"/>
  </w:num>
  <w:num w:numId="46">
    <w:abstractNumId w:val="15"/>
  </w:num>
  <w:num w:numId="47">
    <w:abstractNumId w:val="10"/>
  </w:num>
  <w:num w:numId="4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CC1"/>
    <w:rsid w:val="00002E2F"/>
    <w:rsid w:val="00003009"/>
    <w:rsid w:val="00003300"/>
    <w:rsid w:val="000038CD"/>
    <w:rsid w:val="00003923"/>
    <w:rsid w:val="00003CF3"/>
    <w:rsid w:val="00004313"/>
    <w:rsid w:val="00004BB2"/>
    <w:rsid w:val="0000529F"/>
    <w:rsid w:val="0000576F"/>
    <w:rsid w:val="00005DA2"/>
    <w:rsid w:val="000066C5"/>
    <w:rsid w:val="00006A7D"/>
    <w:rsid w:val="00006B61"/>
    <w:rsid w:val="00007720"/>
    <w:rsid w:val="000100BA"/>
    <w:rsid w:val="00010A1A"/>
    <w:rsid w:val="00010B32"/>
    <w:rsid w:val="00011252"/>
    <w:rsid w:val="00012000"/>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0327"/>
    <w:rsid w:val="00021031"/>
    <w:rsid w:val="000222A3"/>
    <w:rsid w:val="00022837"/>
    <w:rsid w:val="00022962"/>
    <w:rsid w:val="0002308C"/>
    <w:rsid w:val="000233FC"/>
    <w:rsid w:val="0002388A"/>
    <w:rsid w:val="00023B4A"/>
    <w:rsid w:val="0002412C"/>
    <w:rsid w:val="00024170"/>
    <w:rsid w:val="000241A7"/>
    <w:rsid w:val="000241CA"/>
    <w:rsid w:val="00024275"/>
    <w:rsid w:val="00024612"/>
    <w:rsid w:val="00024D0E"/>
    <w:rsid w:val="000256BF"/>
    <w:rsid w:val="000259C7"/>
    <w:rsid w:val="00025E5D"/>
    <w:rsid w:val="00025F56"/>
    <w:rsid w:val="0002609F"/>
    <w:rsid w:val="00026117"/>
    <w:rsid w:val="00026B14"/>
    <w:rsid w:val="00027081"/>
    <w:rsid w:val="00027392"/>
    <w:rsid w:val="0002744A"/>
    <w:rsid w:val="0002779F"/>
    <w:rsid w:val="00030053"/>
    <w:rsid w:val="00030586"/>
    <w:rsid w:val="00030929"/>
    <w:rsid w:val="00030FB2"/>
    <w:rsid w:val="000319B4"/>
    <w:rsid w:val="00031CC6"/>
    <w:rsid w:val="00032184"/>
    <w:rsid w:val="00032667"/>
    <w:rsid w:val="00032EDB"/>
    <w:rsid w:val="00033AE6"/>
    <w:rsid w:val="00033DA0"/>
    <w:rsid w:val="0003454C"/>
    <w:rsid w:val="000345F8"/>
    <w:rsid w:val="00034689"/>
    <w:rsid w:val="00034717"/>
    <w:rsid w:val="0003494F"/>
    <w:rsid w:val="00035231"/>
    <w:rsid w:val="00035276"/>
    <w:rsid w:val="000356C5"/>
    <w:rsid w:val="00037139"/>
    <w:rsid w:val="00037528"/>
    <w:rsid w:val="000379A6"/>
    <w:rsid w:val="000406E3"/>
    <w:rsid w:val="0004093A"/>
    <w:rsid w:val="000410BF"/>
    <w:rsid w:val="000412BB"/>
    <w:rsid w:val="000412F5"/>
    <w:rsid w:val="00041651"/>
    <w:rsid w:val="00042DB7"/>
    <w:rsid w:val="00043881"/>
    <w:rsid w:val="00043E60"/>
    <w:rsid w:val="0004458A"/>
    <w:rsid w:val="000448D8"/>
    <w:rsid w:val="00045876"/>
    <w:rsid w:val="00045C3B"/>
    <w:rsid w:val="00046111"/>
    <w:rsid w:val="000462FF"/>
    <w:rsid w:val="00046364"/>
    <w:rsid w:val="00046766"/>
    <w:rsid w:val="000469E7"/>
    <w:rsid w:val="00046FFF"/>
    <w:rsid w:val="000471F9"/>
    <w:rsid w:val="00050094"/>
    <w:rsid w:val="0005042D"/>
    <w:rsid w:val="00051570"/>
    <w:rsid w:val="000515F1"/>
    <w:rsid w:val="00051AE7"/>
    <w:rsid w:val="00051C8B"/>
    <w:rsid w:val="00051EFE"/>
    <w:rsid w:val="000527EE"/>
    <w:rsid w:val="00052EA3"/>
    <w:rsid w:val="000532E6"/>
    <w:rsid w:val="00053BB6"/>
    <w:rsid w:val="00053D1A"/>
    <w:rsid w:val="00054B35"/>
    <w:rsid w:val="00054DC0"/>
    <w:rsid w:val="00055361"/>
    <w:rsid w:val="00056076"/>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4D5"/>
    <w:rsid w:val="0006292A"/>
    <w:rsid w:val="00062BE7"/>
    <w:rsid w:val="00063433"/>
    <w:rsid w:val="00063B37"/>
    <w:rsid w:val="00063F9E"/>
    <w:rsid w:val="00064352"/>
    <w:rsid w:val="0006508D"/>
    <w:rsid w:val="000654FD"/>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CA"/>
    <w:rsid w:val="00082F24"/>
    <w:rsid w:val="00083318"/>
    <w:rsid w:val="00083421"/>
    <w:rsid w:val="00083D0F"/>
    <w:rsid w:val="000841D9"/>
    <w:rsid w:val="00084848"/>
    <w:rsid w:val="000848E6"/>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3290"/>
    <w:rsid w:val="000934B8"/>
    <w:rsid w:val="00093789"/>
    <w:rsid w:val="00094173"/>
    <w:rsid w:val="00094BAE"/>
    <w:rsid w:val="0009553A"/>
    <w:rsid w:val="00095FE1"/>
    <w:rsid w:val="0009689C"/>
    <w:rsid w:val="00096C10"/>
    <w:rsid w:val="00097259"/>
    <w:rsid w:val="00097EB6"/>
    <w:rsid w:val="000A01B0"/>
    <w:rsid w:val="000A051A"/>
    <w:rsid w:val="000A093C"/>
    <w:rsid w:val="000A1035"/>
    <w:rsid w:val="000A15B6"/>
    <w:rsid w:val="000A1C1A"/>
    <w:rsid w:val="000A1D49"/>
    <w:rsid w:val="000A2108"/>
    <w:rsid w:val="000A2168"/>
    <w:rsid w:val="000A2937"/>
    <w:rsid w:val="000A29F9"/>
    <w:rsid w:val="000A2E0C"/>
    <w:rsid w:val="000A2EED"/>
    <w:rsid w:val="000A2FF6"/>
    <w:rsid w:val="000A333F"/>
    <w:rsid w:val="000A38AC"/>
    <w:rsid w:val="000A5ABA"/>
    <w:rsid w:val="000A61A0"/>
    <w:rsid w:val="000A67A0"/>
    <w:rsid w:val="000A7452"/>
    <w:rsid w:val="000B0160"/>
    <w:rsid w:val="000B1490"/>
    <w:rsid w:val="000B1EC4"/>
    <w:rsid w:val="000B2048"/>
    <w:rsid w:val="000B241A"/>
    <w:rsid w:val="000B29A6"/>
    <w:rsid w:val="000B2CCF"/>
    <w:rsid w:val="000B348D"/>
    <w:rsid w:val="000B3553"/>
    <w:rsid w:val="000B3D30"/>
    <w:rsid w:val="000B488E"/>
    <w:rsid w:val="000B4F42"/>
    <w:rsid w:val="000B56CF"/>
    <w:rsid w:val="000B5909"/>
    <w:rsid w:val="000B5CF6"/>
    <w:rsid w:val="000B65F7"/>
    <w:rsid w:val="000B6E10"/>
    <w:rsid w:val="000B7564"/>
    <w:rsid w:val="000C0030"/>
    <w:rsid w:val="000C011E"/>
    <w:rsid w:val="000C04BB"/>
    <w:rsid w:val="000C0AF8"/>
    <w:rsid w:val="000C0CA9"/>
    <w:rsid w:val="000C1753"/>
    <w:rsid w:val="000C1E56"/>
    <w:rsid w:val="000C2574"/>
    <w:rsid w:val="000C287F"/>
    <w:rsid w:val="000C2EB4"/>
    <w:rsid w:val="000C3A90"/>
    <w:rsid w:val="000C3F01"/>
    <w:rsid w:val="000C3F27"/>
    <w:rsid w:val="000C4059"/>
    <w:rsid w:val="000C4A8C"/>
    <w:rsid w:val="000C5249"/>
    <w:rsid w:val="000C551F"/>
    <w:rsid w:val="000C626D"/>
    <w:rsid w:val="000C7F2D"/>
    <w:rsid w:val="000D02B7"/>
    <w:rsid w:val="000D087B"/>
    <w:rsid w:val="000D137C"/>
    <w:rsid w:val="000D15AC"/>
    <w:rsid w:val="000D1A82"/>
    <w:rsid w:val="000D1FC1"/>
    <w:rsid w:val="000D27B3"/>
    <w:rsid w:val="000D28D9"/>
    <w:rsid w:val="000D3E7F"/>
    <w:rsid w:val="000D44C4"/>
    <w:rsid w:val="000D4E27"/>
    <w:rsid w:val="000D56E2"/>
    <w:rsid w:val="000D5C4D"/>
    <w:rsid w:val="000D6820"/>
    <w:rsid w:val="000D693C"/>
    <w:rsid w:val="000D6B58"/>
    <w:rsid w:val="000D6D07"/>
    <w:rsid w:val="000D74F0"/>
    <w:rsid w:val="000D7BC3"/>
    <w:rsid w:val="000D7D0B"/>
    <w:rsid w:val="000D7E7A"/>
    <w:rsid w:val="000E0396"/>
    <w:rsid w:val="000E03E6"/>
    <w:rsid w:val="000E0D5E"/>
    <w:rsid w:val="000E0FE1"/>
    <w:rsid w:val="000E1452"/>
    <w:rsid w:val="000E16AF"/>
    <w:rsid w:val="000E1739"/>
    <w:rsid w:val="000E1DA6"/>
    <w:rsid w:val="000E1DF4"/>
    <w:rsid w:val="000E2709"/>
    <w:rsid w:val="000E2948"/>
    <w:rsid w:val="000E2CA6"/>
    <w:rsid w:val="000E3143"/>
    <w:rsid w:val="000E4040"/>
    <w:rsid w:val="000E407B"/>
    <w:rsid w:val="000E45F6"/>
    <w:rsid w:val="000E47FA"/>
    <w:rsid w:val="000E4B9C"/>
    <w:rsid w:val="000E4D05"/>
    <w:rsid w:val="000E53B2"/>
    <w:rsid w:val="000E56A2"/>
    <w:rsid w:val="000E5B63"/>
    <w:rsid w:val="000E5C28"/>
    <w:rsid w:val="000E608F"/>
    <w:rsid w:val="000E646D"/>
    <w:rsid w:val="000E6D41"/>
    <w:rsid w:val="000E76AD"/>
    <w:rsid w:val="000F0EC0"/>
    <w:rsid w:val="000F14FA"/>
    <w:rsid w:val="000F1515"/>
    <w:rsid w:val="000F1D27"/>
    <w:rsid w:val="000F209B"/>
    <w:rsid w:val="000F2445"/>
    <w:rsid w:val="000F3685"/>
    <w:rsid w:val="000F3BCF"/>
    <w:rsid w:val="000F4C08"/>
    <w:rsid w:val="000F4C6A"/>
    <w:rsid w:val="000F4D38"/>
    <w:rsid w:val="000F5277"/>
    <w:rsid w:val="000F5B97"/>
    <w:rsid w:val="000F5CB1"/>
    <w:rsid w:val="000F5DC1"/>
    <w:rsid w:val="000F60DA"/>
    <w:rsid w:val="000F69A1"/>
    <w:rsid w:val="000F6E7E"/>
    <w:rsid w:val="000F6EBD"/>
    <w:rsid w:val="000F7179"/>
    <w:rsid w:val="000F75BD"/>
    <w:rsid w:val="000F7B19"/>
    <w:rsid w:val="00100455"/>
    <w:rsid w:val="00100530"/>
    <w:rsid w:val="0010093F"/>
    <w:rsid w:val="00100E7E"/>
    <w:rsid w:val="001015EE"/>
    <w:rsid w:val="00101E13"/>
    <w:rsid w:val="001038D1"/>
    <w:rsid w:val="001043AA"/>
    <w:rsid w:val="001047B6"/>
    <w:rsid w:val="001048E8"/>
    <w:rsid w:val="00104CC5"/>
    <w:rsid w:val="001051CA"/>
    <w:rsid w:val="0010542C"/>
    <w:rsid w:val="00106C3D"/>
    <w:rsid w:val="00106D3B"/>
    <w:rsid w:val="00107221"/>
    <w:rsid w:val="00107C37"/>
    <w:rsid w:val="00111492"/>
    <w:rsid w:val="00111B35"/>
    <w:rsid w:val="0011200A"/>
    <w:rsid w:val="001127A9"/>
    <w:rsid w:val="00113892"/>
    <w:rsid w:val="00113CFF"/>
    <w:rsid w:val="00114812"/>
    <w:rsid w:val="00114F27"/>
    <w:rsid w:val="00115279"/>
    <w:rsid w:val="00115A77"/>
    <w:rsid w:val="001166F8"/>
    <w:rsid w:val="00117955"/>
    <w:rsid w:val="00117980"/>
    <w:rsid w:val="00117C82"/>
    <w:rsid w:val="00117CF3"/>
    <w:rsid w:val="00117ED4"/>
    <w:rsid w:val="0012033F"/>
    <w:rsid w:val="0012038B"/>
    <w:rsid w:val="0012042D"/>
    <w:rsid w:val="00120DCF"/>
    <w:rsid w:val="00123450"/>
    <w:rsid w:val="00123717"/>
    <w:rsid w:val="00124171"/>
    <w:rsid w:val="00124189"/>
    <w:rsid w:val="001242A7"/>
    <w:rsid w:val="001246FC"/>
    <w:rsid w:val="0012485F"/>
    <w:rsid w:val="00124AA4"/>
    <w:rsid w:val="00124B5D"/>
    <w:rsid w:val="00125A6A"/>
    <w:rsid w:val="00125CA2"/>
    <w:rsid w:val="00125E63"/>
    <w:rsid w:val="001264A5"/>
    <w:rsid w:val="0012669C"/>
    <w:rsid w:val="00126A1D"/>
    <w:rsid w:val="00126DA6"/>
    <w:rsid w:val="001273C2"/>
    <w:rsid w:val="00127616"/>
    <w:rsid w:val="0012787A"/>
    <w:rsid w:val="00127D0D"/>
    <w:rsid w:val="00127EFA"/>
    <w:rsid w:val="00130EDD"/>
    <w:rsid w:val="00130F42"/>
    <w:rsid w:val="001316A0"/>
    <w:rsid w:val="001324CB"/>
    <w:rsid w:val="001326F1"/>
    <w:rsid w:val="00132B3A"/>
    <w:rsid w:val="00133294"/>
    <w:rsid w:val="00133471"/>
    <w:rsid w:val="00133D47"/>
    <w:rsid w:val="00133E37"/>
    <w:rsid w:val="00134938"/>
    <w:rsid w:val="00134A17"/>
    <w:rsid w:val="00134B8C"/>
    <w:rsid w:val="00134D15"/>
    <w:rsid w:val="001352AA"/>
    <w:rsid w:val="00135493"/>
    <w:rsid w:val="001363D7"/>
    <w:rsid w:val="00136C6A"/>
    <w:rsid w:val="001371B2"/>
    <w:rsid w:val="001379E3"/>
    <w:rsid w:val="0014029B"/>
    <w:rsid w:val="00140BB9"/>
    <w:rsid w:val="00140F68"/>
    <w:rsid w:val="00141A19"/>
    <w:rsid w:val="00141A2E"/>
    <w:rsid w:val="00141AEE"/>
    <w:rsid w:val="0014261D"/>
    <w:rsid w:val="00142A14"/>
    <w:rsid w:val="00142D88"/>
    <w:rsid w:val="00143468"/>
    <w:rsid w:val="001435C3"/>
    <w:rsid w:val="001435EE"/>
    <w:rsid w:val="0014377D"/>
    <w:rsid w:val="00144449"/>
    <w:rsid w:val="00144F2F"/>
    <w:rsid w:val="00144F7F"/>
    <w:rsid w:val="00145018"/>
    <w:rsid w:val="001450CE"/>
    <w:rsid w:val="0014528D"/>
    <w:rsid w:val="00145A3A"/>
    <w:rsid w:val="00145BE8"/>
    <w:rsid w:val="0014641C"/>
    <w:rsid w:val="0014647C"/>
    <w:rsid w:val="00146907"/>
    <w:rsid w:val="00146A38"/>
    <w:rsid w:val="00146C2B"/>
    <w:rsid w:val="00146F2A"/>
    <w:rsid w:val="001478F7"/>
    <w:rsid w:val="00147AA6"/>
    <w:rsid w:val="00147B48"/>
    <w:rsid w:val="00147EBC"/>
    <w:rsid w:val="0015056B"/>
    <w:rsid w:val="001506FE"/>
    <w:rsid w:val="00151BCC"/>
    <w:rsid w:val="00151ED3"/>
    <w:rsid w:val="0015347B"/>
    <w:rsid w:val="00153707"/>
    <w:rsid w:val="001541AF"/>
    <w:rsid w:val="001546C5"/>
    <w:rsid w:val="00154B75"/>
    <w:rsid w:val="00154BDD"/>
    <w:rsid w:val="00155139"/>
    <w:rsid w:val="0015551B"/>
    <w:rsid w:val="001566B8"/>
    <w:rsid w:val="00157329"/>
    <w:rsid w:val="0015734B"/>
    <w:rsid w:val="001579D2"/>
    <w:rsid w:val="0016005E"/>
    <w:rsid w:val="0016062E"/>
    <w:rsid w:val="001608D4"/>
    <w:rsid w:val="00160B19"/>
    <w:rsid w:val="00160CA0"/>
    <w:rsid w:val="00162093"/>
    <w:rsid w:val="001622E4"/>
    <w:rsid w:val="00162B9A"/>
    <w:rsid w:val="00162D12"/>
    <w:rsid w:val="00163532"/>
    <w:rsid w:val="00163732"/>
    <w:rsid w:val="00163BBB"/>
    <w:rsid w:val="001640B4"/>
    <w:rsid w:val="0016504C"/>
    <w:rsid w:val="0016552D"/>
    <w:rsid w:val="00166195"/>
    <w:rsid w:val="00167023"/>
    <w:rsid w:val="0016736C"/>
    <w:rsid w:val="00167702"/>
    <w:rsid w:val="00167B63"/>
    <w:rsid w:val="00170411"/>
    <w:rsid w:val="00170533"/>
    <w:rsid w:val="001707E6"/>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3C8D"/>
    <w:rsid w:val="00174220"/>
    <w:rsid w:val="001746B0"/>
    <w:rsid w:val="00174921"/>
    <w:rsid w:val="00174D97"/>
    <w:rsid w:val="00174EE2"/>
    <w:rsid w:val="00175C62"/>
    <w:rsid w:val="0017605D"/>
    <w:rsid w:val="001761B9"/>
    <w:rsid w:val="00176581"/>
    <w:rsid w:val="00176FB4"/>
    <w:rsid w:val="0017771B"/>
    <w:rsid w:val="00177821"/>
    <w:rsid w:val="001779BB"/>
    <w:rsid w:val="00177AD0"/>
    <w:rsid w:val="00177DBE"/>
    <w:rsid w:val="00177F09"/>
    <w:rsid w:val="001800A1"/>
    <w:rsid w:val="00180821"/>
    <w:rsid w:val="00180B81"/>
    <w:rsid w:val="00180CA9"/>
    <w:rsid w:val="00181449"/>
    <w:rsid w:val="001817F4"/>
    <w:rsid w:val="0018197F"/>
    <w:rsid w:val="00181A47"/>
    <w:rsid w:val="00181F5E"/>
    <w:rsid w:val="0018265C"/>
    <w:rsid w:val="00182AC3"/>
    <w:rsid w:val="001833F8"/>
    <w:rsid w:val="001836A0"/>
    <w:rsid w:val="0018414D"/>
    <w:rsid w:val="0018464C"/>
    <w:rsid w:val="00185A85"/>
    <w:rsid w:val="00186DC9"/>
    <w:rsid w:val="00186E6B"/>
    <w:rsid w:val="0019093E"/>
    <w:rsid w:val="001909AE"/>
    <w:rsid w:val="00190C6D"/>
    <w:rsid w:val="00190D86"/>
    <w:rsid w:val="0019188F"/>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5C85"/>
    <w:rsid w:val="001965B0"/>
    <w:rsid w:val="001971D3"/>
    <w:rsid w:val="00197CD9"/>
    <w:rsid w:val="001A07C1"/>
    <w:rsid w:val="001A1239"/>
    <w:rsid w:val="001A1A37"/>
    <w:rsid w:val="001A1A57"/>
    <w:rsid w:val="001A1B1F"/>
    <w:rsid w:val="001A1C25"/>
    <w:rsid w:val="001A24B9"/>
    <w:rsid w:val="001A3078"/>
    <w:rsid w:val="001A32EA"/>
    <w:rsid w:val="001A3617"/>
    <w:rsid w:val="001A3688"/>
    <w:rsid w:val="001A3746"/>
    <w:rsid w:val="001A3AF3"/>
    <w:rsid w:val="001A4B41"/>
    <w:rsid w:val="001A4CCA"/>
    <w:rsid w:val="001A4E57"/>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E28"/>
    <w:rsid w:val="001B2072"/>
    <w:rsid w:val="001B20B7"/>
    <w:rsid w:val="001B23BB"/>
    <w:rsid w:val="001B2417"/>
    <w:rsid w:val="001B2551"/>
    <w:rsid w:val="001B27E6"/>
    <w:rsid w:val="001B32EA"/>
    <w:rsid w:val="001B361D"/>
    <w:rsid w:val="001B37F1"/>
    <w:rsid w:val="001B460A"/>
    <w:rsid w:val="001B4AA0"/>
    <w:rsid w:val="001B51AE"/>
    <w:rsid w:val="001B5DA2"/>
    <w:rsid w:val="001B6047"/>
    <w:rsid w:val="001B685B"/>
    <w:rsid w:val="001B7277"/>
    <w:rsid w:val="001B73DD"/>
    <w:rsid w:val="001B7F62"/>
    <w:rsid w:val="001C096D"/>
    <w:rsid w:val="001C0F05"/>
    <w:rsid w:val="001C143F"/>
    <w:rsid w:val="001C217A"/>
    <w:rsid w:val="001C217D"/>
    <w:rsid w:val="001C35C5"/>
    <w:rsid w:val="001C39CF"/>
    <w:rsid w:val="001C3F4C"/>
    <w:rsid w:val="001C4A58"/>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2856"/>
    <w:rsid w:val="001D457C"/>
    <w:rsid w:val="001D4C21"/>
    <w:rsid w:val="001D4CAB"/>
    <w:rsid w:val="001D54A8"/>
    <w:rsid w:val="001D5F4D"/>
    <w:rsid w:val="001D7122"/>
    <w:rsid w:val="001D7AF0"/>
    <w:rsid w:val="001D7BAA"/>
    <w:rsid w:val="001D7E89"/>
    <w:rsid w:val="001E082F"/>
    <w:rsid w:val="001E0A79"/>
    <w:rsid w:val="001E0B17"/>
    <w:rsid w:val="001E10CE"/>
    <w:rsid w:val="001E122F"/>
    <w:rsid w:val="001E1293"/>
    <w:rsid w:val="001E12A2"/>
    <w:rsid w:val="001E16AD"/>
    <w:rsid w:val="001E1FCE"/>
    <w:rsid w:val="001E2073"/>
    <w:rsid w:val="001E20D5"/>
    <w:rsid w:val="001E2F13"/>
    <w:rsid w:val="001E3866"/>
    <w:rsid w:val="001E503A"/>
    <w:rsid w:val="001E5687"/>
    <w:rsid w:val="001E704D"/>
    <w:rsid w:val="001E7074"/>
    <w:rsid w:val="001E757F"/>
    <w:rsid w:val="001E7718"/>
    <w:rsid w:val="001F1DFE"/>
    <w:rsid w:val="001F210B"/>
    <w:rsid w:val="001F2C28"/>
    <w:rsid w:val="001F2D74"/>
    <w:rsid w:val="001F32A0"/>
    <w:rsid w:val="001F3BD1"/>
    <w:rsid w:val="001F42D4"/>
    <w:rsid w:val="001F4664"/>
    <w:rsid w:val="001F48D9"/>
    <w:rsid w:val="001F4F7F"/>
    <w:rsid w:val="001F576B"/>
    <w:rsid w:val="001F5CD5"/>
    <w:rsid w:val="001F640C"/>
    <w:rsid w:val="001F66F2"/>
    <w:rsid w:val="001F688F"/>
    <w:rsid w:val="001F6B2E"/>
    <w:rsid w:val="001F7F17"/>
    <w:rsid w:val="002001B5"/>
    <w:rsid w:val="0020021C"/>
    <w:rsid w:val="002002C4"/>
    <w:rsid w:val="00200775"/>
    <w:rsid w:val="00201D0B"/>
    <w:rsid w:val="00201F92"/>
    <w:rsid w:val="002025DB"/>
    <w:rsid w:val="00202F66"/>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2BA"/>
    <w:rsid w:val="00211365"/>
    <w:rsid w:val="002130CD"/>
    <w:rsid w:val="00213164"/>
    <w:rsid w:val="0021334C"/>
    <w:rsid w:val="002135DF"/>
    <w:rsid w:val="002138C5"/>
    <w:rsid w:val="00215080"/>
    <w:rsid w:val="002152B8"/>
    <w:rsid w:val="00215536"/>
    <w:rsid w:val="0021580E"/>
    <w:rsid w:val="00216901"/>
    <w:rsid w:val="00216942"/>
    <w:rsid w:val="002169A5"/>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29"/>
    <w:rsid w:val="00231D60"/>
    <w:rsid w:val="002327CE"/>
    <w:rsid w:val="00232A33"/>
    <w:rsid w:val="00232DC7"/>
    <w:rsid w:val="00232FA4"/>
    <w:rsid w:val="00233242"/>
    <w:rsid w:val="002333B7"/>
    <w:rsid w:val="002334D6"/>
    <w:rsid w:val="00234B84"/>
    <w:rsid w:val="00234CF6"/>
    <w:rsid w:val="002351C0"/>
    <w:rsid w:val="002363F1"/>
    <w:rsid w:val="00236A0D"/>
    <w:rsid w:val="00236F1F"/>
    <w:rsid w:val="0023729E"/>
    <w:rsid w:val="00240370"/>
    <w:rsid w:val="0024057D"/>
    <w:rsid w:val="0024073E"/>
    <w:rsid w:val="002409FD"/>
    <w:rsid w:val="00240A9D"/>
    <w:rsid w:val="00240E24"/>
    <w:rsid w:val="00241106"/>
    <w:rsid w:val="00241243"/>
    <w:rsid w:val="00241C0D"/>
    <w:rsid w:val="00242046"/>
    <w:rsid w:val="00242117"/>
    <w:rsid w:val="0024235F"/>
    <w:rsid w:val="00242942"/>
    <w:rsid w:val="00242CBC"/>
    <w:rsid w:val="00243695"/>
    <w:rsid w:val="00244011"/>
    <w:rsid w:val="00244312"/>
    <w:rsid w:val="0024438D"/>
    <w:rsid w:val="0024444E"/>
    <w:rsid w:val="00244553"/>
    <w:rsid w:val="00244B77"/>
    <w:rsid w:val="00244CD1"/>
    <w:rsid w:val="00244D27"/>
    <w:rsid w:val="002452F2"/>
    <w:rsid w:val="00246477"/>
    <w:rsid w:val="0024747E"/>
    <w:rsid w:val="00247727"/>
    <w:rsid w:val="002477FC"/>
    <w:rsid w:val="00247E30"/>
    <w:rsid w:val="00247F1F"/>
    <w:rsid w:val="002506E7"/>
    <w:rsid w:val="00250902"/>
    <w:rsid w:val="00251951"/>
    <w:rsid w:val="002536E0"/>
    <w:rsid w:val="0025379A"/>
    <w:rsid w:val="002539CE"/>
    <w:rsid w:val="00254396"/>
    <w:rsid w:val="00254EA7"/>
    <w:rsid w:val="00255126"/>
    <w:rsid w:val="002552EB"/>
    <w:rsid w:val="002561A0"/>
    <w:rsid w:val="0025651B"/>
    <w:rsid w:val="00256955"/>
    <w:rsid w:val="002569FF"/>
    <w:rsid w:val="00256EE0"/>
    <w:rsid w:val="00257951"/>
    <w:rsid w:val="00257BE7"/>
    <w:rsid w:val="002605E0"/>
    <w:rsid w:val="00260CBC"/>
    <w:rsid w:val="002613B0"/>
    <w:rsid w:val="002619A4"/>
    <w:rsid w:val="0026323C"/>
    <w:rsid w:val="002632D2"/>
    <w:rsid w:val="0026414C"/>
    <w:rsid w:val="002645F2"/>
    <w:rsid w:val="00266CE1"/>
    <w:rsid w:val="00267551"/>
    <w:rsid w:val="00267C16"/>
    <w:rsid w:val="0027006C"/>
    <w:rsid w:val="002703D8"/>
    <w:rsid w:val="002706B0"/>
    <w:rsid w:val="00270745"/>
    <w:rsid w:val="002714AB"/>
    <w:rsid w:val="00271C9B"/>
    <w:rsid w:val="00271F42"/>
    <w:rsid w:val="002736BB"/>
    <w:rsid w:val="00273776"/>
    <w:rsid w:val="0027403E"/>
    <w:rsid w:val="00274275"/>
    <w:rsid w:val="002743B4"/>
    <w:rsid w:val="002744BF"/>
    <w:rsid w:val="002754DB"/>
    <w:rsid w:val="00275833"/>
    <w:rsid w:val="00275F5F"/>
    <w:rsid w:val="0027669C"/>
    <w:rsid w:val="00277068"/>
    <w:rsid w:val="002773BF"/>
    <w:rsid w:val="00277879"/>
    <w:rsid w:val="00277E97"/>
    <w:rsid w:val="0028079D"/>
    <w:rsid w:val="00280D59"/>
    <w:rsid w:val="00280ED4"/>
    <w:rsid w:val="002817D9"/>
    <w:rsid w:val="00281ABB"/>
    <w:rsid w:val="00281B1A"/>
    <w:rsid w:val="0028227E"/>
    <w:rsid w:val="00282772"/>
    <w:rsid w:val="00282E5F"/>
    <w:rsid w:val="00283016"/>
    <w:rsid w:val="00283D25"/>
    <w:rsid w:val="00284E50"/>
    <w:rsid w:val="00285DE1"/>
    <w:rsid w:val="002868C4"/>
    <w:rsid w:val="00287360"/>
    <w:rsid w:val="00287ECC"/>
    <w:rsid w:val="00287F1C"/>
    <w:rsid w:val="002906F9"/>
    <w:rsid w:val="00290DFC"/>
    <w:rsid w:val="00290FCA"/>
    <w:rsid w:val="00291D4A"/>
    <w:rsid w:val="002925EA"/>
    <w:rsid w:val="002928FD"/>
    <w:rsid w:val="0029337A"/>
    <w:rsid w:val="0029368C"/>
    <w:rsid w:val="00295635"/>
    <w:rsid w:val="00295911"/>
    <w:rsid w:val="00295A16"/>
    <w:rsid w:val="00296829"/>
    <w:rsid w:val="00296F60"/>
    <w:rsid w:val="002970CE"/>
    <w:rsid w:val="00297707"/>
    <w:rsid w:val="002978B7"/>
    <w:rsid w:val="00297D27"/>
    <w:rsid w:val="002A0BEB"/>
    <w:rsid w:val="002A1379"/>
    <w:rsid w:val="002A149A"/>
    <w:rsid w:val="002A19B9"/>
    <w:rsid w:val="002A1F89"/>
    <w:rsid w:val="002A229F"/>
    <w:rsid w:val="002A2B37"/>
    <w:rsid w:val="002A2ED1"/>
    <w:rsid w:val="002A3727"/>
    <w:rsid w:val="002A3C2A"/>
    <w:rsid w:val="002A401B"/>
    <w:rsid w:val="002A41CB"/>
    <w:rsid w:val="002A4368"/>
    <w:rsid w:val="002A476F"/>
    <w:rsid w:val="002A55ED"/>
    <w:rsid w:val="002A5CFE"/>
    <w:rsid w:val="002A5F03"/>
    <w:rsid w:val="002A62BC"/>
    <w:rsid w:val="002A6721"/>
    <w:rsid w:val="002A6A05"/>
    <w:rsid w:val="002A6F0E"/>
    <w:rsid w:val="002A77D3"/>
    <w:rsid w:val="002B0066"/>
    <w:rsid w:val="002B013A"/>
    <w:rsid w:val="002B0C9E"/>
    <w:rsid w:val="002B10BB"/>
    <w:rsid w:val="002B169D"/>
    <w:rsid w:val="002B1AE2"/>
    <w:rsid w:val="002B29D5"/>
    <w:rsid w:val="002B2FB9"/>
    <w:rsid w:val="002B367E"/>
    <w:rsid w:val="002B37DA"/>
    <w:rsid w:val="002B37F7"/>
    <w:rsid w:val="002B3A5E"/>
    <w:rsid w:val="002B3C60"/>
    <w:rsid w:val="002B4B80"/>
    <w:rsid w:val="002B502F"/>
    <w:rsid w:val="002B593B"/>
    <w:rsid w:val="002B59F0"/>
    <w:rsid w:val="002B5AED"/>
    <w:rsid w:val="002B5BB7"/>
    <w:rsid w:val="002B64EB"/>
    <w:rsid w:val="002B64F2"/>
    <w:rsid w:val="002B6A27"/>
    <w:rsid w:val="002B728C"/>
    <w:rsid w:val="002B73D8"/>
    <w:rsid w:val="002B7F9A"/>
    <w:rsid w:val="002C059C"/>
    <w:rsid w:val="002C0637"/>
    <w:rsid w:val="002C181B"/>
    <w:rsid w:val="002C1C74"/>
    <w:rsid w:val="002C1F7D"/>
    <w:rsid w:val="002C251A"/>
    <w:rsid w:val="002C2B6D"/>
    <w:rsid w:val="002C2E95"/>
    <w:rsid w:val="002C32E0"/>
    <w:rsid w:val="002C3A1F"/>
    <w:rsid w:val="002C3D7D"/>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7EA"/>
    <w:rsid w:val="002D7CC9"/>
    <w:rsid w:val="002E0179"/>
    <w:rsid w:val="002E06CB"/>
    <w:rsid w:val="002E07DF"/>
    <w:rsid w:val="002E112B"/>
    <w:rsid w:val="002E15BE"/>
    <w:rsid w:val="002E1BAF"/>
    <w:rsid w:val="002E2CC4"/>
    <w:rsid w:val="002E2EC6"/>
    <w:rsid w:val="002E35E3"/>
    <w:rsid w:val="002E391C"/>
    <w:rsid w:val="002E3B6A"/>
    <w:rsid w:val="002E3C34"/>
    <w:rsid w:val="002E3DD4"/>
    <w:rsid w:val="002E43AD"/>
    <w:rsid w:val="002E443D"/>
    <w:rsid w:val="002E449F"/>
    <w:rsid w:val="002E462A"/>
    <w:rsid w:val="002E4C3F"/>
    <w:rsid w:val="002E51BE"/>
    <w:rsid w:val="002E5849"/>
    <w:rsid w:val="002E5885"/>
    <w:rsid w:val="002E682E"/>
    <w:rsid w:val="002E716B"/>
    <w:rsid w:val="002E72C4"/>
    <w:rsid w:val="002E762A"/>
    <w:rsid w:val="002E7B11"/>
    <w:rsid w:val="002E7E47"/>
    <w:rsid w:val="002F01B2"/>
    <w:rsid w:val="002F075F"/>
    <w:rsid w:val="002F1386"/>
    <w:rsid w:val="002F16D2"/>
    <w:rsid w:val="002F18C8"/>
    <w:rsid w:val="002F1FC6"/>
    <w:rsid w:val="002F1FD3"/>
    <w:rsid w:val="002F235D"/>
    <w:rsid w:val="002F2948"/>
    <w:rsid w:val="002F2BFE"/>
    <w:rsid w:val="002F2EDB"/>
    <w:rsid w:val="002F34E7"/>
    <w:rsid w:val="002F364E"/>
    <w:rsid w:val="002F3898"/>
    <w:rsid w:val="002F39BE"/>
    <w:rsid w:val="002F4101"/>
    <w:rsid w:val="002F451D"/>
    <w:rsid w:val="002F4A5D"/>
    <w:rsid w:val="002F5103"/>
    <w:rsid w:val="002F556B"/>
    <w:rsid w:val="002F5C99"/>
    <w:rsid w:val="002F5F26"/>
    <w:rsid w:val="002F6D56"/>
    <w:rsid w:val="002F6F42"/>
    <w:rsid w:val="002F78D9"/>
    <w:rsid w:val="002F7F43"/>
    <w:rsid w:val="002F7FFC"/>
    <w:rsid w:val="00300CF3"/>
    <w:rsid w:val="00300FDA"/>
    <w:rsid w:val="00301445"/>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7DB0"/>
    <w:rsid w:val="0031000A"/>
    <w:rsid w:val="0031016F"/>
    <w:rsid w:val="00310D6A"/>
    <w:rsid w:val="003113EF"/>
    <w:rsid w:val="0031191D"/>
    <w:rsid w:val="00311A43"/>
    <w:rsid w:val="00311C3A"/>
    <w:rsid w:val="00311E28"/>
    <w:rsid w:val="003125FD"/>
    <w:rsid w:val="00313231"/>
    <w:rsid w:val="003133C3"/>
    <w:rsid w:val="0031384F"/>
    <w:rsid w:val="00313DAE"/>
    <w:rsid w:val="003149C3"/>
    <w:rsid w:val="003151CB"/>
    <w:rsid w:val="00315245"/>
    <w:rsid w:val="00315CBE"/>
    <w:rsid w:val="00316383"/>
    <w:rsid w:val="00316B1B"/>
    <w:rsid w:val="00317E55"/>
    <w:rsid w:val="003200DB"/>
    <w:rsid w:val="0032056F"/>
    <w:rsid w:val="003213F5"/>
    <w:rsid w:val="003214B3"/>
    <w:rsid w:val="003218F5"/>
    <w:rsid w:val="00321F49"/>
    <w:rsid w:val="0032227B"/>
    <w:rsid w:val="00322706"/>
    <w:rsid w:val="00322720"/>
    <w:rsid w:val="00322857"/>
    <w:rsid w:val="00322A88"/>
    <w:rsid w:val="0032321C"/>
    <w:rsid w:val="00323486"/>
    <w:rsid w:val="0032376A"/>
    <w:rsid w:val="00324FA0"/>
    <w:rsid w:val="00324FDE"/>
    <w:rsid w:val="00325066"/>
    <w:rsid w:val="00325A5A"/>
    <w:rsid w:val="00325CF7"/>
    <w:rsid w:val="003264EE"/>
    <w:rsid w:val="003265A2"/>
    <w:rsid w:val="00326CCF"/>
    <w:rsid w:val="00330DFB"/>
    <w:rsid w:val="00331130"/>
    <w:rsid w:val="003316BB"/>
    <w:rsid w:val="003320EA"/>
    <w:rsid w:val="003320F1"/>
    <w:rsid w:val="003322C1"/>
    <w:rsid w:val="003322E5"/>
    <w:rsid w:val="0033231C"/>
    <w:rsid w:val="00333B44"/>
    <w:rsid w:val="00333D80"/>
    <w:rsid w:val="00333E55"/>
    <w:rsid w:val="00334256"/>
    <w:rsid w:val="00334656"/>
    <w:rsid w:val="0033465A"/>
    <w:rsid w:val="00334BAD"/>
    <w:rsid w:val="003350B5"/>
    <w:rsid w:val="00335F3D"/>
    <w:rsid w:val="003363CE"/>
    <w:rsid w:val="00336453"/>
    <w:rsid w:val="00336854"/>
    <w:rsid w:val="00336F22"/>
    <w:rsid w:val="003371B0"/>
    <w:rsid w:val="003371D4"/>
    <w:rsid w:val="003371FB"/>
    <w:rsid w:val="00337C71"/>
    <w:rsid w:val="00340246"/>
    <w:rsid w:val="00341084"/>
    <w:rsid w:val="00341721"/>
    <w:rsid w:val="0034179B"/>
    <w:rsid w:val="00342A87"/>
    <w:rsid w:val="00343559"/>
    <w:rsid w:val="00343B38"/>
    <w:rsid w:val="00343C0F"/>
    <w:rsid w:val="003445B8"/>
    <w:rsid w:val="00344B4D"/>
    <w:rsid w:val="003450BE"/>
    <w:rsid w:val="003458F8"/>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628"/>
    <w:rsid w:val="00352807"/>
    <w:rsid w:val="00352D11"/>
    <w:rsid w:val="003530D1"/>
    <w:rsid w:val="0035362F"/>
    <w:rsid w:val="00354EED"/>
    <w:rsid w:val="00355309"/>
    <w:rsid w:val="00357A31"/>
    <w:rsid w:val="00360026"/>
    <w:rsid w:val="00360892"/>
    <w:rsid w:val="00360ABF"/>
    <w:rsid w:val="00360F32"/>
    <w:rsid w:val="00361E02"/>
    <w:rsid w:val="00361E38"/>
    <w:rsid w:val="0036207F"/>
    <w:rsid w:val="003637AC"/>
    <w:rsid w:val="0036384F"/>
    <w:rsid w:val="00364504"/>
    <w:rsid w:val="00364BA0"/>
    <w:rsid w:val="00364DEF"/>
    <w:rsid w:val="0036505B"/>
    <w:rsid w:val="0036510E"/>
    <w:rsid w:val="0036576F"/>
    <w:rsid w:val="00365C88"/>
    <w:rsid w:val="00366F55"/>
    <w:rsid w:val="00367062"/>
    <w:rsid w:val="003671C2"/>
    <w:rsid w:val="00367FC1"/>
    <w:rsid w:val="0037061C"/>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7C5"/>
    <w:rsid w:val="00380A1A"/>
    <w:rsid w:val="00381066"/>
    <w:rsid w:val="003814F0"/>
    <w:rsid w:val="0038152F"/>
    <w:rsid w:val="003823AF"/>
    <w:rsid w:val="00382520"/>
    <w:rsid w:val="00382585"/>
    <w:rsid w:val="003829B6"/>
    <w:rsid w:val="003829C9"/>
    <w:rsid w:val="00382F39"/>
    <w:rsid w:val="00382F59"/>
    <w:rsid w:val="003832A1"/>
    <w:rsid w:val="0038355A"/>
    <w:rsid w:val="00383854"/>
    <w:rsid w:val="0038386F"/>
    <w:rsid w:val="0038405F"/>
    <w:rsid w:val="003841D9"/>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8BE"/>
    <w:rsid w:val="003A3CF5"/>
    <w:rsid w:val="003A4287"/>
    <w:rsid w:val="003A4529"/>
    <w:rsid w:val="003A495A"/>
    <w:rsid w:val="003A4BA3"/>
    <w:rsid w:val="003A5000"/>
    <w:rsid w:val="003A6A94"/>
    <w:rsid w:val="003A6E29"/>
    <w:rsid w:val="003A7485"/>
    <w:rsid w:val="003A7F43"/>
    <w:rsid w:val="003B00F5"/>
    <w:rsid w:val="003B0387"/>
    <w:rsid w:val="003B0677"/>
    <w:rsid w:val="003B177D"/>
    <w:rsid w:val="003B1C2E"/>
    <w:rsid w:val="003B22AB"/>
    <w:rsid w:val="003B26C1"/>
    <w:rsid w:val="003B281D"/>
    <w:rsid w:val="003B2C04"/>
    <w:rsid w:val="003B312A"/>
    <w:rsid w:val="003B3150"/>
    <w:rsid w:val="003B32E4"/>
    <w:rsid w:val="003B3579"/>
    <w:rsid w:val="003B3762"/>
    <w:rsid w:val="003B37FB"/>
    <w:rsid w:val="003B3CCC"/>
    <w:rsid w:val="003B46F0"/>
    <w:rsid w:val="003B5575"/>
    <w:rsid w:val="003B5C8B"/>
    <w:rsid w:val="003B5CD7"/>
    <w:rsid w:val="003B5E7B"/>
    <w:rsid w:val="003B641A"/>
    <w:rsid w:val="003B689B"/>
    <w:rsid w:val="003B7245"/>
    <w:rsid w:val="003B76A1"/>
    <w:rsid w:val="003B7737"/>
    <w:rsid w:val="003B7A5C"/>
    <w:rsid w:val="003C0562"/>
    <w:rsid w:val="003C0687"/>
    <w:rsid w:val="003C0943"/>
    <w:rsid w:val="003C0D1E"/>
    <w:rsid w:val="003C114F"/>
    <w:rsid w:val="003C16C3"/>
    <w:rsid w:val="003C1A24"/>
    <w:rsid w:val="003C1DE0"/>
    <w:rsid w:val="003C24C9"/>
    <w:rsid w:val="003C2693"/>
    <w:rsid w:val="003C2A62"/>
    <w:rsid w:val="003C2B51"/>
    <w:rsid w:val="003C32C5"/>
    <w:rsid w:val="003C4FE4"/>
    <w:rsid w:val="003C5FDF"/>
    <w:rsid w:val="003C620B"/>
    <w:rsid w:val="003C6314"/>
    <w:rsid w:val="003C63CA"/>
    <w:rsid w:val="003C673F"/>
    <w:rsid w:val="003C6A1E"/>
    <w:rsid w:val="003C7670"/>
    <w:rsid w:val="003C786D"/>
    <w:rsid w:val="003C7AA2"/>
    <w:rsid w:val="003C7C09"/>
    <w:rsid w:val="003C7FBB"/>
    <w:rsid w:val="003D0DEB"/>
    <w:rsid w:val="003D0E6B"/>
    <w:rsid w:val="003D10AE"/>
    <w:rsid w:val="003D1701"/>
    <w:rsid w:val="003D175B"/>
    <w:rsid w:val="003D1788"/>
    <w:rsid w:val="003D1838"/>
    <w:rsid w:val="003D185E"/>
    <w:rsid w:val="003D1B87"/>
    <w:rsid w:val="003D312F"/>
    <w:rsid w:val="003D390E"/>
    <w:rsid w:val="003D39B9"/>
    <w:rsid w:val="003D3ACB"/>
    <w:rsid w:val="003D40F8"/>
    <w:rsid w:val="003D496F"/>
    <w:rsid w:val="003D4B25"/>
    <w:rsid w:val="003D4F55"/>
    <w:rsid w:val="003D588B"/>
    <w:rsid w:val="003D5DA4"/>
    <w:rsid w:val="003D605E"/>
    <w:rsid w:val="003D619D"/>
    <w:rsid w:val="003D657D"/>
    <w:rsid w:val="003D6BE9"/>
    <w:rsid w:val="003E0089"/>
    <w:rsid w:val="003E0DEC"/>
    <w:rsid w:val="003E116F"/>
    <w:rsid w:val="003E175A"/>
    <w:rsid w:val="003E1773"/>
    <w:rsid w:val="003E1B1D"/>
    <w:rsid w:val="003E2725"/>
    <w:rsid w:val="003E2887"/>
    <w:rsid w:val="003E3373"/>
    <w:rsid w:val="003E3494"/>
    <w:rsid w:val="003E3720"/>
    <w:rsid w:val="003E39D8"/>
    <w:rsid w:val="003E3A69"/>
    <w:rsid w:val="003E3C85"/>
    <w:rsid w:val="003E5F0E"/>
    <w:rsid w:val="003E6F37"/>
    <w:rsid w:val="003E6F99"/>
    <w:rsid w:val="003E7A56"/>
    <w:rsid w:val="003E7FF5"/>
    <w:rsid w:val="003F0151"/>
    <w:rsid w:val="003F03FC"/>
    <w:rsid w:val="003F0DC7"/>
    <w:rsid w:val="003F111E"/>
    <w:rsid w:val="003F1832"/>
    <w:rsid w:val="003F2582"/>
    <w:rsid w:val="003F26FB"/>
    <w:rsid w:val="003F3023"/>
    <w:rsid w:val="003F35B9"/>
    <w:rsid w:val="003F36FE"/>
    <w:rsid w:val="003F3781"/>
    <w:rsid w:val="003F3D1A"/>
    <w:rsid w:val="003F4292"/>
    <w:rsid w:val="003F4701"/>
    <w:rsid w:val="003F4FE8"/>
    <w:rsid w:val="003F5277"/>
    <w:rsid w:val="003F5962"/>
    <w:rsid w:val="003F5D52"/>
    <w:rsid w:val="003F5EC6"/>
    <w:rsid w:val="003F63EC"/>
    <w:rsid w:val="003F6DCA"/>
    <w:rsid w:val="003F7303"/>
    <w:rsid w:val="003F7B66"/>
    <w:rsid w:val="003F7F61"/>
    <w:rsid w:val="00401508"/>
    <w:rsid w:val="00401789"/>
    <w:rsid w:val="00402821"/>
    <w:rsid w:val="00402997"/>
    <w:rsid w:val="004030F9"/>
    <w:rsid w:val="004032AA"/>
    <w:rsid w:val="00404BDB"/>
    <w:rsid w:val="004051E7"/>
    <w:rsid w:val="00405212"/>
    <w:rsid w:val="00405514"/>
    <w:rsid w:val="004060B2"/>
    <w:rsid w:val="00406173"/>
    <w:rsid w:val="00406ED6"/>
    <w:rsid w:val="004070B4"/>
    <w:rsid w:val="004077F0"/>
    <w:rsid w:val="00407DAF"/>
    <w:rsid w:val="00407E2F"/>
    <w:rsid w:val="0041096E"/>
    <w:rsid w:val="00410C6B"/>
    <w:rsid w:val="00410C96"/>
    <w:rsid w:val="00411704"/>
    <w:rsid w:val="00411A63"/>
    <w:rsid w:val="00411E50"/>
    <w:rsid w:val="00412190"/>
    <w:rsid w:val="004122AD"/>
    <w:rsid w:val="004122BF"/>
    <w:rsid w:val="00414134"/>
    <w:rsid w:val="00414AC2"/>
    <w:rsid w:val="00414C9E"/>
    <w:rsid w:val="00414F75"/>
    <w:rsid w:val="004153BF"/>
    <w:rsid w:val="00415591"/>
    <w:rsid w:val="00416482"/>
    <w:rsid w:val="0041714E"/>
    <w:rsid w:val="00417BFB"/>
    <w:rsid w:val="00420423"/>
    <w:rsid w:val="00421468"/>
    <w:rsid w:val="0042206F"/>
    <w:rsid w:val="004221EB"/>
    <w:rsid w:val="00422325"/>
    <w:rsid w:val="004225B0"/>
    <w:rsid w:val="00422E4B"/>
    <w:rsid w:val="00423284"/>
    <w:rsid w:val="00423651"/>
    <w:rsid w:val="004251BE"/>
    <w:rsid w:val="00425269"/>
    <w:rsid w:val="00425AF0"/>
    <w:rsid w:val="00425BAA"/>
    <w:rsid w:val="00425DDB"/>
    <w:rsid w:val="004260BF"/>
    <w:rsid w:val="004270BC"/>
    <w:rsid w:val="0042797E"/>
    <w:rsid w:val="00427BEC"/>
    <w:rsid w:val="004303CC"/>
    <w:rsid w:val="004305AD"/>
    <w:rsid w:val="004312ED"/>
    <w:rsid w:val="00431D32"/>
    <w:rsid w:val="00431D99"/>
    <w:rsid w:val="00431E1A"/>
    <w:rsid w:val="00431FC7"/>
    <w:rsid w:val="004321C5"/>
    <w:rsid w:val="0043270A"/>
    <w:rsid w:val="0043329E"/>
    <w:rsid w:val="0043336E"/>
    <w:rsid w:val="00433792"/>
    <w:rsid w:val="0043396C"/>
    <w:rsid w:val="0043408D"/>
    <w:rsid w:val="004349F0"/>
    <w:rsid w:val="00434BD5"/>
    <w:rsid w:val="00435D97"/>
    <w:rsid w:val="004362C7"/>
    <w:rsid w:val="00436642"/>
    <w:rsid w:val="00436A57"/>
    <w:rsid w:val="00436E6F"/>
    <w:rsid w:val="00437839"/>
    <w:rsid w:val="00437BAF"/>
    <w:rsid w:val="00437CB7"/>
    <w:rsid w:val="00440B49"/>
    <w:rsid w:val="00440CBA"/>
    <w:rsid w:val="00440F44"/>
    <w:rsid w:val="004413C3"/>
    <w:rsid w:val="00441438"/>
    <w:rsid w:val="004415D3"/>
    <w:rsid w:val="004415E2"/>
    <w:rsid w:val="00441C04"/>
    <w:rsid w:val="0044255A"/>
    <w:rsid w:val="00442D88"/>
    <w:rsid w:val="00443065"/>
    <w:rsid w:val="004435BD"/>
    <w:rsid w:val="0044363B"/>
    <w:rsid w:val="0044374F"/>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AAB"/>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3EF"/>
    <w:rsid w:val="00461B75"/>
    <w:rsid w:val="00462917"/>
    <w:rsid w:val="00462A29"/>
    <w:rsid w:val="00462BCB"/>
    <w:rsid w:val="00462D2C"/>
    <w:rsid w:val="0046337D"/>
    <w:rsid w:val="004647CD"/>
    <w:rsid w:val="00464993"/>
    <w:rsid w:val="00464C39"/>
    <w:rsid w:val="00464CEF"/>
    <w:rsid w:val="004663CD"/>
    <w:rsid w:val="00466D7E"/>
    <w:rsid w:val="00467216"/>
    <w:rsid w:val="004673BF"/>
    <w:rsid w:val="00467F66"/>
    <w:rsid w:val="00470505"/>
    <w:rsid w:val="00470949"/>
    <w:rsid w:val="00470EC0"/>
    <w:rsid w:val="00470FFB"/>
    <w:rsid w:val="004713F2"/>
    <w:rsid w:val="00471C59"/>
    <w:rsid w:val="00471F21"/>
    <w:rsid w:val="00471FBD"/>
    <w:rsid w:val="00472375"/>
    <w:rsid w:val="00472B45"/>
    <w:rsid w:val="00473AE2"/>
    <w:rsid w:val="00474211"/>
    <w:rsid w:val="004747BD"/>
    <w:rsid w:val="0047518C"/>
    <w:rsid w:val="004751B9"/>
    <w:rsid w:val="00475266"/>
    <w:rsid w:val="0047556B"/>
    <w:rsid w:val="00475CCD"/>
    <w:rsid w:val="00475F0F"/>
    <w:rsid w:val="00477162"/>
    <w:rsid w:val="00477CA5"/>
    <w:rsid w:val="0048064C"/>
    <w:rsid w:val="00480A84"/>
    <w:rsid w:val="00481A46"/>
    <w:rsid w:val="0048278E"/>
    <w:rsid w:val="0048398C"/>
    <w:rsid w:val="00483CD8"/>
    <w:rsid w:val="00484829"/>
    <w:rsid w:val="00484AD1"/>
    <w:rsid w:val="004855D5"/>
    <w:rsid w:val="00485641"/>
    <w:rsid w:val="00485A5F"/>
    <w:rsid w:val="00485B04"/>
    <w:rsid w:val="00485B54"/>
    <w:rsid w:val="00485D57"/>
    <w:rsid w:val="00486608"/>
    <w:rsid w:val="00487346"/>
    <w:rsid w:val="00487B07"/>
    <w:rsid w:val="00487CB8"/>
    <w:rsid w:val="004901F7"/>
    <w:rsid w:val="0049048D"/>
    <w:rsid w:val="004912B1"/>
    <w:rsid w:val="00491BDE"/>
    <w:rsid w:val="0049287A"/>
    <w:rsid w:val="004928B2"/>
    <w:rsid w:val="00492DC4"/>
    <w:rsid w:val="004931BC"/>
    <w:rsid w:val="004932BE"/>
    <w:rsid w:val="00493784"/>
    <w:rsid w:val="00494124"/>
    <w:rsid w:val="004943C3"/>
    <w:rsid w:val="0049449B"/>
    <w:rsid w:val="0049477F"/>
    <w:rsid w:val="00494836"/>
    <w:rsid w:val="00494D66"/>
    <w:rsid w:val="00495181"/>
    <w:rsid w:val="004951BB"/>
    <w:rsid w:val="0049553F"/>
    <w:rsid w:val="00495B3D"/>
    <w:rsid w:val="0049602F"/>
    <w:rsid w:val="00497332"/>
    <w:rsid w:val="00497503"/>
    <w:rsid w:val="004978A8"/>
    <w:rsid w:val="0049790C"/>
    <w:rsid w:val="004A0669"/>
    <w:rsid w:val="004A073D"/>
    <w:rsid w:val="004A085C"/>
    <w:rsid w:val="004A0DAC"/>
    <w:rsid w:val="004A0E0D"/>
    <w:rsid w:val="004A12E3"/>
    <w:rsid w:val="004A241E"/>
    <w:rsid w:val="004A270A"/>
    <w:rsid w:val="004A273C"/>
    <w:rsid w:val="004A2779"/>
    <w:rsid w:val="004A2B2F"/>
    <w:rsid w:val="004A40CE"/>
    <w:rsid w:val="004A4560"/>
    <w:rsid w:val="004A474B"/>
    <w:rsid w:val="004A4A6A"/>
    <w:rsid w:val="004A506A"/>
    <w:rsid w:val="004A57EA"/>
    <w:rsid w:val="004A69CC"/>
    <w:rsid w:val="004A7270"/>
    <w:rsid w:val="004A77C4"/>
    <w:rsid w:val="004A78EC"/>
    <w:rsid w:val="004A7E8F"/>
    <w:rsid w:val="004B000B"/>
    <w:rsid w:val="004B0BB9"/>
    <w:rsid w:val="004B0D92"/>
    <w:rsid w:val="004B14BB"/>
    <w:rsid w:val="004B18E1"/>
    <w:rsid w:val="004B1ACA"/>
    <w:rsid w:val="004B1CFB"/>
    <w:rsid w:val="004B2AC2"/>
    <w:rsid w:val="004B2C94"/>
    <w:rsid w:val="004B3439"/>
    <w:rsid w:val="004B3AEC"/>
    <w:rsid w:val="004B3F86"/>
    <w:rsid w:val="004B4222"/>
    <w:rsid w:val="004B46D1"/>
    <w:rsid w:val="004B4BA6"/>
    <w:rsid w:val="004B5165"/>
    <w:rsid w:val="004B547B"/>
    <w:rsid w:val="004B7C15"/>
    <w:rsid w:val="004C0C8C"/>
    <w:rsid w:val="004C1CCA"/>
    <w:rsid w:val="004C1D7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5C6A"/>
    <w:rsid w:val="004C61A3"/>
    <w:rsid w:val="004C664D"/>
    <w:rsid w:val="004C6AF0"/>
    <w:rsid w:val="004C7133"/>
    <w:rsid w:val="004C7148"/>
    <w:rsid w:val="004C71E4"/>
    <w:rsid w:val="004C73B8"/>
    <w:rsid w:val="004C7749"/>
    <w:rsid w:val="004C79EE"/>
    <w:rsid w:val="004C7B11"/>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5F75"/>
    <w:rsid w:val="004D6609"/>
    <w:rsid w:val="004D699D"/>
    <w:rsid w:val="004D717E"/>
    <w:rsid w:val="004D7227"/>
    <w:rsid w:val="004D7510"/>
    <w:rsid w:val="004D7EFB"/>
    <w:rsid w:val="004E0541"/>
    <w:rsid w:val="004E05F4"/>
    <w:rsid w:val="004E097E"/>
    <w:rsid w:val="004E15C2"/>
    <w:rsid w:val="004E18A4"/>
    <w:rsid w:val="004E1B9E"/>
    <w:rsid w:val="004E1D85"/>
    <w:rsid w:val="004E1DC9"/>
    <w:rsid w:val="004E2027"/>
    <w:rsid w:val="004E2910"/>
    <w:rsid w:val="004E2D6E"/>
    <w:rsid w:val="004E37CA"/>
    <w:rsid w:val="004E455C"/>
    <w:rsid w:val="004E4F5A"/>
    <w:rsid w:val="004E52A9"/>
    <w:rsid w:val="004E534F"/>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121F"/>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74A"/>
    <w:rsid w:val="004F67B8"/>
    <w:rsid w:val="004F6F9F"/>
    <w:rsid w:val="004F71D9"/>
    <w:rsid w:val="004F7604"/>
    <w:rsid w:val="004F770D"/>
    <w:rsid w:val="0050038A"/>
    <w:rsid w:val="00500F02"/>
    <w:rsid w:val="00501AB5"/>
    <w:rsid w:val="00501D91"/>
    <w:rsid w:val="00501DB6"/>
    <w:rsid w:val="005023F2"/>
    <w:rsid w:val="005029D3"/>
    <w:rsid w:val="0050331A"/>
    <w:rsid w:val="0050335D"/>
    <w:rsid w:val="005034F2"/>
    <w:rsid w:val="00503C03"/>
    <w:rsid w:val="00503E60"/>
    <w:rsid w:val="0050426B"/>
    <w:rsid w:val="00504A13"/>
    <w:rsid w:val="00504DBC"/>
    <w:rsid w:val="00505120"/>
    <w:rsid w:val="00505501"/>
    <w:rsid w:val="00505F3A"/>
    <w:rsid w:val="0050625B"/>
    <w:rsid w:val="00506495"/>
    <w:rsid w:val="00506814"/>
    <w:rsid w:val="00510062"/>
    <w:rsid w:val="005100A5"/>
    <w:rsid w:val="005111EF"/>
    <w:rsid w:val="00511347"/>
    <w:rsid w:val="00511B13"/>
    <w:rsid w:val="00511DD8"/>
    <w:rsid w:val="005122D8"/>
    <w:rsid w:val="00512857"/>
    <w:rsid w:val="00512BC6"/>
    <w:rsid w:val="00512DD0"/>
    <w:rsid w:val="005138A9"/>
    <w:rsid w:val="005144AC"/>
    <w:rsid w:val="0051594B"/>
    <w:rsid w:val="0051649B"/>
    <w:rsid w:val="005164AC"/>
    <w:rsid w:val="005165F7"/>
    <w:rsid w:val="005172A0"/>
    <w:rsid w:val="00517541"/>
    <w:rsid w:val="00517DA2"/>
    <w:rsid w:val="005201EC"/>
    <w:rsid w:val="00520FE4"/>
    <w:rsid w:val="005217AF"/>
    <w:rsid w:val="00521D0D"/>
    <w:rsid w:val="005224CE"/>
    <w:rsid w:val="00522D7B"/>
    <w:rsid w:val="00522EFB"/>
    <w:rsid w:val="005233EF"/>
    <w:rsid w:val="005235FF"/>
    <w:rsid w:val="00525212"/>
    <w:rsid w:val="0052562D"/>
    <w:rsid w:val="005258CF"/>
    <w:rsid w:val="00525F4F"/>
    <w:rsid w:val="00525FC2"/>
    <w:rsid w:val="0052602E"/>
    <w:rsid w:val="00526391"/>
    <w:rsid w:val="00526D7C"/>
    <w:rsid w:val="00527814"/>
    <w:rsid w:val="0053002A"/>
    <w:rsid w:val="005300F9"/>
    <w:rsid w:val="00530138"/>
    <w:rsid w:val="0053020E"/>
    <w:rsid w:val="00530866"/>
    <w:rsid w:val="005309FC"/>
    <w:rsid w:val="00531017"/>
    <w:rsid w:val="00531D8A"/>
    <w:rsid w:val="00531E12"/>
    <w:rsid w:val="005321DE"/>
    <w:rsid w:val="0053251E"/>
    <w:rsid w:val="005329C4"/>
    <w:rsid w:val="00532A99"/>
    <w:rsid w:val="005330F6"/>
    <w:rsid w:val="00533E1F"/>
    <w:rsid w:val="00534080"/>
    <w:rsid w:val="00534196"/>
    <w:rsid w:val="005342BB"/>
    <w:rsid w:val="005342CA"/>
    <w:rsid w:val="005344E0"/>
    <w:rsid w:val="005353D1"/>
    <w:rsid w:val="0053576F"/>
    <w:rsid w:val="00535CEF"/>
    <w:rsid w:val="0053602E"/>
    <w:rsid w:val="005362A6"/>
    <w:rsid w:val="0053634A"/>
    <w:rsid w:val="005365DD"/>
    <w:rsid w:val="00536E4D"/>
    <w:rsid w:val="005377B2"/>
    <w:rsid w:val="005408D3"/>
    <w:rsid w:val="00540A78"/>
    <w:rsid w:val="00540D13"/>
    <w:rsid w:val="00540DB9"/>
    <w:rsid w:val="005429F3"/>
    <w:rsid w:val="00542A47"/>
    <w:rsid w:val="0054387B"/>
    <w:rsid w:val="00543921"/>
    <w:rsid w:val="00543F67"/>
    <w:rsid w:val="00544066"/>
    <w:rsid w:val="00544BF6"/>
    <w:rsid w:val="00544D3D"/>
    <w:rsid w:val="00545010"/>
    <w:rsid w:val="005458B7"/>
    <w:rsid w:val="00545E1A"/>
    <w:rsid w:val="00545E97"/>
    <w:rsid w:val="00545FD9"/>
    <w:rsid w:val="005462A8"/>
    <w:rsid w:val="00547545"/>
    <w:rsid w:val="00547D18"/>
    <w:rsid w:val="00547DEF"/>
    <w:rsid w:val="005508E9"/>
    <w:rsid w:val="005509C3"/>
    <w:rsid w:val="00550AA0"/>
    <w:rsid w:val="0055150A"/>
    <w:rsid w:val="005515BC"/>
    <w:rsid w:val="00552317"/>
    <w:rsid w:val="005526EF"/>
    <w:rsid w:val="0055276D"/>
    <w:rsid w:val="00552D3A"/>
    <w:rsid w:val="0055311A"/>
    <w:rsid w:val="00553546"/>
    <w:rsid w:val="00553A6C"/>
    <w:rsid w:val="00553C70"/>
    <w:rsid w:val="00554F81"/>
    <w:rsid w:val="0055505D"/>
    <w:rsid w:val="00555258"/>
    <w:rsid w:val="0055567A"/>
    <w:rsid w:val="005556FD"/>
    <w:rsid w:val="00556046"/>
    <w:rsid w:val="00556679"/>
    <w:rsid w:val="00557073"/>
    <w:rsid w:val="0055799C"/>
    <w:rsid w:val="00561307"/>
    <w:rsid w:val="00561926"/>
    <w:rsid w:val="00561DEF"/>
    <w:rsid w:val="00562295"/>
    <w:rsid w:val="00562460"/>
    <w:rsid w:val="0056258F"/>
    <w:rsid w:val="005625EC"/>
    <w:rsid w:val="00563581"/>
    <w:rsid w:val="005641D3"/>
    <w:rsid w:val="00564DA0"/>
    <w:rsid w:val="00565352"/>
    <w:rsid w:val="00565D57"/>
    <w:rsid w:val="005667C1"/>
    <w:rsid w:val="005668FA"/>
    <w:rsid w:val="00566C52"/>
    <w:rsid w:val="00567623"/>
    <w:rsid w:val="0057056C"/>
    <w:rsid w:val="00570C25"/>
    <w:rsid w:val="00570CDA"/>
    <w:rsid w:val="00572A00"/>
    <w:rsid w:val="00572B6A"/>
    <w:rsid w:val="00572C02"/>
    <w:rsid w:val="00572C8D"/>
    <w:rsid w:val="00572EAC"/>
    <w:rsid w:val="005754AA"/>
    <w:rsid w:val="00575817"/>
    <w:rsid w:val="00575E0B"/>
    <w:rsid w:val="00576297"/>
    <w:rsid w:val="005766BA"/>
    <w:rsid w:val="005779D2"/>
    <w:rsid w:val="00577ADC"/>
    <w:rsid w:val="00577E40"/>
    <w:rsid w:val="005803E5"/>
    <w:rsid w:val="00580EB1"/>
    <w:rsid w:val="0058253C"/>
    <w:rsid w:val="00582654"/>
    <w:rsid w:val="0058300D"/>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10CA"/>
    <w:rsid w:val="00591432"/>
    <w:rsid w:val="00591674"/>
    <w:rsid w:val="0059183D"/>
    <w:rsid w:val="00591D09"/>
    <w:rsid w:val="0059275A"/>
    <w:rsid w:val="0059401A"/>
    <w:rsid w:val="00594B1E"/>
    <w:rsid w:val="005957FD"/>
    <w:rsid w:val="0059666B"/>
    <w:rsid w:val="00596A24"/>
    <w:rsid w:val="00597B11"/>
    <w:rsid w:val="00597B67"/>
    <w:rsid w:val="00597D8B"/>
    <w:rsid w:val="00597EE6"/>
    <w:rsid w:val="005A0100"/>
    <w:rsid w:val="005A0133"/>
    <w:rsid w:val="005A12DB"/>
    <w:rsid w:val="005A1873"/>
    <w:rsid w:val="005A1EF1"/>
    <w:rsid w:val="005A20CA"/>
    <w:rsid w:val="005A2D2D"/>
    <w:rsid w:val="005A2D49"/>
    <w:rsid w:val="005A336F"/>
    <w:rsid w:val="005A37A6"/>
    <w:rsid w:val="005A3874"/>
    <w:rsid w:val="005A3D0C"/>
    <w:rsid w:val="005A3E7A"/>
    <w:rsid w:val="005A456E"/>
    <w:rsid w:val="005A4B35"/>
    <w:rsid w:val="005A4DD6"/>
    <w:rsid w:val="005A5FBA"/>
    <w:rsid w:val="005A6272"/>
    <w:rsid w:val="005A6397"/>
    <w:rsid w:val="005A6835"/>
    <w:rsid w:val="005A6EC8"/>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130"/>
    <w:rsid w:val="005B5371"/>
    <w:rsid w:val="005B5383"/>
    <w:rsid w:val="005B59FC"/>
    <w:rsid w:val="005B5ECE"/>
    <w:rsid w:val="005B6754"/>
    <w:rsid w:val="005B6769"/>
    <w:rsid w:val="005B6EFA"/>
    <w:rsid w:val="005B745A"/>
    <w:rsid w:val="005B7571"/>
    <w:rsid w:val="005C0090"/>
    <w:rsid w:val="005C00FD"/>
    <w:rsid w:val="005C0262"/>
    <w:rsid w:val="005C0F21"/>
    <w:rsid w:val="005C13BF"/>
    <w:rsid w:val="005C19DC"/>
    <w:rsid w:val="005C36F2"/>
    <w:rsid w:val="005C3761"/>
    <w:rsid w:val="005C3907"/>
    <w:rsid w:val="005C3DEA"/>
    <w:rsid w:val="005C3EC5"/>
    <w:rsid w:val="005C472A"/>
    <w:rsid w:val="005C4B5E"/>
    <w:rsid w:val="005C4C59"/>
    <w:rsid w:val="005C56AB"/>
    <w:rsid w:val="005C748C"/>
    <w:rsid w:val="005C783C"/>
    <w:rsid w:val="005C790E"/>
    <w:rsid w:val="005C7D5E"/>
    <w:rsid w:val="005D0191"/>
    <w:rsid w:val="005D1321"/>
    <w:rsid w:val="005D158B"/>
    <w:rsid w:val="005D1D8C"/>
    <w:rsid w:val="005D245A"/>
    <w:rsid w:val="005D2DEE"/>
    <w:rsid w:val="005D2F1C"/>
    <w:rsid w:val="005D321B"/>
    <w:rsid w:val="005D33EB"/>
    <w:rsid w:val="005D42C3"/>
    <w:rsid w:val="005D46B8"/>
    <w:rsid w:val="005D4933"/>
    <w:rsid w:val="005D4A17"/>
    <w:rsid w:val="005D4B04"/>
    <w:rsid w:val="005D5035"/>
    <w:rsid w:val="005D529E"/>
    <w:rsid w:val="005D55A4"/>
    <w:rsid w:val="005D5A30"/>
    <w:rsid w:val="005D5CA5"/>
    <w:rsid w:val="005D757D"/>
    <w:rsid w:val="005E0012"/>
    <w:rsid w:val="005E03B0"/>
    <w:rsid w:val="005E13ED"/>
    <w:rsid w:val="005E1D57"/>
    <w:rsid w:val="005E1DA3"/>
    <w:rsid w:val="005E217D"/>
    <w:rsid w:val="005E2810"/>
    <w:rsid w:val="005E29E1"/>
    <w:rsid w:val="005E30C6"/>
    <w:rsid w:val="005E3343"/>
    <w:rsid w:val="005E3574"/>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2C8"/>
    <w:rsid w:val="005F05FE"/>
    <w:rsid w:val="005F0FF4"/>
    <w:rsid w:val="005F2700"/>
    <w:rsid w:val="005F2721"/>
    <w:rsid w:val="005F2776"/>
    <w:rsid w:val="005F293B"/>
    <w:rsid w:val="005F2D35"/>
    <w:rsid w:val="005F2FFE"/>
    <w:rsid w:val="005F309D"/>
    <w:rsid w:val="005F3D24"/>
    <w:rsid w:val="005F4017"/>
    <w:rsid w:val="005F497A"/>
    <w:rsid w:val="005F4F1A"/>
    <w:rsid w:val="005F5359"/>
    <w:rsid w:val="005F5860"/>
    <w:rsid w:val="005F59A6"/>
    <w:rsid w:val="005F5B38"/>
    <w:rsid w:val="005F5CF6"/>
    <w:rsid w:val="005F5E14"/>
    <w:rsid w:val="005F6069"/>
    <w:rsid w:val="005F6477"/>
    <w:rsid w:val="005F68D7"/>
    <w:rsid w:val="005F6BAE"/>
    <w:rsid w:val="005F74F5"/>
    <w:rsid w:val="00600795"/>
    <w:rsid w:val="006007E0"/>
    <w:rsid w:val="00600841"/>
    <w:rsid w:val="006008EB"/>
    <w:rsid w:val="00600F01"/>
    <w:rsid w:val="00600F10"/>
    <w:rsid w:val="00601254"/>
    <w:rsid w:val="006016F9"/>
    <w:rsid w:val="00601A6A"/>
    <w:rsid w:val="00602767"/>
    <w:rsid w:val="00602E54"/>
    <w:rsid w:val="00602FBD"/>
    <w:rsid w:val="00603096"/>
    <w:rsid w:val="006038F0"/>
    <w:rsid w:val="00603A9D"/>
    <w:rsid w:val="006040C9"/>
    <w:rsid w:val="006040CE"/>
    <w:rsid w:val="00604589"/>
    <w:rsid w:val="00605D64"/>
    <w:rsid w:val="00605EB4"/>
    <w:rsid w:val="006066D9"/>
    <w:rsid w:val="00606A92"/>
    <w:rsid w:val="00606D39"/>
    <w:rsid w:val="006074DE"/>
    <w:rsid w:val="00607647"/>
    <w:rsid w:val="00607D22"/>
    <w:rsid w:val="0061034E"/>
    <w:rsid w:val="00610447"/>
    <w:rsid w:val="006105FD"/>
    <w:rsid w:val="006113DC"/>
    <w:rsid w:val="00611947"/>
    <w:rsid w:val="0061223D"/>
    <w:rsid w:val="00612579"/>
    <w:rsid w:val="00612B65"/>
    <w:rsid w:val="00612BDA"/>
    <w:rsid w:val="00613CA1"/>
    <w:rsid w:val="0061402E"/>
    <w:rsid w:val="00614172"/>
    <w:rsid w:val="006142C4"/>
    <w:rsid w:val="0061565F"/>
    <w:rsid w:val="00615D06"/>
    <w:rsid w:val="006165B2"/>
    <w:rsid w:val="00616FA7"/>
    <w:rsid w:val="006179FC"/>
    <w:rsid w:val="00617A28"/>
    <w:rsid w:val="00617C72"/>
    <w:rsid w:val="00617E7F"/>
    <w:rsid w:val="00617EFB"/>
    <w:rsid w:val="00620340"/>
    <w:rsid w:val="00621812"/>
    <w:rsid w:val="0062190C"/>
    <w:rsid w:val="006233F8"/>
    <w:rsid w:val="0062390B"/>
    <w:rsid w:val="00625893"/>
    <w:rsid w:val="0062599F"/>
    <w:rsid w:val="006259D8"/>
    <w:rsid w:val="00625F48"/>
    <w:rsid w:val="0062682F"/>
    <w:rsid w:val="006269B2"/>
    <w:rsid w:val="00626D8A"/>
    <w:rsid w:val="00626E6E"/>
    <w:rsid w:val="00626F3A"/>
    <w:rsid w:val="006271B2"/>
    <w:rsid w:val="00627894"/>
    <w:rsid w:val="00627F1C"/>
    <w:rsid w:val="00630636"/>
    <w:rsid w:val="00630808"/>
    <w:rsid w:val="0063098C"/>
    <w:rsid w:val="00632056"/>
    <w:rsid w:val="006322E5"/>
    <w:rsid w:val="00632515"/>
    <w:rsid w:val="00632923"/>
    <w:rsid w:val="00632AE0"/>
    <w:rsid w:val="00632E56"/>
    <w:rsid w:val="006338FC"/>
    <w:rsid w:val="00633CAF"/>
    <w:rsid w:val="00633EFC"/>
    <w:rsid w:val="00634539"/>
    <w:rsid w:val="006348CC"/>
    <w:rsid w:val="006349FC"/>
    <w:rsid w:val="00634E8A"/>
    <w:rsid w:val="00635E04"/>
    <w:rsid w:val="00636C51"/>
    <w:rsid w:val="00637163"/>
    <w:rsid w:val="00637E5B"/>
    <w:rsid w:val="00637F26"/>
    <w:rsid w:val="00637F9E"/>
    <w:rsid w:val="00637FE0"/>
    <w:rsid w:val="00640825"/>
    <w:rsid w:val="00640E1C"/>
    <w:rsid w:val="00641E22"/>
    <w:rsid w:val="006420E9"/>
    <w:rsid w:val="00642B0C"/>
    <w:rsid w:val="00643651"/>
    <w:rsid w:val="00643ACF"/>
    <w:rsid w:val="00643C97"/>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3C5"/>
    <w:rsid w:val="0065248A"/>
    <w:rsid w:val="006525F8"/>
    <w:rsid w:val="0065295A"/>
    <w:rsid w:val="00652BC5"/>
    <w:rsid w:val="00652F33"/>
    <w:rsid w:val="00653131"/>
    <w:rsid w:val="00653C6C"/>
    <w:rsid w:val="0065493F"/>
    <w:rsid w:val="0065584F"/>
    <w:rsid w:val="0065587C"/>
    <w:rsid w:val="00656388"/>
    <w:rsid w:val="00656E9A"/>
    <w:rsid w:val="006572C1"/>
    <w:rsid w:val="00657374"/>
    <w:rsid w:val="00657BA5"/>
    <w:rsid w:val="00657DBA"/>
    <w:rsid w:val="00660644"/>
    <w:rsid w:val="006617DC"/>
    <w:rsid w:val="00661BEC"/>
    <w:rsid w:val="00661E71"/>
    <w:rsid w:val="00661FAC"/>
    <w:rsid w:val="006627F1"/>
    <w:rsid w:val="00662B18"/>
    <w:rsid w:val="00662D80"/>
    <w:rsid w:val="0066393C"/>
    <w:rsid w:val="00663D8F"/>
    <w:rsid w:val="00663EAC"/>
    <w:rsid w:val="006643C7"/>
    <w:rsid w:val="00664451"/>
    <w:rsid w:val="00664F08"/>
    <w:rsid w:val="006650E7"/>
    <w:rsid w:val="00665DAA"/>
    <w:rsid w:val="0066724F"/>
    <w:rsid w:val="00667C80"/>
    <w:rsid w:val="00670715"/>
    <w:rsid w:val="0067076B"/>
    <w:rsid w:val="0067078F"/>
    <w:rsid w:val="006722D4"/>
    <w:rsid w:val="0067303E"/>
    <w:rsid w:val="00673699"/>
    <w:rsid w:val="00674136"/>
    <w:rsid w:val="0067489C"/>
    <w:rsid w:val="00674B82"/>
    <w:rsid w:val="00674CC1"/>
    <w:rsid w:val="00675596"/>
    <w:rsid w:val="00675939"/>
    <w:rsid w:val="0067642B"/>
    <w:rsid w:val="006769F2"/>
    <w:rsid w:val="00676A12"/>
    <w:rsid w:val="00676DAB"/>
    <w:rsid w:val="00676F56"/>
    <w:rsid w:val="006771EA"/>
    <w:rsid w:val="006776D1"/>
    <w:rsid w:val="00677804"/>
    <w:rsid w:val="006803C8"/>
    <w:rsid w:val="00680F06"/>
    <w:rsid w:val="00681ACB"/>
    <w:rsid w:val="00681F91"/>
    <w:rsid w:val="00682687"/>
    <w:rsid w:val="00682939"/>
    <w:rsid w:val="00683161"/>
    <w:rsid w:val="006832EB"/>
    <w:rsid w:val="0068396E"/>
    <w:rsid w:val="00683F45"/>
    <w:rsid w:val="006851C0"/>
    <w:rsid w:val="0068527D"/>
    <w:rsid w:val="006862E6"/>
    <w:rsid w:val="00687086"/>
    <w:rsid w:val="006873F8"/>
    <w:rsid w:val="00687820"/>
    <w:rsid w:val="00687CA0"/>
    <w:rsid w:val="00690572"/>
    <w:rsid w:val="00690722"/>
    <w:rsid w:val="00690E2A"/>
    <w:rsid w:val="006910A5"/>
    <w:rsid w:val="006913FD"/>
    <w:rsid w:val="00691D28"/>
    <w:rsid w:val="00691E9D"/>
    <w:rsid w:val="00691F05"/>
    <w:rsid w:val="00692782"/>
    <w:rsid w:val="00692905"/>
    <w:rsid w:val="00692AD9"/>
    <w:rsid w:val="00692EA9"/>
    <w:rsid w:val="0069364F"/>
    <w:rsid w:val="00693875"/>
    <w:rsid w:val="006939AF"/>
    <w:rsid w:val="00694323"/>
    <w:rsid w:val="00694899"/>
    <w:rsid w:val="006952AA"/>
    <w:rsid w:val="00696076"/>
    <w:rsid w:val="006969FB"/>
    <w:rsid w:val="00696B30"/>
    <w:rsid w:val="00697023"/>
    <w:rsid w:val="006972C0"/>
    <w:rsid w:val="006975A8"/>
    <w:rsid w:val="00697A34"/>
    <w:rsid w:val="006A03B4"/>
    <w:rsid w:val="006A06B8"/>
    <w:rsid w:val="006A0A05"/>
    <w:rsid w:val="006A0D6D"/>
    <w:rsid w:val="006A10CC"/>
    <w:rsid w:val="006A13CE"/>
    <w:rsid w:val="006A2B06"/>
    <w:rsid w:val="006A2C02"/>
    <w:rsid w:val="006A3544"/>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5C0"/>
    <w:rsid w:val="006B4A80"/>
    <w:rsid w:val="006B501E"/>
    <w:rsid w:val="006B6A19"/>
    <w:rsid w:val="006B6D7B"/>
    <w:rsid w:val="006B76C0"/>
    <w:rsid w:val="006B79DC"/>
    <w:rsid w:val="006B7B3B"/>
    <w:rsid w:val="006B7FC4"/>
    <w:rsid w:val="006C14D3"/>
    <w:rsid w:val="006C25E0"/>
    <w:rsid w:val="006C2DE6"/>
    <w:rsid w:val="006C3288"/>
    <w:rsid w:val="006C35BD"/>
    <w:rsid w:val="006C41B4"/>
    <w:rsid w:val="006C41D7"/>
    <w:rsid w:val="006C43C0"/>
    <w:rsid w:val="006C479C"/>
    <w:rsid w:val="006C517F"/>
    <w:rsid w:val="006C52D5"/>
    <w:rsid w:val="006C5630"/>
    <w:rsid w:val="006C5FE5"/>
    <w:rsid w:val="006C69F6"/>
    <w:rsid w:val="006C6A71"/>
    <w:rsid w:val="006C6E6E"/>
    <w:rsid w:val="006C6F3B"/>
    <w:rsid w:val="006C7311"/>
    <w:rsid w:val="006C7503"/>
    <w:rsid w:val="006C78D5"/>
    <w:rsid w:val="006C7AA9"/>
    <w:rsid w:val="006C7D3D"/>
    <w:rsid w:val="006C7F4C"/>
    <w:rsid w:val="006D02AC"/>
    <w:rsid w:val="006D0574"/>
    <w:rsid w:val="006D0923"/>
    <w:rsid w:val="006D19A6"/>
    <w:rsid w:val="006D2432"/>
    <w:rsid w:val="006D29CF"/>
    <w:rsid w:val="006D2CDD"/>
    <w:rsid w:val="006D3039"/>
    <w:rsid w:val="006D334B"/>
    <w:rsid w:val="006D33F8"/>
    <w:rsid w:val="006D397D"/>
    <w:rsid w:val="006D3C5B"/>
    <w:rsid w:val="006D4562"/>
    <w:rsid w:val="006D4975"/>
    <w:rsid w:val="006D5030"/>
    <w:rsid w:val="006D5523"/>
    <w:rsid w:val="006D55F5"/>
    <w:rsid w:val="006D5EA8"/>
    <w:rsid w:val="006D6076"/>
    <w:rsid w:val="006D61FD"/>
    <w:rsid w:val="006D63D9"/>
    <w:rsid w:val="006D6F65"/>
    <w:rsid w:val="006D77DF"/>
    <w:rsid w:val="006D7BD0"/>
    <w:rsid w:val="006D7F39"/>
    <w:rsid w:val="006E0442"/>
    <w:rsid w:val="006E0A72"/>
    <w:rsid w:val="006E0B47"/>
    <w:rsid w:val="006E0D09"/>
    <w:rsid w:val="006E0F9E"/>
    <w:rsid w:val="006E11AC"/>
    <w:rsid w:val="006E1613"/>
    <w:rsid w:val="006E168C"/>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C9C"/>
    <w:rsid w:val="006E5D0E"/>
    <w:rsid w:val="006E71B9"/>
    <w:rsid w:val="006E78E0"/>
    <w:rsid w:val="006E7B86"/>
    <w:rsid w:val="006E7BA6"/>
    <w:rsid w:val="006E7DAC"/>
    <w:rsid w:val="006E7E9B"/>
    <w:rsid w:val="006E7F01"/>
    <w:rsid w:val="006F0477"/>
    <w:rsid w:val="006F123C"/>
    <w:rsid w:val="006F174A"/>
    <w:rsid w:val="006F1A93"/>
    <w:rsid w:val="006F40B3"/>
    <w:rsid w:val="006F40BD"/>
    <w:rsid w:val="006F4419"/>
    <w:rsid w:val="006F486A"/>
    <w:rsid w:val="006F48F7"/>
    <w:rsid w:val="006F5D6C"/>
    <w:rsid w:val="006F5F10"/>
    <w:rsid w:val="006F69A8"/>
    <w:rsid w:val="006F6A6D"/>
    <w:rsid w:val="006F6E00"/>
    <w:rsid w:val="006F7201"/>
    <w:rsid w:val="006F7214"/>
    <w:rsid w:val="006F7831"/>
    <w:rsid w:val="00700236"/>
    <w:rsid w:val="007005CD"/>
    <w:rsid w:val="00700992"/>
    <w:rsid w:val="00700E03"/>
    <w:rsid w:val="00700F4D"/>
    <w:rsid w:val="00701763"/>
    <w:rsid w:val="007018DF"/>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829"/>
    <w:rsid w:val="00707BD7"/>
    <w:rsid w:val="00710441"/>
    <w:rsid w:val="00710ADF"/>
    <w:rsid w:val="00710C21"/>
    <w:rsid w:val="00710FB6"/>
    <w:rsid w:val="00711389"/>
    <w:rsid w:val="0071152F"/>
    <w:rsid w:val="00711849"/>
    <w:rsid w:val="00711A17"/>
    <w:rsid w:val="00711DD9"/>
    <w:rsid w:val="00712A39"/>
    <w:rsid w:val="00712BE4"/>
    <w:rsid w:val="00712ECC"/>
    <w:rsid w:val="00713ADD"/>
    <w:rsid w:val="00713F48"/>
    <w:rsid w:val="007141A8"/>
    <w:rsid w:val="0071439A"/>
    <w:rsid w:val="00714EAE"/>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D4D"/>
    <w:rsid w:val="00721E74"/>
    <w:rsid w:val="00724395"/>
    <w:rsid w:val="007247B7"/>
    <w:rsid w:val="0072499A"/>
    <w:rsid w:val="007253D2"/>
    <w:rsid w:val="00725510"/>
    <w:rsid w:val="00725E19"/>
    <w:rsid w:val="0072623F"/>
    <w:rsid w:val="0072643A"/>
    <w:rsid w:val="00726612"/>
    <w:rsid w:val="00726980"/>
    <w:rsid w:val="00726E37"/>
    <w:rsid w:val="00726F0D"/>
    <w:rsid w:val="007273BE"/>
    <w:rsid w:val="007300F2"/>
    <w:rsid w:val="0073043E"/>
    <w:rsid w:val="00730449"/>
    <w:rsid w:val="00730E0A"/>
    <w:rsid w:val="007310D0"/>
    <w:rsid w:val="0073116A"/>
    <w:rsid w:val="00731BAC"/>
    <w:rsid w:val="00732114"/>
    <w:rsid w:val="007328D6"/>
    <w:rsid w:val="00732C62"/>
    <w:rsid w:val="00734188"/>
    <w:rsid w:val="0073478E"/>
    <w:rsid w:val="00735828"/>
    <w:rsid w:val="00736257"/>
    <w:rsid w:val="00736361"/>
    <w:rsid w:val="007364A0"/>
    <w:rsid w:val="00736AE6"/>
    <w:rsid w:val="00736E57"/>
    <w:rsid w:val="007376EC"/>
    <w:rsid w:val="00737C72"/>
    <w:rsid w:val="00737E9F"/>
    <w:rsid w:val="00740A7A"/>
    <w:rsid w:val="00740CA1"/>
    <w:rsid w:val="007414EB"/>
    <w:rsid w:val="00741949"/>
    <w:rsid w:val="00741CF2"/>
    <w:rsid w:val="00741F12"/>
    <w:rsid w:val="007420CA"/>
    <w:rsid w:val="00742C7D"/>
    <w:rsid w:val="007439D2"/>
    <w:rsid w:val="00743CFC"/>
    <w:rsid w:val="00744215"/>
    <w:rsid w:val="007447FC"/>
    <w:rsid w:val="00744E55"/>
    <w:rsid w:val="00744E7A"/>
    <w:rsid w:val="0074590E"/>
    <w:rsid w:val="00745F02"/>
    <w:rsid w:val="00746092"/>
    <w:rsid w:val="0074703E"/>
    <w:rsid w:val="00747134"/>
    <w:rsid w:val="00747400"/>
    <w:rsid w:val="007474BA"/>
    <w:rsid w:val="00747740"/>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4AEB"/>
    <w:rsid w:val="007565D9"/>
    <w:rsid w:val="00756915"/>
    <w:rsid w:val="00756D60"/>
    <w:rsid w:val="0075777A"/>
    <w:rsid w:val="00757E66"/>
    <w:rsid w:val="00760141"/>
    <w:rsid w:val="007601E3"/>
    <w:rsid w:val="00760526"/>
    <w:rsid w:val="007607F6"/>
    <w:rsid w:val="00760F8C"/>
    <w:rsid w:val="00761D92"/>
    <w:rsid w:val="00762660"/>
    <w:rsid w:val="0076269D"/>
    <w:rsid w:val="007636EA"/>
    <w:rsid w:val="00763AFB"/>
    <w:rsid w:val="00763D02"/>
    <w:rsid w:val="007640A4"/>
    <w:rsid w:val="00764516"/>
    <w:rsid w:val="00764E55"/>
    <w:rsid w:val="00765777"/>
    <w:rsid w:val="00765C6C"/>
    <w:rsid w:val="0076672A"/>
    <w:rsid w:val="007668F8"/>
    <w:rsid w:val="00766DD6"/>
    <w:rsid w:val="0076760D"/>
    <w:rsid w:val="00767C31"/>
    <w:rsid w:val="00767ECC"/>
    <w:rsid w:val="0077016C"/>
    <w:rsid w:val="00770D22"/>
    <w:rsid w:val="00771258"/>
    <w:rsid w:val="0077149A"/>
    <w:rsid w:val="0077151F"/>
    <w:rsid w:val="007729F9"/>
    <w:rsid w:val="00772C78"/>
    <w:rsid w:val="00772DB9"/>
    <w:rsid w:val="00773F22"/>
    <w:rsid w:val="007743EE"/>
    <w:rsid w:val="0077458C"/>
    <w:rsid w:val="007749D6"/>
    <w:rsid w:val="00774E8D"/>
    <w:rsid w:val="0077592B"/>
    <w:rsid w:val="00775DA1"/>
    <w:rsid w:val="0077666B"/>
    <w:rsid w:val="00776CF5"/>
    <w:rsid w:val="00776E19"/>
    <w:rsid w:val="00776E81"/>
    <w:rsid w:val="00780206"/>
    <w:rsid w:val="00780DD4"/>
    <w:rsid w:val="00780F16"/>
    <w:rsid w:val="00781114"/>
    <w:rsid w:val="00781156"/>
    <w:rsid w:val="0078247B"/>
    <w:rsid w:val="0078269C"/>
    <w:rsid w:val="007826D7"/>
    <w:rsid w:val="007827E8"/>
    <w:rsid w:val="00783405"/>
    <w:rsid w:val="007838CC"/>
    <w:rsid w:val="0078415B"/>
    <w:rsid w:val="007844F1"/>
    <w:rsid w:val="00784C84"/>
    <w:rsid w:val="00785492"/>
    <w:rsid w:val="007854BD"/>
    <w:rsid w:val="007857D1"/>
    <w:rsid w:val="00785866"/>
    <w:rsid w:val="00785BCE"/>
    <w:rsid w:val="00786CD3"/>
    <w:rsid w:val="00787428"/>
    <w:rsid w:val="007876C3"/>
    <w:rsid w:val="0079000E"/>
    <w:rsid w:val="00790289"/>
    <w:rsid w:val="007907C1"/>
    <w:rsid w:val="00790CF5"/>
    <w:rsid w:val="0079109C"/>
    <w:rsid w:val="00791B1C"/>
    <w:rsid w:val="00791FF3"/>
    <w:rsid w:val="00792682"/>
    <w:rsid w:val="00792DED"/>
    <w:rsid w:val="00793342"/>
    <w:rsid w:val="007933B9"/>
    <w:rsid w:val="007933BF"/>
    <w:rsid w:val="00793868"/>
    <w:rsid w:val="00793993"/>
    <w:rsid w:val="00793C64"/>
    <w:rsid w:val="00793CA0"/>
    <w:rsid w:val="00793D21"/>
    <w:rsid w:val="00794282"/>
    <w:rsid w:val="0079444B"/>
    <w:rsid w:val="007947CC"/>
    <w:rsid w:val="00794FAA"/>
    <w:rsid w:val="00795AB8"/>
    <w:rsid w:val="0079633D"/>
    <w:rsid w:val="0079659C"/>
    <w:rsid w:val="00796D37"/>
    <w:rsid w:val="00796FB2"/>
    <w:rsid w:val="00797442"/>
    <w:rsid w:val="007977CD"/>
    <w:rsid w:val="00797CD5"/>
    <w:rsid w:val="00797FA4"/>
    <w:rsid w:val="007A0088"/>
    <w:rsid w:val="007A019B"/>
    <w:rsid w:val="007A0202"/>
    <w:rsid w:val="007A035E"/>
    <w:rsid w:val="007A0A61"/>
    <w:rsid w:val="007A1533"/>
    <w:rsid w:val="007A1DA6"/>
    <w:rsid w:val="007A1E73"/>
    <w:rsid w:val="007A2EDD"/>
    <w:rsid w:val="007A2F50"/>
    <w:rsid w:val="007A3041"/>
    <w:rsid w:val="007A3895"/>
    <w:rsid w:val="007A454E"/>
    <w:rsid w:val="007A45C4"/>
    <w:rsid w:val="007A4E52"/>
    <w:rsid w:val="007A518D"/>
    <w:rsid w:val="007A5598"/>
    <w:rsid w:val="007A648C"/>
    <w:rsid w:val="007A6CFA"/>
    <w:rsid w:val="007A7155"/>
    <w:rsid w:val="007A74FE"/>
    <w:rsid w:val="007B0995"/>
    <w:rsid w:val="007B0CCE"/>
    <w:rsid w:val="007B1584"/>
    <w:rsid w:val="007B16C1"/>
    <w:rsid w:val="007B1953"/>
    <w:rsid w:val="007B1F29"/>
    <w:rsid w:val="007B20F8"/>
    <w:rsid w:val="007B26AF"/>
    <w:rsid w:val="007B2BAF"/>
    <w:rsid w:val="007B3FBC"/>
    <w:rsid w:val="007B4F9F"/>
    <w:rsid w:val="007B4FAD"/>
    <w:rsid w:val="007B5056"/>
    <w:rsid w:val="007B59E1"/>
    <w:rsid w:val="007B6546"/>
    <w:rsid w:val="007B6D4B"/>
    <w:rsid w:val="007B7689"/>
    <w:rsid w:val="007B7843"/>
    <w:rsid w:val="007B79E0"/>
    <w:rsid w:val="007B7EBA"/>
    <w:rsid w:val="007C00E2"/>
    <w:rsid w:val="007C10C4"/>
    <w:rsid w:val="007C1133"/>
    <w:rsid w:val="007C1F6F"/>
    <w:rsid w:val="007C25D7"/>
    <w:rsid w:val="007C27ED"/>
    <w:rsid w:val="007C2F95"/>
    <w:rsid w:val="007C308C"/>
    <w:rsid w:val="007C3D8C"/>
    <w:rsid w:val="007C47C5"/>
    <w:rsid w:val="007C4EBB"/>
    <w:rsid w:val="007C584C"/>
    <w:rsid w:val="007C5861"/>
    <w:rsid w:val="007C5976"/>
    <w:rsid w:val="007C6896"/>
    <w:rsid w:val="007C6CA3"/>
    <w:rsid w:val="007C6CE4"/>
    <w:rsid w:val="007C6E1F"/>
    <w:rsid w:val="007C6EEA"/>
    <w:rsid w:val="007C731B"/>
    <w:rsid w:val="007C755F"/>
    <w:rsid w:val="007C764D"/>
    <w:rsid w:val="007C793B"/>
    <w:rsid w:val="007C7FAA"/>
    <w:rsid w:val="007D04EB"/>
    <w:rsid w:val="007D083E"/>
    <w:rsid w:val="007D0DD3"/>
    <w:rsid w:val="007D1485"/>
    <w:rsid w:val="007D1841"/>
    <w:rsid w:val="007D1CF0"/>
    <w:rsid w:val="007D21E9"/>
    <w:rsid w:val="007D225C"/>
    <w:rsid w:val="007D25A3"/>
    <w:rsid w:val="007D291C"/>
    <w:rsid w:val="007D4A7C"/>
    <w:rsid w:val="007D658A"/>
    <w:rsid w:val="007D6678"/>
    <w:rsid w:val="007D73BA"/>
    <w:rsid w:val="007D76DD"/>
    <w:rsid w:val="007D7F6D"/>
    <w:rsid w:val="007E06FF"/>
    <w:rsid w:val="007E0E62"/>
    <w:rsid w:val="007E16A9"/>
    <w:rsid w:val="007E1A32"/>
    <w:rsid w:val="007E1BD5"/>
    <w:rsid w:val="007E2AB4"/>
    <w:rsid w:val="007E2FAB"/>
    <w:rsid w:val="007E31E8"/>
    <w:rsid w:val="007E3881"/>
    <w:rsid w:val="007E4E5B"/>
    <w:rsid w:val="007E50F6"/>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499"/>
    <w:rsid w:val="007F5869"/>
    <w:rsid w:val="007F5CBB"/>
    <w:rsid w:val="007F6555"/>
    <w:rsid w:val="007F675D"/>
    <w:rsid w:val="007F6A4F"/>
    <w:rsid w:val="007F6E19"/>
    <w:rsid w:val="007F6F22"/>
    <w:rsid w:val="00801039"/>
    <w:rsid w:val="0080118C"/>
    <w:rsid w:val="008013D1"/>
    <w:rsid w:val="0080155A"/>
    <w:rsid w:val="00802261"/>
    <w:rsid w:val="00802500"/>
    <w:rsid w:val="008027DA"/>
    <w:rsid w:val="008033B9"/>
    <w:rsid w:val="0080365D"/>
    <w:rsid w:val="00803CF7"/>
    <w:rsid w:val="008042C6"/>
    <w:rsid w:val="008043E6"/>
    <w:rsid w:val="00804483"/>
    <w:rsid w:val="00804625"/>
    <w:rsid w:val="00804B3A"/>
    <w:rsid w:val="00805D99"/>
    <w:rsid w:val="008061CC"/>
    <w:rsid w:val="00806C2F"/>
    <w:rsid w:val="00806CBE"/>
    <w:rsid w:val="00807126"/>
    <w:rsid w:val="0080718B"/>
    <w:rsid w:val="00807450"/>
    <w:rsid w:val="008075D6"/>
    <w:rsid w:val="008076B1"/>
    <w:rsid w:val="008079BB"/>
    <w:rsid w:val="00807D5A"/>
    <w:rsid w:val="00807EEC"/>
    <w:rsid w:val="00807F18"/>
    <w:rsid w:val="00807FD0"/>
    <w:rsid w:val="00810011"/>
    <w:rsid w:val="00810FD9"/>
    <w:rsid w:val="0081150E"/>
    <w:rsid w:val="00811C5E"/>
    <w:rsid w:val="00811F9F"/>
    <w:rsid w:val="00811FCB"/>
    <w:rsid w:val="0081201D"/>
    <w:rsid w:val="0081220B"/>
    <w:rsid w:val="0081240C"/>
    <w:rsid w:val="008128D7"/>
    <w:rsid w:val="00812AE6"/>
    <w:rsid w:val="00813743"/>
    <w:rsid w:val="008138C3"/>
    <w:rsid w:val="00813C42"/>
    <w:rsid w:val="008142BF"/>
    <w:rsid w:val="00815C92"/>
    <w:rsid w:val="0081631E"/>
    <w:rsid w:val="00816379"/>
    <w:rsid w:val="00816383"/>
    <w:rsid w:val="008167DE"/>
    <w:rsid w:val="00816D43"/>
    <w:rsid w:val="0081712B"/>
    <w:rsid w:val="008176D6"/>
    <w:rsid w:val="00817C78"/>
    <w:rsid w:val="00817CD5"/>
    <w:rsid w:val="00820595"/>
    <w:rsid w:val="00820A9E"/>
    <w:rsid w:val="00820BE8"/>
    <w:rsid w:val="00820F6E"/>
    <w:rsid w:val="008215B3"/>
    <w:rsid w:val="00821D28"/>
    <w:rsid w:val="00822480"/>
    <w:rsid w:val="008225F4"/>
    <w:rsid w:val="00823799"/>
    <w:rsid w:val="00823BD3"/>
    <w:rsid w:val="00824BCF"/>
    <w:rsid w:val="00824DC2"/>
    <w:rsid w:val="00825048"/>
    <w:rsid w:val="008257FE"/>
    <w:rsid w:val="00825C6B"/>
    <w:rsid w:val="00825CFB"/>
    <w:rsid w:val="00825FF4"/>
    <w:rsid w:val="00826261"/>
    <w:rsid w:val="00826656"/>
    <w:rsid w:val="00826715"/>
    <w:rsid w:val="00826EA1"/>
    <w:rsid w:val="00827012"/>
    <w:rsid w:val="00827401"/>
    <w:rsid w:val="008277FE"/>
    <w:rsid w:val="00827F26"/>
    <w:rsid w:val="00830082"/>
    <w:rsid w:val="00830243"/>
    <w:rsid w:val="00830387"/>
    <w:rsid w:val="00831ACE"/>
    <w:rsid w:val="008329E2"/>
    <w:rsid w:val="00832D6E"/>
    <w:rsid w:val="00833014"/>
    <w:rsid w:val="00833188"/>
    <w:rsid w:val="00833241"/>
    <w:rsid w:val="008335A5"/>
    <w:rsid w:val="008338B7"/>
    <w:rsid w:val="00833A98"/>
    <w:rsid w:val="00833D8F"/>
    <w:rsid w:val="00833E00"/>
    <w:rsid w:val="00834129"/>
    <w:rsid w:val="008346C9"/>
    <w:rsid w:val="00834705"/>
    <w:rsid w:val="00834AB1"/>
    <w:rsid w:val="00834EAF"/>
    <w:rsid w:val="008352AF"/>
    <w:rsid w:val="00835730"/>
    <w:rsid w:val="00835756"/>
    <w:rsid w:val="00835EEF"/>
    <w:rsid w:val="0083656A"/>
    <w:rsid w:val="00836CCA"/>
    <w:rsid w:val="00836EAD"/>
    <w:rsid w:val="00837615"/>
    <w:rsid w:val="00837A3D"/>
    <w:rsid w:val="0084035C"/>
    <w:rsid w:val="008410E4"/>
    <w:rsid w:val="00841415"/>
    <w:rsid w:val="0084180D"/>
    <w:rsid w:val="00842184"/>
    <w:rsid w:val="00842C27"/>
    <w:rsid w:val="00843683"/>
    <w:rsid w:val="00844424"/>
    <w:rsid w:val="00845034"/>
    <w:rsid w:val="0084696B"/>
    <w:rsid w:val="00846BE5"/>
    <w:rsid w:val="00846E42"/>
    <w:rsid w:val="00847BDE"/>
    <w:rsid w:val="00850678"/>
    <w:rsid w:val="00850ED7"/>
    <w:rsid w:val="00851244"/>
    <w:rsid w:val="00851B61"/>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788"/>
    <w:rsid w:val="00861B5D"/>
    <w:rsid w:val="00861D13"/>
    <w:rsid w:val="00861EA5"/>
    <w:rsid w:val="0086216F"/>
    <w:rsid w:val="0086295E"/>
    <w:rsid w:val="00862A1F"/>
    <w:rsid w:val="0086316A"/>
    <w:rsid w:val="00863438"/>
    <w:rsid w:val="00863D15"/>
    <w:rsid w:val="00863D9A"/>
    <w:rsid w:val="0086523B"/>
    <w:rsid w:val="00866B04"/>
    <w:rsid w:val="00866E22"/>
    <w:rsid w:val="00867190"/>
    <w:rsid w:val="00867C33"/>
    <w:rsid w:val="00870582"/>
    <w:rsid w:val="00870A60"/>
    <w:rsid w:val="00870EA6"/>
    <w:rsid w:val="0087114B"/>
    <w:rsid w:val="0087119D"/>
    <w:rsid w:val="008716ED"/>
    <w:rsid w:val="008717C7"/>
    <w:rsid w:val="00871F94"/>
    <w:rsid w:val="008723A9"/>
    <w:rsid w:val="00872C39"/>
    <w:rsid w:val="00872DDF"/>
    <w:rsid w:val="00873049"/>
    <w:rsid w:val="00873315"/>
    <w:rsid w:val="00873352"/>
    <w:rsid w:val="00873499"/>
    <w:rsid w:val="008742A9"/>
    <w:rsid w:val="008742D3"/>
    <w:rsid w:val="00874409"/>
    <w:rsid w:val="00875325"/>
    <w:rsid w:val="008753CF"/>
    <w:rsid w:val="00875A2A"/>
    <w:rsid w:val="008761C0"/>
    <w:rsid w:val="0087677F"/>
    <w:rsid w:val="008768C0"/>
    <w:rsid w:val="00877839"/>
    <w:rsid w:val="008778AB"/>
    <w:rsid w:val="00877D08"/>
    <w:rsid w:val="00877E03"/>
    <w:rsid w:val="0088005A"/>
    <w:rsid w:val="008808C2"/>
    <w:rsid w:val="00880A6C"/>
    <w:rsid w:val="00880B7D"/>
    <w:rsid w:val="00881339"/>
    <w:rsid w:val="008819F5"/>
    <w:rsid w:val="0088203D"/>
    <w:rsid w:val="00882752"/>
    <w:rsid w:val="008829A8"/>
    <w:rsid w:val="00882AFE"/>
    <w:rsid w:val="00882F83"/>
    <w:rsid w:val="00884DF5"/>
    <w:rsid w:val="00884E88"/>
    <w:rsid w:val="00884F18"/>
    <w:rsid w:val="00885A34"/>
    <w:rsid w:val="00885A40"/>
    <w:rsid w:val="00885E2F"/>
    <w:rsid w:val="008872CA"/>
    <w:rsid w:val="00887969"/>
    <w:rsid w:val="00890117"/>
    <w:rsid w:val="00890C96"/>
    <w:rsid w:val="00890EB1"/>
    <w:rsid w:val="008914AB"/>
    <w:rsid w:val="008917AF"/>
    <w:rsid w:val="008919E5"/>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D3F"/>
    <w:rsid w:val="00895E8A"/>
    <w:rsid w:val="00895E91"/>
    <w:rsid w:val="00896279"/>
    <w:rsid w:val="00896ADD"/>
    <w:rsid w:val="0089784E"/>
    <w:rsid w:val="00897ECA"/>
    <w:rsid w:val="008A0486"/>
    <w:rsid w:val="008A0655"/>
    <w:rsid w:val="008A0BF7"/>
    <w:rsid w:val="008A0F70"/>
    <w:rsid w:val="008A1220"/>
    <w:rsid w:val="008A149F"/>
    <w:rsid w:val="008A1AC2"/>
    <w:rsid w:val="008A1C47"/>
    <w:rsid w:val="008A1E39"/>
    <w:rsid w:val="008A255C"/>
    <w:rsid w:val="008A32F1"/>
    <w:rsid w:val="008A339B"/>
    <w:rsid w:val="008A392F"/>
    <w:rsid w:val="008A4081"/>
    <w:rsid w:val="008A455F"/>
    <w:rsid w:val="008A4AF0"/>
    <w:rsid w:val="008A4F5B"/>
    <w:rsid w:val="008A5430"/>
    <w:rsid w:val="008A7A81"/>
    <w:rsid w:val="008A7CEA"/>
    <w:rsid w:val="008B0933"/>
    <w:rsid w:val="008B0935"/>
    <w:rsid w:val="008B0EDE"/>
    <w:rsid w:val="008B1135"/>
    <w:rsid w:val="008B139F"/>
    <w:rsid w:val="008B1EE7"/>
    <w:rsid w:val="008B2CD5"/>
    <w:rsid w:val="008B2FF2"/>
    <w:rsid w:val="008B349F"/>
    <w:rsid w:val="008B4171"/>
    <w:rsid w:val="008B4F27"/>
    <w:rsid w:val="008B55F4"/>
    <w:rsid w:val="008B66C1"/>
    <w:rsid w:val="008B6A41"/>
    <w:rsid w:val="008B6D7A"/>
    <w:rsid w:val="008B6E51"/>
    <w:rsid w:val="008C04AA"/>
    <w:rsid w:val="008C14AD"/>
    <w:rsid w:val="008C1B69"/>
    <w:rsid w:val="008C23DA"/>
    <w:rsid w:val="008C25D8"/>
    <w:rsid w:val="008C295E"/>
    <w:rsid w:val="008C2A6E"/>
    <w:rsid w:val="008C2B84"/>
    <w:rsid w:val="008C2E82"/>
    <w:rsid w:val="008C2F4E"/>
    <w:rsid w:val="008C2F88"/>
    <w:rsid w:val="008C30D9"/>
    <w:rsid w:val="008C3877"/>
    <w:rsid w:val="008C3A67"/>
    <w:rsid w:val="008C525A"/>
    <w:rsid w:val="008C5C11"/>
    <w:rsid w:val="008C6104"/>
    <w:rsid w:val="008C65AB"/>
    <w:rsid w:val="008C69D6"/>
    <w:rsid w:val="008C75A6"/>
    <w:rsid w:val="008C76EF"/>
    <w:rsid w:val="008C7C50"/>
    <w:rsid w:val="008D0738"/>
    <w:rsid w:val="008D09F4"/>
    <w:rsid w:val="008D0C8C"/>
    <w:rsid w:val="008D1067"/>
    <w:rsid w:val="008D1266"/>
    <w:rsid w:val="008D15C2"/>
    <w:rsid w:val="008D1A7D"/>
    <w:rsid w:val="008D1BB0"/>
    <w:rsid w:val="008D2533"/>
    <w:rsid w:val="008D2872"/>
    <w:rsid w:val="008D2DE5"/>
    <w:rsid w:val="008D3BBA"/>
    <w:rsid w:val="008D3CF4"/>
    <w:rsid w:val="008D41D2"/>
    <w:rsid w:val="008D47BD"/>
    <w:rsid w:val="008D497B"/>
    <w:rsid w:val="008D4995"/>
    <w:rsid w:val="008D49DA"/>
    <w:rsid w:val="008D4D93"/>
    <w:rsid w:val="008D4F14"/>
    <w:rsid w:val="008D50D1"/>
    <w:rsid w:val="008D57E2"/>
    <w:rsid w:val="008D5E23"/>
    <w:rsid w:val="008D624C"/>
    <w:rsid w:val="008D664A"/>
    <w:rsid w:val="008D67AE"/>
    <w:rsid w:val="008D7180"/>
    <w:rsid w:val="008D7403"/>
    <w:rsid w:val="008D7666"/>
    <w:rsid w:val="008D7928"/>
    <w:rsid w:val="008E034E"/>
    <w:rsid w:val="008E0AB6"/>
    <w:rsid w:val="008E0F1A"/>
    <w:rsid w:val="008E1AEC"/>
    <w:rsid w:val="008E21D4"/>
    <w:rsid w:val="008E33A3"/>
    <w:rsid w:val="008E35AF"/>
    <w:rsid w:val="008E3981"/>
    <w:rsid w:val="008E3B6C"/>
    <w:rsid w:val="008E4556"/>
    <w:rsid w:val="008E47C0"/>
    <w:rsid w:val="008E4C53"/>
    <w:rsid w:val="008E4F87"/>
    <w:rsid w:val="008E56A9"/>
    <w:rsid w:val="008E578C"/>
    <w:rsid w:val="008E62F1"/>
    <w:rsid w:val="008E66C9"/>
    <w:rsid w:val="008E6774"/>
    <w:rsid w:val="008E6780"/>
    <w:rsid w:val="008E715D"/>
    <w:rsid w:val="008E7539"/>
    <w:rsid w:val="008F029E"/>
    <w:rsid w:val="008F0748"/>
    <w:rsid w:val="008F0B02"/>
    <w:rsid w:val="008F0FAC"/>
    <w:rsid w:val="008F1401"/>
    <w:rsid w:val="008F15A9"/>
    <w:rsid w:val="008F198F"/>
    <w:rsid w:val="008F26B7"/>
    <w:rsid w:val="008F3511"/>
    <w:rsid w:val="008F400F"/>
    <w:rsid w:val="008F4764"/>
    <w:rsid w:val="008F47A8"/>
    <w:rsid w:val="008F5405"/>
    <w:rsid w:val="008F5549"/>
    <w:rsid w:val="008F59F9"/>
    <w:rsid w:val="008F6CD1"/>
    <w:rsid w:val="008F756C"/>
    <w:rsid w:val="008F7DBF"/>
    <w:rsid w:val="008F7F04"/>
    <w:rsid w:val="00900302"/>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956"/>
    <w:rsid w:val="00905965"/>
    <w:rsid w:val="009066BC"/>
    <w:rsid w:val="00906F13"/>
    <w:rsid w:val="00907DC7"/>
    <w:rsid w:val="009105EC"/>
    <w:rsid w:val="00910E36"/>
    <w:rsid w:val="00910FED"/>
    <w:rsid w:val="009111A3"/>
    <w:rsid w:val="00911285"/>
    <w:rsid w:val="00911C34"/>
    <w:rsid w:val="00911F41"/>
    <w:rsid w:val="00911F72"/>
    <w:rsid w:val="00912552"/>
    <w:rsid w:val="00912567"/>
    <w:rsid w:val="009128A1"/>
    <w:rsid w:val="009137F6"/>
    <w:rsid w:val="009146F2"/>
    <w:rsid w:val="00915463"/>
    <w:rsid w:val="009164AE"/>
    <w:rsid w:val="0091663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18C"/>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7DB"/>
    <w:rsid w:val="009369BB"/>
    <w:rsid w:val="0093719D"/>
    <w:rsid w:val="0093736C"/>
    <w:rsid w:val="009373BF"/>
    <w:rsid w:val="009376A0"/>
    <w:rsid w:val="0093774B"/>
    <w:rsid w:val="00940973"/>
    <w:rsid w:val="00940C60"/>
    <w:rsid w:val="00940E79"/>
    <w:rsid w:val="00940F3E"/>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7888"/>
    <w:rsid w:val="00947F95"/>
    <w:rsid w:val="00951AF8"/>
    <w:rsid w:val="00952407"/>
    <w:rsid w:val="009524A2"/>
    <w:rsid w:val="00952DA3"/>
    <w:rsid w:val="00953175"/>
    <w:rsid w:val="009537C7"/>
    <w:rsid w:val="009539AC"/>
    <w:rsid w:val="009545EB"/>
    <w:rsid w:val="00955102"/>
    <w:rsid w:val="00955A98"/>
    <w:rsid w:val="00955D20"/>
    <w:rsid w:val="00955FD5"/>
    <w:rsid w:val="0095621F"/>
    <w:rsid w:val="0095662D"/>
    <w:rsid w:val="00956B5B"/>
    <w:rsid w:val="009573AE"/>
    <w:rsid w:val="00957BC9"/>
    <w:rsid w:val="00957F7F"/>
    <w:rsid w:val="00961E0C"/>
    <w:rsid w:val="00962966"/>
    <w:rsid w:val="00962992"/>
    <w:rsid w:val="00962EDA"/>
    <w:rsid w:val="009632AD"/>
    <w:rsid w:val="00963438"/>
    <w:rsid w:val="00963736"/>
    <w:rsid w:val="00963DEB"/>
    <w:rsid w:val="00964890"/>
    <w:rsid w:val="009651EF"/>
    <w:rsid w:val="00966D49"/>
    <w:rsid w:val="00967042"/>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0DC"/>
    <w:rsid w:val="0097540E"/>
    <w:rsid w:val="00975CA1"/>
    <w:rsid w:val="0097637A"/>
    <w:rsid w:val="009764BF"/>
    <w:rsid w:val="00976CF8"/>
    <w:rsid w:val="00976FB1"/>
    <w:rsid w:val="00977257"/>
    <w:rsid w:val="009776DB"/>
    <w:rsid w:val="00977773"/>
    <w:rsid w:val="009777DB"/>
    <w:rsid w:val="00980002"/>
    <w:rsid w:val="0098051A"/>
    <w:rsid w:val="00980572"/>
    <w:rsid w:val="009806CD"/>
    <w:rsid w:val="00980719"/>
    <w:rsid w:val="00980954"/>
    <w:rsid w:val="00981403"/>
    <w:rsid w:val="00981D47"/>
    <w:rsid w:val="00982295"/>
    <w:rsid w:val="00982C54"/>
    <w:rsid w:val="00983A74"/>
    <w:rsid w:val="00983E5C"/>
    <w:rsid w:val="00983ED4"/>
    <w:rsid w:val="009849A8"/>
    <w:rsid w:val="009857E0"/>
    <w:rsid w:val="00986076"/>
    <w:rsid w:val="00986123"/>
    <w:rsid w:val="00986366"/>
    <w:rsid w:val="009867EA"/>
    <w:rsid w:val="00986A62"/>
    <w:rsid w:val="00987198"/>
    <w:rsid w:val="009872E6"/>
    <w:rsid w:val="00987A13"/>
    <w:rsid w:val="00987CF1"/>
    <w:rsid w:val="00987D3C"/>
    <w:rsid w:val="00990976"/>
    <w:rsid w:val="009916BA"/>
    <w:rsid w:val="009917FE"/>
    <w:rsid w:val="00991CC3"/>
    <w:rsid w:val="00992088"/>
    <w:rsid w:val="00992840"/>
    <w:rsid w:val="00994721"/>
    <w:rsid w:val="00994729"/>
    <w:rsid w:val="00995CA7"/>
    <w:rsid w:val="00996094"/>
    <w:rsid w:val="00996696"/>
    <w:rsid w:val="009974B6"/>
    <w:rsid w:val="00997DA3"/>
    <w:rsid w:val="009A03C7"/>
    <w:rsid w:val="009A0653"/>
    <w:rsid w:val="009A0F85"/>
    <w:rsid w:val="009A10FD"/>
    <w:rsid w:val="009A1922"/>
    <w:rsid w:val="009A2597"/>
    <w:rsid w:val="009A27FC"/>
    <w:rsid w:val="009A2B30"/>
    <w:rsid w:val="009A2D2E"/>
    <w:rsid w:val="009A3297"/>
    <w:rsid w:val="009A4175"/>
    <w:rsid w:val="009A4249"/>
    <w:rsid w:val="009A46F4"/>
    <w:rsid w:val="009A4858"/>
    <w:rsid w:val="009A4C27"/>
    <w:rsid w:val="009A5360"/>
    <w:rsid w:val="009A5D7F"/>
    <w:rsid w:val="009A66E2"/>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6F9D"/>
    <w:rsid w:val="009B73AC"/>
    <w:rsid w:val="009B7A27"/>
    <w:rsid w:val="009B7F56"/>
    <w:rsid w:val="009B7FB6"/>
    <w:rsid w:val="009C0660"/>
    <w:rsid w:val="009C06A0"/>
    <w:rsid w:val="009C0BAE"/>
    <w:rsid w:val="009C10AE"/>
    <w:rsid w:val="009C224B"/>
    <w:rsid w:val="009C2739"/>
    <w:rsid w:val="009C2836"/>
    <w:rsid w:val="009C2FDB"/>
    <w:rsid w:val="009C3F33"/>
    <w:rsid w:val="009C56E1"/>
    <w:rsid w:val="009C65E5"/>
    <w:rsid w:val="009C6CD6"/>
    <w:rsid w:val="009C6EC3"/>
    <w:rsid w:val="009C70D3"/>
    <w:rsid w:val="009C763D"/>
    <w:rsid w:val="009C7D7C"/>
    <w:rsid w:val="009D03C4"/>
    <w:rsid w:val="009D089E"/>
    <w:rsid w:val="009D1413"/>
    <w:rsid w:val="009D15A6"/>
    <w:rsid w:val="009D1666"/>
    <w:rsid w:val="009D1E2E"/>
    <w:rsid w:val="009D21D8"/>
    <w:rsid w:val="009D2493"/>
    <w:rsid w:val="009D2706"/>
    <w:rsid w:val="009D312C"/>
    <w:rsid w:val="009D37D0"/>
    <w:rsid w:val="009D3809"/>
    <w:rsid w:val="009D3877"/>
    <w:rsid w:val="009D3B8D"/>
    <w:rsid w:val="009D46AE"/>
    <w:rsid w:val="009D47F5"/>
    <w:rsid w:val="009D4ABE"/>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C22"/>
    <w:rsid w:val="009E3FED"/>
    <w:rsid w:val="009E4486"/>
    <w:rsid w:val="009E5CD5"/>
    <w:rsid w:val="009E62E7"/>
    <w:rsid w:val="009E735D"/>
    <w:rsid w:val="009E74C5"/>
    <w:rsid w:val="009E7F5E"/>
    <w:rsid w:val="009F0005"/>
    <w:rsid w:val="009F0A59"/>
    <w:rsid w:val="009F1087"/>
    <w:rsid w:val="009F12BB"/>
    <w:rsid w:val="009F1338"/>
    <w:rsid w:val="009F1492"/>
    <w:rsid w:val="009F1910"/>
    <w:rsid w:val="009F2578"/>
    <w:rsid w:val="009F2AFD"/>
    <w:rsid w:val="009F2FB2"/>
    <w:rsid w:val="009F3027"/>
    <w:rsid w:val="009F37AB"/>
    <w:rsid w:val="009F3BF5"/>
    <w:rsid w:val="009F4388"/>
    <w:rsid w:val="009F43FF"/>
    <w:rsid w:val="009F53DC"/>
    <w:rsid w:val="009F55BA"/>
    <w:rsid w:val="009F708F"/>
    <w:rsid w:val="009F78D6"/>
    <w:rsid w:val="009F7A93"/>
    <w:rsid w:val="009F7B9D"/>
    <w:rsid w:val="00A0018C"/>
    <w:rsid w:val="00A00203"/>
    <w:rsid w:val="00A00792"/>
    <w:rsid w:val="00A01C21"/>
    <w:rsid w:val="00A02174"/>
    <w:rsid w:val="00A027CC"/>
    <w:rsid w:val="00A02BFE"/>
    <w:rsid w:val="00A03EAC"/>
    <w:rsid w:val="00A04A2D"/>
    <w:rsid w:val="00A05A04"/>
    <w:rsid w:val="00A062C5"/>
    <w:rsid w:val="00A062E3"/>
    <w:rsid w:val="00A065A3"/>
    <w:rsid w:val="00A068FD"/>
    <w:rsid w:val="00A06B81"/>
    <w:rsid w:val="00A06CDA"/>
    <w:rsid w:val="00A0734C"/>
    <w:rsid w:val="00A074B0"/>
    <w:rsid w:val="00A078C6"/>
    <w:rsid w:val="00A07C49"/>
    <w:rsid w:val="00A07D02"/>
    <w:rsid w:val="00A07FB5"/>
    <w:rsid w:val="00A10643"/>
    <w:rsid w:val="00A10911"/>
    <w:rsid w:val="00A10B53"/>
    <w:rsid w:val="00A1156A"/>
    <w:rsid w:val="00A11694"/>
    <w:rsid w:val="00A1177D"/>
    <w:rsid w:val="00A1185D"/>
    <w:rsid w:val="00A118CE"/>
    <w:rsid w:val="00A11C3D"/>
    <w:rsid w:val="00A1229E"/>
    <w:rsid w:val="00A13400"/>
    <w:rsid w:val="00A136C4"/>
    <w:rsid w:val="00A13ED5"/>
    <w:rsid w:val="00A140A4"/>
    <w:rsid w:val="00A141B7"/>
    <w:rsid w:val="00A14AB9"/>
    <w:rsid w:val="00A14B9D"/>
    <w:rsid w:val="00A15B5B"/>
    <w:rsid w:val="00A1616D"/>
    <w:rsid w:val="00A168C9"/>
    <w:rsid w:val="00A169AE"/>
    <w:rsid w:val="00A170D1"/>
    <w:rsid w:val="00A17DBE"/>
    <w:rsid w:val="00A2025E"/>
    <w:rsid w:val="00A20364"/>
    <w:rsid w:val="00A217BC"/>
    <w:rsid w:val="00A21BA6"/>
    <w:rsid w:val="00A21EB3"/>
    <w:rsid w:val="00A21F57"/>
    <w:rsid w:val="00A229C1"/>
    <w:rsid w:val="00A22A84"/>
    <w:rsid w:val="00A22E75"/>
    <w:rsid w:val="00A2356D"/>
    <w:rsid w:val="00A2387E"/>
    <w:rsid w:val="00A23A11"/>
    <w:rsid w:val="00A23B6E"/>
    <w:rsid w:val="00A243FD"/>
    <w:rsid w:val="00A24556"/>
    <w:rsid w:val="00A24CB5"/>
    <w:rsid w:val="00A25078"/>
    <w:rsid w:val="00A255B0"/>
    <w:rsid w:val="00A261E5"/>
    <w:rsid w:val="00A26A1D"/>
    <w:rsid w:val="00A27217"/>
    <w:rsid w:val="00A279DB"/>
    <w:rsid w:val="00A27AAE"/>
    <w:rsid w:val="00A27CDC"/>
    <w:rsid w:val="00A301FF"/>
    <w:rsid w:val="00A30613"/>
    <w:rsid w:val="00A308DC"/>
    <w:rsid w:val="00A309C7"/>
    <w:rsid w:val="00A310CF"/>
    <w:rsid w:val="00A31318"/>
    <w:rsid w:val="00A3139C"/>
    <w:rsid w:val="00A31400"/>
    <w:rsid w:val="00A315D3"/>
    <w:rsid w:val="00A31768"/>
    <w:rsid w:val="00A31822"/>
    <w:rsid w:val="00A31F24"/>
    <w:rsid w:val="00A31F2F"/>
    <w:rsid w:val="00A33405"/>
    <w:rsid w:val="00A3341D"/>
    <w:rsid w:val="00A3366C"/>
    <w:rsid w:val="00A337FB"/>
    <w:rsid w:val="00A34043"/>
    <w:rsid w:val="00A34C7A"/>
    <w:rsid w:val="00A350F6"/>
    <w:rsid w:val="00A35C2C"/>
    <w:rsid w:val="00A367C0"/>
    <w:rsid w:val="00A369A5"/>
    <w:rsid w:val="00A37089"/>
    <w:rsid w:val="00A379A0"/>
    <w:rsid w:val="00A402C2"/>
    <w:rsid w:val="00A4033E"/>
    <w:rsid w:val="00A40510"/>
    <w:rsid w:val="00A407CB"/>
    <w:rsid w:val="00A40C70"/>
    <w:rsid w:val="00A40DBF"/>
    <w:rsid w:val="00A41562"/>
    <w:rsid w:val="00A41F29"/>
    <w:rsid w:val="00A42D7F"/>
    <w:rsid w:val="00A42F55"/>
    <w:rsid w:val="00A431B4"/>
    <w:rsid w:val="00A43480"/>
    <w:rsid w:val="00A43934"/>
    <w:rsid w:val="00A445AA"/>
    <w:rsid w:val="00A4496A"/>
    <w:rsid w:val="00A44984"/>
    <w:rsid w:val="00A464C2"/>
    <w:rsid w:val="00A46A54"/>
    <w:rsid w:val="00A46B5F"/>
    <w:rsid w:val="00A477F3"/>
    <w:rsid w:val="00A501B5"/>
    <w:rsid w:val="00A50967"/>
    <w:rsid w:val="00A50D9D"/>
    <w:rsid w:val="00A51231"/>
    <w:rsid w:val="00A5193C"/>
    <w:rsid w:val="00A521AE"/>
    <w:rsid w:val="00A523E4"/>
    <w:rsid w:val="00A5244E"/>
    <w:rsid w:val="00A5305F"/>
    <w:rsid w:val="00A53903"/>
    <w:rsid w:val="00A53CF0"/>
    <w:rsid w:val="00A53D7F"/>
    <w:rsid w:val="00A53D95"/>
    <w:rsid w:val="00A54961"/>
    <w:rsid w:val="00A54DEB"/>
    <w:rsid w:val="00A554B3"/>
    <w:rsid w:val="00A55848"/>
    <w:rsid w:val="00A55CF9"/>
    <w:rsid w:val="00A55D14"/>
    <w:rsid w:val="00A56201"/>
    <w:rsid w:val="00A57408"/>
    <w:rsid w:val="00A57448"/>
    <w:rsid w:val="00A57906"/>
    <w:rsid w:val="00A579C9"/>
    <w:rsid w:val="00A57C74"/>
    <w:rsid w:val="00A57FE1"/>
    <w:rsid w:val="00A60850"/>
    <w:rsid w:val="00A60A8D"/>
    <w:rsid w:val="00A60B5A"/>
    <w:rsid w:val="00A61644"/>
    <w:rsid w:val="00A6164A"/>
    <w:rsid w:val="00A6177E"/>
    <w:rsid w:val="00A61F5F"/>
    <w:rsid w:val="00A62D66"/>
    <w:rsid w:val="00A634CA"/>
    <w:rsid w:val="00A6363C"/>
    <w:rsid w:val="00A63E3C"/>
    <w:rsid w:val="00A6489A"/>
    <w:rsid w:val="00A64961"/>
    <w:rsid w:val="00A64974"/>
    <w:rsid w:val="00A64D1E"/>
    <w:rsid w:val="00A64DEA"/>
    <w:rsid w:val="00A6503F"/>
    <w:rsid w:val="00A65164"/>
    <w:rsid w:val="00A65416"/>
    <w:rsid w:val="00A65457"/>
    <w:rsid w:val="00A65577"/>
    <w:rsid w:val="00A65D62"/>
    <w:rsid w:val="00A660CC"/>
    <w:rsid w:val="00A6666A"/>
    <w:rsid w:val="00A66B3B"/>
    <w:rsid w:val="00A66BD5"/>
    <w:rsid w:val="00A66C45"/>
    <w:rsid w:val="00A66E4B"/>
    <w:rsid w:val="00A66F72"/>
    <w:rsid w:val="00A67565"/>
    <w:rsid w:val="00A67811"/>
    <w:rsid w:val="00A67E8D"/>
    <w:rsid w:val="00A71154"/>
    <w:rsid w:val="00A71687"/>
    <w:rsid w:val="00A72054"/>
    <w:rsid w:val="00A7285F"/>
    <w:rsid w:val="00A72DEA"/>
    <w:rsid w:val="00A73803"/>
    <w:rsid w:val="00A74083"/>
    <w:rsid w:val="00A74208"/>
    <w:rsid w:val="00A74519"/>
    <w:rsid w:val="00A7605D"/>
    <w:rsid w:val="00A763C4"/>
    <w:rsid w:val="00A76656"/>
    <w:rsid w:val="00A76881"/>
    <w:rsid w:val="00A777DC"/>
    <w:rsid w:val="00A77982"/>
    <w:rsid w:val="00A801B7"/>
    <w:rsid w:val="00A81E68"/>
    <w:rsid w:val="00A82AF9"/>
    <w:rsid w:val="00A82C6F"/>
    <w:rsid w:val="00A836D6"/>
    <w:rsid w:val="00A83C33"/>
    <w:rsid w:val="00A83DD7"/>
    <w:rsid w:val="00A84447"/>
    <w:rsid w:val="00A8493A"/>
    <w:rsid w:val="00A849AC"/>
    <w:rsid w:val="00A84D2A"/>
    <w:rsid w:val="00A84DF5"/>
    <w:rsid w:val="00A85170"/>
    <w:rsid w:val="00A8548C"/>
    <w:rsid w:val="00A8586E"/>
    <w:rsid w:val="00A85F32"/>
    <w:rsid w:val="00A86BA4"/>
    <w:rsid w:val="00A877FD"/>
    <w:rsid w:val="00A87A9A"/>
    <w:rsid w:val="00A909BD"/>
    <w:rsid w:val="00A90C23"/>
    <w:rsid w:val="00A91501"/>
    <w:rsid w:val="00A917D7"/>
    <w:rsid w:val="00A91DAD"/>
    <w:rsid w:val="00A923B7"/>
    <w:rsid w:val="00A928EC"/>
    <w:rsid w:val="00A92AF7"/>
    <w:rsid w:val="00A930D5"/>
    <w:rsid w:val="00A93CA9"/>
    <w:rsid w:val="00A94067"/>
    <w:rsid w:val="00A942C7"/>
    <w:rsid w:val="00A944E1"/>
    <w:rsid w:val="00A94A03"/>
    <w:rsid w:val="00A95983"/>
    <w:rsid w:val="00A95C70"/>
    <w:rsid w:val="00A95E51"/>
    <w:rsid w:val="00A96A80"/>
    <w:rsid w:val="00A9797D"/>
    <w:rsid w:val="00AA01BC"/>
    <w:rsid w:val="00AA0634"/>
    <w:rsid w:val="00AA07FC"/>
    <w:rsid w:val="00AA1035"/>
    <w:rsid w:val="00AA29E1"/>
    <w:rsid w:val="00AA33A0"/>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6A6"/>
    <w:rsid w:val="00AB2F5B"/>
    <w:rsid w:val="00AB30A7"/>
    <w:rsid w:val="00AB5B8F"/>
    <w:rsid w:val="00AB6E63"/>
    <w:rsid w:val="00AB7580"/>
    <w:rsid w:val="00AB797D"/>
    <w:rsid w:val="00AB7C3B"/>
    <w:rsid w:val="00AC0E76"/>
    <w:rsid w:val="00AC13D0"/>
    <w:rsid w:val="00AC152F"/>
    <w:rsid w:val="00AC18D4"/>
    <w:rsid w:val="00AC2150"/>
    <w:rsid w:val="00AC2639"/>
    <w:rsid w:val="00AC267B"/>
    <w:rsid w:val="00AC35CB"/>
    <w:rsid w:val="00AC3878"/>
    <w:rsid w:val="00AC3BBB"/>
    <w:rsid w:val="00AC4C1F"/>
    <w:rsid w:val="00AC4CE4"/>
    <w:rsid w:val="00AC4D38"/>
    <w:rsid w:val="00AC5A06"/>
    <w:rsid w:val="00AC5F3A"/>
    <w:rsid w:val="00AC6E21"/>
    <w:rsid w:val="00AC795B"/>
    <w:rsid w:val="00AC7CDC"/>
    <w:rsid w:val="00AC7D93"/>
    <w:rsid w:val="00AD0232"/>
    <w:rsid w:val="00AD059D"/>
    <w:rsid w:val="00AD141B"/>
    <w:rsid w:val="00AD16A3"/>
    <w:rsid w:val="00AD1B7A"/>
    <w:rsid w:val="00AD2052"/>
    <w:rsid w:val="00AD29E8"/>
    <w:rsid w:val="00AD33C5"/>
    <w:rsid w:val="00AD3716"/>
    <w:rsid w:val="00AD3E54"/>
    <w:rsid w:val="00AD3F0C"/>
    <w:rsid w:val="00AD40F0"/>
    <w:rsid w:val="00AD415B"/>
    <w:rsid w:val="00AD4C5A"/>
    <w:rsid w:val="00AD533B"/>
    <w:rsid w:val="00AD56C0"/>
    <w:rsid w:val="00AD5FBB"/>
    <w:rsid w:val="00AD678D"/>
    <w:rsid w:val="00AD69CB"/>
    <w:rsid w:val="00AD6D52"/>
    <w:rsid w:val="00AD6FB9"/>
    <w:rsid w:val="00AD725F"/>
    <w:rsid w:val="00AD7464"/>
    <w:rsid w:val="00AD79A5"/>
    <w:rsid w:val="00AD7D95"/>
    <w:rsid w:val="00AD7E92"/>
    <w:rsid w:val="00AE036A"/>
    <w:rsid w:val="00AE050F"/>
    <w:rsid w:val="00AE09CC"/>
    <w:rsid w:val="00AE0C49"/>
    <w:rsid w:val="00AE0CF0"/>
    <w:rsid w:val="00AE17BD"/>
    <w:rsid w:val="00AE1A05"/>
    <w:rsid w:val="00AE1FBE"/>
    <w:rsid w:val="00AE23B5"/>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E643B"/>
    <w:rsid w:val="00AF06B7"/>
    <w:rsid w:val="00AF0B4D"/>
    <w:rsid w:val="00AF0BCB"/>
    <w:rsid w:val="00AF1392"/>
    <w:rsid w:val="00AF16A5"/>
    <w:rsid w:val="00AF1A93"/>
    <w:rsid w:val="00AF1C7A"/>
    <w:rsid w:val="00AF33A7"/>
    <w:rsid w:val="00AF4262"/>
    <w:rsid w:val="00AF453E"/>
    <w:rsid w:val="00AF536F"/>
    <w:rsid w:val="00AF5D97"/>
    <w:rsid w:val="00AF61F4"/>
    <w:rsid w:val="00AF639C"/>
    <w:rsid w:val="00AF66D3"/>
    <w:rsid w:val="00AF6AB8"/>
    <w:rsid w:val="00AF77A5"/>
    <w:rsid w:val="00AF7C80"/>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5CA"/>
    <w:rsid w:val="00B05A50"/>
    <w:rsid w:val="00B06060"/>
    <w:rsid w:val="00B065EB"/>
    <w:rsid w:val="00B06E3B"/>
    <w:rsid w:val="00B06E6D"/>
    <w:rsid w:val="00B074FC"/>
    <w:rsid w:val="00B078EF"/>
    <w:rsid w:val="00B07B72"/>
    <w:rsid w:val="00B104AA"/>
    <w:rsid w:val="00B106BE"/>
    <w:rsid w:val="00B10AF9"/>
    <w:rsid w:val="00B1141C"/>
    <w:rsid w:val="00B11817"/>
    <w:rsid w:val="00B11BBA"/>
    <w:rsid w:val="00B12352"/>
    <w:rsid w:val="00B126DF"/>
    <w:rsid w:val="00B12B4E"/>
    <w:rsid w:val="00B130CB"/>
    <w:rsid w:val="00B14572"/>
    <w:rsid w:val="00B14819"/>
    <w:rsid w:val="00B14A75"/>
    <w:rsid w:val="00B153FB"/>
    <w:rsid w:val="00B15474"/>
    <w:rsid w:val="00B15686"/>
    <w:rsid w:val="00B16047"/>
    <w:rsid w:val="00B1671D"/>
    <w:rsid w:val="00B1675C"/>
    <w:rsid w:val="00B17164"/>
    <w:rsid w:val="00B17646"/>
    <w:rsid w:val="00B17B79"/>
    <w:rsid w:val="00B17D32"/>
    <w:rsid w:val="00B20343"/>
    <w:rsid w:val="00B20820"/>
    <w:rsid w:val="00B20EF0"/>
    <w:rsid w:val="00B21646"/>
    <w:rsid w:val="00B21972"/>
    <w:rsid w:val="00B21CEE"/>
    <w:rsid w:val="00B21FDC"/>
    <w:rsid w:val="00B22352"/>
    <w:rsid w:val="00B224CB"/>
    <w:rsid w:val="00B22ACD"/>
    <w:rsid w:val="00B231E0"/>
    <w:rsid w:val="00B241EB"/>
    <w:rsid w:val="00B2450F"/>
    <w:rsid w:val="00B24533"/>
    <w:rsid w:val="00B249B7"/>
    <w:rsid w:val="00B256EB"/>
    <w:rsid w:val="00B257CC"/>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060"/>
    <w:rsid w:val="00B3413E"/>
    <w:rsid w:val="00B3468E"/>
    <w:rsid w:val="00B34A4A"/>
    <w:rsid w:val="00B34E74"/>
    <w:rsid w:val="00B34E81"/>
    <w:rsid w:val="00B35632"/>
    <w:rsid w:val="00B3566A"/>
    <w:rsid w:val="00B356AA"/>
    <w:rsid w:val="00B358D9"/>
    <w:rsid w:val="00B35B24"/>
    <w:rsid w:val="00B35C04"/>
    <w:rsid w:val="00B35D74"/>
    <w:rsid w:val="00B362D7"/>
    <w:rsid w:val="00B36668"/>
    <w:rsid w:val="00B366E0"/>
    <w:rsid w:val="00B36A75"/>
    <w:rsid w:val="00B36ECD"/>
    <w:rsid w:val="00B37A43"/>
    <w:rsid w:val="00B37B09"/>
    <w:rsid w:val="00B40310"/>
    <w:rsid w:val="00B40A1E"/>
    <w:rsid w:val="00B40CF0"/>
    <w:rsid w:val="00B40F4C"/>
    <w:rsid w:val="00B41251"/>
    <w:rsid w:val="00B412A9"/>
    <w:rsid w:val="00B41682"/>
    <w:rsid w:val="00B4203C"/>
    <w:rsid w:val="00B424E9"/>
    <w:rsid w:val="00B425FE"/>
    <w:rsid w:val="00B4280E"/>
    <w:rsid w:val="00B429EF"/>
    <w:rsid w:val="00B42C68"/>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D3"/>
    <w:rsid w:val="00B5220F"/>
    <w:rsid w:val="00B525CD"/>
    <w:rsid w:val="00B5296E"/>
    <w:rsid w:val="00B53242"/>
    <w:rsid w:val="00B534D5"/>
    <w:rsid w:val="00B53790"/>
    <w:rsid w:val="00B55482"/>
    <w:rsid w:val="00B566AF"/>
    <w:rsid w:val="00B566E2"/>
    <w:rsid w:val="00B5673E"/>
    <w:rsid w:val="00B56A9E"/>
    <w:rsid w:val="00B56D80"/>
    <w:rsid w:val="00B578F2"/>
    <w:rsid w:val="00B57D8C"/>
    <w:rsid w:val="00B60161"/>
    <w:rsid w:val="00B60169"/>
    <w:rsid w:val="00B60187"/>
    <w:rsid w:val="00B60A8A"/>
    <w:rsid w:val="00B61591"/>
    <w:rsid w:val="00B6167D"/>
    <w:rsid w:val="00B6268C"/>
    <w:rsid w:val="00B62784"/>
    <w:rsid w:val="00B628C1"/>
    <w:rsid w:val="00B62FE5"/>
    <w:rsid w:val="00B63017"/>
    <w:rsid w:val="00B6312D"/>
    <w:rsid w:val="00B63C4A"/>
    <w:rsid w:val="00B6424A"/>
    <w:rsid w:val="00B64D5D"/>
    <w:rsid w:val="00B64E88"/>
    <w:rsid w:val="00B659D3"/>
    <w:rsid w:val="00B65AEE"/>
    <w:rsid w:val="00B65D4F"/>
    <w:rsid w:val="00B66AF7"/>
    <w:rsid w:val="00B66D33"/>
    <w:rsid w:val="00B66D88"/>
    <w:rsid w:val="00B6700E"/>
    <w:rsid w:val="00B6725A"/>
    <w:rsid w:val="00B674B4"/>
    <w:rsid w:val="00B674B9"/>
    <w:rsid w:val="00B67928"/>
    <w:rsid w:val="00B67CB4"/>
    <w:rsid w:val="00B70282"/>
    <w:rsid w:val="00B702BC"/>
    <w:rsid w:val="00B705B5"/>
    <w:rsid w:val="00B70757"/>
    <w:rsid w:val="00B711F5"/>
    <w:rsid w:val="00B71266"/>
    <w:rsid w:val="00B71F3C"/>
    <w:rsid w:val="00B72762"/>
    <w:rsid w:val="00B72939"/>
    <w:rsid w:val="00B7298B"/>
    <w:rsid w:val="00B73254"/>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0F3E"/>
    <w:rsid w:val="00B81693"/>
    <w:rsid w:val="00B818E2"/>
    <w:rsid w:val="00B81E54"/>
    <w:rsid w:val="00B820C8"/>
    <w:rsid w:val="00B830D1"/>
    <w:rsid w:val="00B83DB2"/>
    <w:rsid w:val="00B83ED1"/>
    <w:rsid w:val="00B8421C"/>
    <w:rsid w:val="00B84308"/>
    <w:rsid w:val="00B84AE4"/>
    <w:rsid w:val="00B85E1F"/>
    <w:rsid w:val="00B85E3A"/>
    <w:rsid w:val="00B85EFE"/>
    <w:rsid w:val="00B85F93"/>
    <w:rsid w:val="00B86190"/>
    <w:rsid w:val="00B86909"/>
    <w:rsid w:val="00B86B97"/>
    <w:rsid w:val="00B86D2C"/>
    <w:rsid w:val="00B86EC8"/>
    <w:rsid w:val="00B874E5"/>
    <w:rsid w:val="00B87848"/>
    <w:rsid w:val="00B87E46"/>
    <w:rsid w:val="00B902A2"/>
    <w:rsid w:val="00B903A6"/>
    <w:rsid w:val="00B908F8"/>
    <w:rsid w:val="00B90D47"/>
    <w:rsid w:val="00B9132E"/>
    <w:rsid w:val="00B91EE9"/>
    <w:rsid w:val="00B91F16"/>
    <w:rsid w:val="00B9201D"/>
    <w:rsid w:val="00B923F2"/>
    <w:rsid w:val="00B924C2"/>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467"/>
    <w:rsid w:val="00BA4C8A"/>
    <w:rsid w:val="00BA5A24"/>
    <w:rsid w:val="00BA5B2E"/>
    <w:rsid w:val="00BA5EBD"/>
    <w:rsid w:val="00BA60FE"/>
    <w:rsid w:val="00BA6E69"/>
    <w:rsid w:val="00BA703D"/>
    <w:rsid w:val="00BA7246"/>
    <w:rsid w:val="00BA735B"/>
    <w:rsid w:val="00BA744D"/>
    <w:rsid w:val="00BA75CC"/>
    <w:rsid w:val="00BA7E27"/>
    <w:rsid w:val="00BB0BBE"/>
    <w:rsid w:val="00BB0EEA"/>
    <w:rsid w:val="00BB1155"/>
    <w:rsid w:val="00BB1C34"/>
    <w:rsid w:val="00BB291C"/>
    <w:rsid w:val="00BB40E2"/>
    <w:rsid w:val="00BB4105"/>
    <w:rsid w:val="00BB4317"/>
    <w:rsid w:val="00BB45CA"/>
    <w:rsid w:val="00BB479E"/>
    <w:rsid w:val="00BB48BD"/>
    <w:rsid w:val="00BB5342"/>
    <w:rsid w:val="00BB5604"/>
    <w:rsid w:val="00BB6350"/>
    <w:rsid w:val="00BB6C22"/>
    <w:rsid w:val="00BB7187"/>
    <w:rsid w:val="00BB7332"/>
    <w:rsid w:val="00BB7D3F"/>
    <w:rsid w:val="00BB7F9A"/>
    <w:rsid w:val="00BC01AD"/>
    <w:rsid w:val="00BC02BE"/>
    <w:rsid w:val="00BC0358"/>
    <w:rsid w:val="00BC03A3"/>
    <w:rsid w:val="00BC0509"/>
    <w:rsid w:val="00BC06F7"/>
    <w:rsid w:val="00BC086C"/>
    <w:rsid w:val="00BC0B6E"/>
    <w:rsid w:val="00BC1482"/>
    <w:rsid w:val="00BC1E67"/>
    <w:rsid w:val="00BC208D"/>
    <w:rsid w:val="00BC2317"/>
    <w:rsid w:val="00BC32CF"/>
    <w:rsid w:val="00BC3D15"/>
    <w:rsid w:val="00BC3F39"/>
    <w:rsid w:val="00BC42CF"/>
    <w:rsid w:val="00BC43EF"/>
    <w:rsid w:val="00BC4B2C"/>
    <w:rsid w:val="00BC567E"/>
    <w:rsid w:val="00BC5D8C"/>
    <w:rsid w:val="00BC616A"/>
    <w:rsid w:val="00BC66B6"/>
    <w:rsid w:val="00BC6EE7"/>
    <w:rsid w:val="00BC7626"/>
    <w:rsid w:val="00BC7C39"/>
    <w:rsid w:val="00BD0349"/>
    <w:rsid w:val="00BD0A04"/>
    <w:rsid w:val="00BD1420"/>
    <w:rsid w:val="00BD1F7B"/>
    <w:rsid w:val="00BD3C5B"/>
    <w:rsid w:val="00BD3E46"/>
    <w:rsid w:val="00BD40DE"/>
    <w:rsid w:val="00BD4238"/>
    <w:rsid w:val="00BD4BD2"/>
    <w:rsid w:val="00BD4C5D"/>
    <w:rsid w:val="00BD54D4"/>
    <w:rsid w:val="00BD59AF"/>
    <w:rsid w:val="00BD5A32"/>
    <w:rsid w:val="00BD5F8B"/>
    <w:rsid w:val="00BD6610"/>
    <w:rsid w:val="00BD691C"/>
    <w:rsid w:val="00BD72BB"/>
    <w:rsid w:val="00BD779F"/>
    <w:rsid w:val="00BD7C2F"/>
    <w:rsid w:val="00BE0169"/>
    <w:rsid w:val="00BE051B"/>
    <w:rsid w:val="00BE06A4"/>
    <w:rsid w:val="00BE1017"/>
    <w:rsid w:val="00BE16C5"/>
    <w:rsid w:val="00BE19D2"/>
    <w:rsid w:val="00BE1B45"/>
    <w:rsid w:val="00BE1F11"/>
    <w:rsid w:val="00BE25F9"/>
    <w:rsid w:val="00BE3821"/>
    <w:rsid w:val="00BE4378"/>
    <w:rsid w:val="00BE4612"/>
    <w:rsid w:val="00BE46CA"/>
    <w:rsid w:val="00BE4801"/>
    <w:rsid w:val="00BE4C5B"/>
    <w:rsid w:val="00BE5E35"/>
    <w:rsid w:val="00BE609B"/>
    <w:rsid w:val="00BE6153"/>
    <w:rsid w:val="00BE6287"/>
    <w:rsid w:val="00BE6EAB"/>
    <w:rsid w:val="00BE7075"/>
    <w:rsid w:val="00BE73E9"/>
    <w:rsid w:val="00BE7B80"/>
    <w:rsid w:val="00BE7E06"/>
    <w:rsid w:val="00BF04F3"/>
    <w:rsid w:val="00BF071B"/>
    <w:rsid w:val="00BF1E35"/>
    <w:rsid w:val="00BF1F87"/>
    <w:rsid w:val="00BF2320"/>
    <w:rsid w:val="00BF29E7"/>
    <w:rsid w:val="00BF2F9F"/>
    <w:rsid w:val="00BF30B6"/>
    <w:rsid w:val="00BF3795"/>
    <w:rsid w:val="00BF41B5"/>
    <w:rsid w:val="00BF48DF"/>
    <w:rsid w:val="00BF4E8C"/>
    <w:rsid w:val="00BF4FD4"/>
    <w:rsid w:val="00BF565D"/>
    <w:rsid w:val="00BF69A4"/>
    <w:rsid w:val="00BF69E3"/>
    <w:rsid w:val="00BF6C56"/>
    <w:rsid w:val="00BF6ECB"/>
    <w:rsid w:val="00BF795C"/>
    <w:rsid w:val="00BF7B9A"/>
    <w:rsid w:val="00C00FBA"/>
    <w:rsid w:val="00C0115F"/>
    <w:rsid w:val="00C02576"/>
    <w:rsid w:val="00C02AA3"/>
    <w:rsid w:val="00C030AA"/>
    <w:rsid w:val="00C03103"/>
    <w:rsid w:val="00C032F8"/>
    <w:rsid w:val="00C0343F"/>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25F2"/>
    <w:rsid w:val="00C12DB2"/>
    <w:rsid w:val="00C13840"/>
    <w:rsid w:val="00C14109"/>
    <w:rsid w:val="00C142DD"/>
    <w:rsid w:val="00C14CFF"/>
    <w:rsid w:val="00C156FC"/>
    <w:rsid w:val="00C15832"/>
    <w:rsid w:val="00C161D0"/>
    <w:rsid w:val="00C165E2"/>
    <w:rsid w:val="00C16747"/>
    <w:rsid w:val="00C175F7"/>
    <w:rsid w:val="00C176A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CE6"/>
    <w:rsid w:val="00C26EF3"/>
    <w:rsid w:val="00C276E8"/>
    <w:rsid w:val="00C27833"/>
    <w:rsid w:val="00C27D9C"/>
    <w:rsid w:val="00C30232"/>
    <w:rsid w:val="00C30301"/>
    <w:rsid w:val="00C304A1"/>
    <w:rsid w:val="00C304AA"/>
    <w:rsid w:val="00C32665"/>
    <w:rsid w:val="00C327AB"/>
    <w:rsid w:val="00C32D1F"/>
    <w:rsid w:val="00C336AA"/>
    <w:rsid w:val="00C33BCE"/>
    <w:rsid w:val="00C34FE0"/>
    <w:rsid w:val="00C355D5"/>
    <w:rsid w:val="00C35DA5"/>
    <w:rsid w:val="00C3633A"/>
    <w:rsid w:val="00C366DA"/>
    <w:rsid w:val="00C36BE5"/>
    <w:rsid w:val="00C36D1D"/>
    <w:rsid w:val="00C36F7E"/>
    <w:rsid w:val="00C37569"/>
    <w:rsid w:val="00C37926"/>
    <w:rsid w:val="00C379A8"/>
    <w:rsid w:val="00C37A4A"/>
    <w:rsid w:val="00C37C91"/>
    <w:rsid w:val="00C4008E"/>
    <w:rsid w:val="00C406B4"/>
    <w:rsid w:val="00C40BA9"/>
    <w:rsid w:val="00C40DC7"/>
    <w:rsid w:val="00C40F96"/>
    <w:rsid w:val="00C41023"/>
    <w:rsid w:val="00C41417"/>
    <w:rsid w:val="00C42644"/>
    <w:rsid w:val="00C4273A"/>
    <w:rsid w:val="00C42A28"/>
    <w:rsid w:val="00C42D90"/>
    <w:rsid w:val="00C4452B"/>
    <w:rsid w:val="00C44BA9"/>
    <w:rsid w:val="00C456B6"/>
    <w:rsid w:val="00C46798"/>
    <w:rsid w:val="00C46EAE"/>
    <w:rsid w:val="00C4788F"/>
    <w:rsid w:val="00C5053A"/>
    <w:rsid w:val="00C50F12"/>
    <w:rsid w:val="00C5134C"/>
    <w:rsid w:val="00C5145A"/>
    <w:rsid w:val="00C51C0C"/>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DD8"/>
    <w:rsid w:val="00C56F26"/>
    <w:rsid w:val="00C57311"/>
    <w:rsid w:val="00C574A7"/>
    <w:rsid w:val="00C5790A"/>
    <w:rsid w:val="00C57B7E"/>
    <w:rsid w:val="00C6124C"/>
    <w:rsid w:val="00C61318"/>
    <w:rsid w:val="00C619D8"/>
    <w:rsid w:val="00C61C9E"/>
    <w:rsid w:val="00C61E97"/>
    <w:rsid w:val="00C61F8A"/>
    <w:rsid w:val="00C62095"/>
    <w:rsid w:val="00C62A1C"/>
    <w:rsid w:val="00C63F17"/>
    <w:rsid w:val="00C65113"/>
    <w:rsid w:val="00C654F3"/>
    <w:rsid w:val="00C6570F"/>
    <w:rsid w:val="00C65E35"/>
    <w:rsid w:val="00C66318"/>
    <w:rsid w:val="00C6668F"/>
    <w:rsid w:val="00C66716"/>
    <w:rsid w:val="00C66883"/>
    <w:rsid w:val="00C66F4A"/>
    <w:rsid w:val="00C6784F"/>
    <w:rsid w:val="00C67EC9"/>
    <w:rsid w:val="00C67ECF"/>
    <w:rsid w:val="00C703F4"/>
    <w:rsid w:val="00C705BA"/>
    <w:rsid w:val="00C71410"/>
    <w:rsid w:val="00C714CC"/>
    <w:rsid w:val="00C71581"/>
    <w:rsid w:val="00C73241"/>
    <w:rsid w:val="00C732B2"/>
    <w:rsid w:val="00C73A39"/>
    <w:rsid w:val="00C73DCC"/>
    <w:rsid w:val="00C7402F"/>
    <w:rsid w:val="00C74459"/>
    <w:rsid w:val="00C744EE"/>
    <w:rsid w:val="00C745E9"/>
    <w:rsid w:val="00C7479B"/>
    <w:rsid w:val="00C74D98"/>
    <w:rsid w:val="00C74FF4"/>
    <w:rsid w:val="00C751B4"/>
    <w:rsid w:val="00C75273"/>
    <w:rsid w:val="00C75508"/>
    <w:rsid w:val="00C7578F"/>
    <w:rsid w:val="00C75973"/>
    <w:rsid w:val="00C759ED"/>
    <w:rsid w:val="00C762E0"/>
    <w:rsid w:val="00C76907"/>
    <w:rsid w:val="00C76C5D"/>
    <w:rsid w:val="00C77079"/>
    <w:rsid w:val="00C77095"/>
    <w:rsid w:val="00C77777"/>
    <w:rsid w:val="00C779F9"/>
    <w:rsid w:val="00C77A9E"/>
    <w:rsid w:val="00C77B9C"/>
    <w:rsid w:val="00C8038A"/>
    <w:rsid w:val="00C816F2"/>
    <w:rsid w:val="00C81E98"/>
    <w:rsid w:val="00C81EB3"/>
    <w:rsid w:val="00C82253"/>
    <w:rsid w:val="00C825A9"/>
    <w:rsid w:val="00C829CB"/>
    <w:rsid w:val="00C83C73"/>
    <w:rsid w:val="00C845B0"/>
    <w:rsid w:val="00C84AA4"/>
    <w:rsid w:val="00C84D1E"/>
    <w:rsid w:val="00C84EF1"/>
    <w:rsid w:val="00C84FFB"/>
    <w:rsid w:val="00C857B3"/>
    <w:rsid w:val="00C858A0"/>
    <w:rsid w:val="00C85903"/>
    <w:rsid w:val="00C85C54"/>
    <w:rsid w:val="00C85EA1"/>
    <w:rsid w:val="00C861AE"/>
    <w:rsid w:val="00C861FF"/>
    <w:rsid w:val="00C865C4"/>
    <w:rsid w:val="00C866CB"/>
    <w:rsid w:val="00C86939"/>
    <w:rsid w:val="00C86F28"/>
    <w:rsid w:val="00C871BD"/>
    <w:rsid w:val="00C87A17"/>
    <w:rsid w:val="00C87BC3"/>
    <w:rsid w:val="00C87FD9"/>
    <w:rsid w:val="00C90125"/>
    <w:rsid w:val="00C903A4"/>
    <w:rsid w:val="00C912C5"/>
    <w:rsid w:val="00C915E0"/>
    <w:rsid w:val="00C91874"/>
    <w:rsid w:val="00C91BFB"/>
    <w:rsid w:val="00C9251E"/>
    <w:rsid w:val="00C928A7"/>
    <w:rsid w:val="00C92B48"/>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6C0"/>
    <w:rsid w:val="00CA4ABE"/>
    <w:rsid w:val="00CA4B6C"/>
    <w:rsid w:val="00CA4FA9"/>
    <w:rsid w:val="00CA500F"/>
    <w:rsid w:val="00CA50F1"/>
    <w:rsid w:val="00CA56F0"/>
    <w:rsid w:val="00CA577D"/>
    <w:rsid w:val="00CA63D8"/>
    <w:rsid w:val="00CA6646"/>
    <w:rsid w:val="00CA6863"/>
    <w:rsid w:val="00CA754C"/>
    <w:rsid w:val="00CA78CD"/>
    <w:rsid w:val="00CB0B0A"/>
    <w:rsid w:val="00CB0CDE"/>
    <w:rsid w:val="00CB0ED0"/>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6040"/>
    <w:rsid w:val="00CB6EA3"/>
    <w:rsid w:val="00CB7472"/>
    <w:rsid w:val="00CB77EC"/>
    <w:rsid w:val="00CB78FB"/>
    <w:rsid w:val="00CB7B7A"/>
    <w:rsid w:val="00CB7F66"/>
    <w:rsid w:val="00CC018F"/>
    <w:rsid w:val="00CC0210"/>
    <w:rsid w:val="00CC0481"/>
    <w:rsid w:val="00CC08E5"/>
    <w:rsid w:val="00CC0A51"/>
    <w:rsid w:val="00CC103F"/>
    <w:rsid w:val="00CC1738"/>
    <w:rsid w:val="00CC1A46"/>
    <w:rsid w:val="00CC2402"/>
    <w:rsid w:val="00CC28A2"/>
    <w:rsid w:val="00CC295A"/>
    <w:rsid w:val="00CC2AAF"/>
    <w:rsid w:val="00CC2C60"/>
    <w:rsid w:val="00CC2E7D"/>
    <w:rsid w:val="00CC409F"/>
    <w:rsid w:val="00CC46D5"/>
    <w:rsid w:val="00CC4862"/>
    <w:rsid w:val="00CC4A17"/>
    <w:rsid w:val="00CC5208"/>
    <w:rsid w:val="00CC5816"/>
    <w:rsid w:val="00CC5BFD"/>
    <w:rsid w:val="00CC61F7"/>
    <w:rsid w:val="00CC71F5"/>
    <w:rsid w:val="00CC729D"/>
    <w:rsid w:val="00CC7962"/>
    <w:rsid w:val="00CC7AF3"/>
    <w:rsid w:val="00CC7DBB"/>
    <w:rsid w:val="00CD00C0"/>
    <w:rsid w:val="00CD03F3"/>
    <w:rsid w:val="00CD0781"/>
    <w:rsid w:val="00CD0B0F"/>
    <w:rsid w:val="00CD0EA3"/>
    <w:rsid w:val="00CD11DA"/>
    <w:rsid w:val="00CD1537"/>
    <w:rsid w:val="00CD221D"/>
    <w:rsid w:val="00CD2328"/>
    <w:rsid w:val="00CD282A"/>
    <w:rsid w:val="00CD294E"/>
    <w:rsid w:val="00CD29C2"/>
    <w:rsid w:val="00CD3526"/>
    <w:rsid w:val="00CD3569"/>
    <w:rsid w:val="00CD3A4C"/>
    <w:rsid w:val="00CD49D8"/>
    <w:rsid w:val="00CD543C"/>
    <w:rsid w:val="00CD5E9E"/>
    <w:rsid w:val="00CD6A24"/>
    <w:rsid w:val="00CD6E4C"/>
    <w:rsid w:val="00CD6E65"/>
    <w:rsid w:val="00CD7205"/>
    <w:rsid w:val="00CD776D"/>
    <w:rsid w:val="00CD7C5D"/>
    <w:rsid w:val="00CE0306"/>
    <w:rsid w:val="00CE0B86"/>
    <w:rsid w:val="00CE0D34"/>
    <w:rsid w:val="00CE1184"/>
    <w:rsid w:val="00CE13EC"/>
    <w:rsid w:val="00CE1A76"/>
    <w:rsid w:val="00CE1B7F"/>
    <w:rsid w:val="00CE1D3A"/>
    <w:rsid w:val="00CE2891"/>
    <w:rsid w:val="00CE29E9"/>
    <w:rsid w:val="00CE2B21"/>
    <w:rsid w:val="00CE2DF2"/>
    <w:rsid w:val="00CE32BF"/>
    <w:rsid w:val="00CE3871"/>
    <w:rsid w:val="00CE3BAC"/>
    <w:rsid w:val="00CE4121"/>
    <w:rsid w:val="00CE426A"/>
    <w:rsid w:val="00CE489A"/>
    <w:rsid w:val="00CE5449"/>
    <w:rsid w:val="00CE5E4A"/>
    <w:rsid w:val="00CE6153"/>
    <w:rsid w:val="00CE6936"/>
    <w:rsid w:val="00CE6F99"/>
    <w:rsid w:val="00CE7AFF"/>
    <w:rsid w:val="00CF0070"/>
    <w:rsid w:val="00CF0233"/>
    <w:rsid w:val="00CF09B4"/>
    <w:rsid w:val="00CF0B6B"/>
    <w:rsid w:val="00CF0CDA"/>
    <w:rsid w:val="00CF1593"/>
    <w:rsid w:val="00CF178B"/>
    <w:rsid w:val="00CF18C6"/>
    <w:rsid w:val="00CF1AD3"/>
    <w:rsid w:val="00CF212A"/>
    <w:rsid w:val="00CF29D3"/>
    <w:rsid w:val="00CF2CB5"/>
    <w:rsid w:val="00CF2CEF"/>
    <w:rsid w:val="00CF35D1"/>
    <w:rsid w:val="00CF5226"/>
    <w:rsid w:val="00CF53D6"/>
    <w:rsid w:val="00CF5479"/>
    <w:rsid w:val="00CF600A"/>
    <w:rsid w:val="00CF6450"/>
    <w:rsid w:val="00CF6D96"/>
    <w:rsid w:val="00CF7BD8"/>
    <w:rsid w:val="00D00380"/>
    <w:rsid w:val="00D006F6"/>
    <w:rsid w:val="00D012E7"/>
    <w:rsid w:val="00D01D45"/>
    <w:rsid w:val="00D0275D"/>
    <w:rsid w:val="00D02E98"/>
    <w:rsid w:val="00D03375"/>
    <w:rsid w:val="00D03A76"/>
    <w:rsid w:val="00D048C4"/>
    <w:rsid w:val="00D050CF"/>
    <w:rsid w:val="00D053FB"/>
    <w:rsid w:val="00D05A10"/>
    <w:rsid w:val="00D06A2F"/>
    <w:rsid w:val="00D072D6"/>
    <w:rsid w:val="00D072E1"/>
    <w:rsid w:val="00D075ED"/>
    <w:rsid w:val="00D07926"/>
    <w:rsid w:val="00D07B35"/>
    <w:rsid w:val="00D07FF2"/>
    <w:rsid w:val="00D10602"/>
    <w:rsid w:val="00D10714"/>
    <w:rsid w:val="00D10A2D"/>
    <w:rsid w:val="00D116F6"/>
    <w:rsid w:val="00D11A51"/>
    <w:rsid w:val="00D124F5"/>
    <w:rsid w:val="00D12D3D"/>
    <w:rsid w:val="00D13172"/>
    <w:rsid w:val="00D14022"/>
    <w:rsid w:val="00D1473B"/>
    <w:rsid w:val="00D14D13"/>
    <w:rsid w:val="00D16FC7"/>
    <w:rsid w:val="00D17FA8"/>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D42"/>
    <w:rsid w:val="00D36EFB"/>
    <w:rsid w:val="00D36F61"/>
    <w:rsid w:val="00D370C6"/>
    <w:rsid w:val="00D37434"/>
    <w:rsid w:val="00D37BA1"/>
    <w:rsid w:val="00D406B6"/>
    <w:rsid w:val="00D40861"/>
    <w:rsid w:val="00D40FBC"/>
    <w:rsid w:val="00D412D8"/>
    <w:rsid w:val="00D4225E"/>
    <w:rsid w:val="00D42848"/>
    <w:rsid w:val="00D42ACD"/>
    <w:rsid w:val="00D44501"/>
    <w:rsid w:val="00D44CC5"/>
    <w:rsid w:val="00D45025"/>
    <w:rsid w:val="00D45809"/>
    <w:rsid w:val="00D45A55"/>
    <w:rsid w:val="00D461FE"/>
    <w:rsid w:val="00D464F6"/>
    <w:rsid w:val="00D4745E"/>
    <w:rsid w:val="00D47735"/>
    <w:rsid w:val="00D505AA"/>
    <w:rsid w:val="00D50B7E"/>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6D8"/>
    <w:rsid w:val="00D56A34"/>
    <w:rsid w:val="00D57231"/>
    <w:rsid w:val="00D57724"/>
    <w:rsid w:val="00D57E84"/>
    <w:rsid w:val="00D60066"/>
    <w:rsid w:val="00D60221"/>
    <w:rsid w:val="00D60B26"/>
    <w:rsid w:val="00D60BD0"/>
    <w:rsid w:val="00D60DE6"/>
    <w:rsid w:val="00D61092"/>
    <w:rsid w:val="00D611E1"/>
    <w:rsid w:val="00D61449"/>
    <w:rsid w:val="00D61ABF"/>
    <w:rsid w:val="00D61AF9"/>
    <w:rsid w:val="00D62524"/>
    <w:rsid w:val="00D62526"/>
    <w:rsid w:val="00D62584"/>
    <w:rsid w:val="00D62DC2"/>
    <w:rsid w:val="00D635E0"/>
    <w:rsid w:val="00D637A1"/>
    <w:rsid w:val="00D63B3A"/>
    <w:rsid w:val="00D63DC1"/>
    <w:rsid w:val="00D64160"/>
    <w:rsid w:val="00D642D6"/>
    <w:rsid w:val="00D64A16"/>
    <w:rsid w:val="00D6536D"/>
    <w:rsid w:val="00D653A9"/>
    <w:rsid w:val="00D65899"/>
    <w:rsid w:val="00D65D6F"/>
    <w:rsid w:val="00D662AA"/>
    <w:rsid w:val="00D66A8A"/>
    <w:rsid w:val="00D66F19"/>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3FD2"/>
    <w:rsid w:val="00D74EDD"/>
    <w:rsid w:val="00D75303"/>
    <w:rsid w:val="00D760E5"/>
    <w:rsid w:val="00D77155"/>
    <w:rsid w:val="00D77599"/>
    <w:rsid w:val="00D77F20"/>
    <w:rsid w:val="00D8113C"/>
    <w:rsid w:val="00D81464"/>
    <w:rsid w:val="00D81B5E"/>
    <w:rsid w:val="00D8311D"/>
    <w:rsid w:val="00D83180"/>
    <w:rsid w:val="00D8357E"/>
    <w:rsid w:val="00D83998"/>
    <w:rsid w:val="00D83C48"/>
    <w:rsid w:val="00D83ED6"/>
    <w:rsid w:val="00D83F80"/>
    <w:rsid w:val="00D840E4"/>
    <w:rsid w:val="00D84125"/>
    <w:rsid w:val="00D843D0"/>
    <w:rsid w:val="00D84B35"/>
    <w:rsid w:val="00D84EA0"/>
    <w:rsid w:val="00D84EE1"/>
    <w:rsid w:val="00D85097"/>
    <w:rsid w:val="00D8572E"/>
    <w:rsid w:val="00D857A8"/>
    <w:rsid w:val="00D85E7C"/>
    <w:rsid w:val="00D86175"/>
    <w:rsid w:val="00D8644D"/>
    <w:rsid w:val="00D866D7"/>
    <w:rsid w:val="00D86C34"/>
    <w:rsid w:val="00D874FD"/>
    <w:rsid w:val="00D87571"/>
    <w:rsid w:val="00D90566"/>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2D5"/>
    <w:rsid w:val="00D9586D"/>
    <w:rsid w:val="00D95ACB"/>
    <w:rsid w:val="00D95EBC"/>
    <w:rsid w:val="00D96434"/>
    <w:rsid w:val="00D96995"/>
    <w:rsid w:val="00D96E7C"/>
    <w:rsid w:val="00D97785"/>
    <w:rsid w:val="00D97982"/>
    <w:rsid w:val="00DA0200"/>
    <w:rsid w:val="00DA036F"/>
    <w:rsid w:val="00DA0D7C"/>
    <w:rsid w:val="00DA0F42"/>
    <w:rsid w:val="00DA1194"/>
    <w:rsid w:val="00DA1F42"/>
    <w:rsid w:val="00DA2131"/>
    <w:rsid w:val="00DA2D7D"/>
    <w:rsid w:val="00DA2D97"/>
    <w:rsid w:val="00DA3F56"/>
    <w:rsid w:val="00DA4050"/>
    <w:rsid w:val="00DA4E97"/>
    <w:rsid w:val="00DA513D"/>
    <w:rsid w:val="00DA58B7"/>
    <w:rsid w:val="00DA5DAA"/>
    <w:rsid w:val="00DA5E88"/>
    <w:rsid w:val="00DA64FE"/>
    <w:rsid w:val="00DA68A9"/>
    <w:rsid w:val="00DA6E46"/>
    <w:rsid w:val="00DA6FBB"/>
    <w:rsid w:val="00DA7525"/>
    <w:rsid w:val="00DA7EC6"/>
    <w:rsid w:val="00DA7F97"/>
    <w:rsid w:val="00DB019F"/>
    <w:rsid w:val="00DB1949"/>
    <w:rsid w:val="00DB1BDF"/>
    <w:rsid w:val="00DB1BF2"/>
    <w:rsid w:val="00DB2FE1"/>
    <w:rsid w:val="00DB3182"/>
    <w:rsid w:val="00DB33A9"/>
    <w:rsid w:val="00DB3C86"/>
    <w:rsid w:val="00DB45B8"/>
    <w:rsid w:val="00DB4852"/>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3140"/>
    <w:rsid w:val="00DC3AC7"/>
    <w:rsid w:val="00DC3BE2"/>
    <w:rsid w:val="00DC4162"/>
    <w:rsid w:val="00DC435A"/>
    <w:rsid w:val="00DC4D48"/>
    <w:rsid w:val="00DC50D3"/>
    <w:rsid w:val="00DC5321"/>
    <w:rsid w:val="00DC5F38"/>
    <w:rsid w:val="00DC61EE"/>
    <w:rsid w:val="00DC6221"/>
    <w:rsid w:val="00DC664A"/>
    <w:rsid w:val="00DC68BF"/>
    <w:rsid w:val="00DC68F9"/>
    <w:rsid w:val="00DC7D87"/>
    <w:rsid w:val="00DD083B"/>
    <w:rsid w:val="00DD1A4D"/>
    <w:rsid w:val="00DD1BB2"/>
    <w:rsid w:val="00DD205E"/>
    <w:rsid w:val="00DD231A"/>
    <w:rsid w:val="00DD2522"/>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24CC"/>
    <w:rsid w:val="00DE310A"/>
    <w:rsid w:val="00DE34C4"/>
    <w:rsid w:val="00DE3906"/>
    <w:rsid w:val="00DE3B15"/>
    <w:rsid w:val="00DE3CC3"/>
    <w:rsid w:val="00DE3CEC"/>
    <w:rsid w:val="00DE40DB"/>
    <w:rsid w:val="00DE4238"/>
    <w:rsid w:val="00DE4E98"/>
    <w:rsid w:val="00DE56DD"/>
    <w:rsid w:val="00DE58E7"/>
    <w:rsid w:val="00DE5FD8"/>
    <w:rsid w:val="00DE6480"/>
    <w:rsid w:val="00DE6CA5"/>
    <w:rsid w:val="00DE7082"/>
    <w:rsid w:val="00DE74A6"/>
    <w:rsid w:val="00DE7731"/>
    <w:rsid w:val="00DE7B50"/>
    <w:rsid w:val="00DF03A5"/>
    <w:rsid w:val="00DF0BEF"/>
    <w:rsid w:val="00DF1CE0"/>
    <w:rsid w:val="00DF2580"/>
    <w:rsid w:val="00DF2F49"/>
    <w:rsid w:val="00DF3763"/>
    <w:rsid w:val="00DF440F"/>
    <w:rsid w:val="00DF49BE"/>
    <w:rsid w:val="00DF4CAA"/>
    <w:rsid w:val="00DF56CF"/>
    <w:rsid w:val="00DF5B12"/>
    <w:rsid w:val="00DF5B69"/>
    <w:rsid w:val="00DF5D42"/>
    <w:rsid w:val="00DF5E11"/>
    <w:rsid w:val="00DF6519"/>
    <w:rsid w:val="00DF6C66"/>
    <w:rsid w:val="00DF6E40"/>
    <w:rsid w:val="00DF7539"/>
    <w:rsid w:val="00DF79E4"/>
    <w:rsid w:val="00DF7F87"/>
    <w:rsid w:val="00E005CF"/>
    <w:rsid w:val="00E011D6"/>
    <w:rsid w:val="00E018F8"/>
    <w:rsid w:val="00E01A9A"/>
    <w:rsid w:val="00E029D4"/>
    <w:rsid w:val="00E02B50"/>
    <w:rsid w:val="00E02F22"/>
    <w:rsid w:val="00E03014"/>
    <w:rsid w:val="00E0377B"/>
    <w:rsid w:val="00E03EB0"/>
    <w:rsid w:val="00E0444B"/>
    <w:rsid w:val="00E049BA"/>
    <w:rsid w:val="00E04B84"/>
    <w:rsid w:val="00E04C8D"/>
    <w:rsid w:val="00E05438"/>
    <w:rsid w:val="00E05983"/>
    <w:rsid w:val="00E05DBF"/>
    <w:rsid w:val="00E05DC4"/>
    <w:rsid w:val="00E05FCE"/>
    <w:rsid w:val="00E060A9"/>
    <w:rsid w:val="00E063CE"/>
    <w:rsid w:val="00E07025"/>
    <w:rsid w:val="00E070D7"/>
    <w:rsid w:val="00E07226"/>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4BD2"/>
    <w:rsid w:val="00E15BE1"/>
    <w:rsid w:val="00E16A00"/>
    <w:rsid w:val="00E16B0A"/>
    <w:rsid w:val="00E1735B"/>
    <w:rsid w:val="00E204A4"/>
    <w:rsid w:val="00E20589"/>
    <w:rsid w:val="00E21025"/>
    <w:rsid w:val="00E210CF"/>
    <w:rsid w:val="00E21986"/>
    <w:rsid w:val="00E220DC"/>
    <w:rsid w:val="00E22BC8"/>
    <w:rsid w:val="00E22EA2"/>
    <w:rsid w:val="00E23053"/>
    <w:rsid w:val="00E237A6"/>
    <w:rsid w:val="00E23AE9"/>
    <w:rsid w:val="00E2472B"/>
    <w:rsid w:val="00E24BF7"/>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71B"/>
    <w:rsid w:val="00E34912"/>
    <w:rsid w:val="00E349DC"/>
    <w:rsid w:val="00E350A0"/>
    <w:rsid w:val="00E35B73"/>
    <w:rsid w:val="00E35BE2"/>
    <w:rsid w:val="00E37784"/>
    <w:rsid w:val="00E37DF4"/>
    <w:rsid w:val="00E37F08"/>
    <w:rsid w:val="00E401BE"/>
    <w:rsid w:val="00E4030D"/>
    <w:rsid w:val="00E40521"/>
    <w:rsid w:val="00E40993"/>
    <w:rsid w:val="00E409A7"/>
    <w:rsid w:val="00E409FD"/>
    <w:rsid w:val="00E4110D"/>
    <w:rsid w:val="00E41847"/>
    <w:rsid w:val="00E4203D"/>
    <w:rsid w:val="00E42B3F"/>
    <w:rsid w:val="00E430DD"/>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80D"/>
    <w:rsid w:val="00E50F06"/>
    <w:rsid w:val="00E50F25"/>
    <w:rsid w:val="00E50F5A"/>
    <w:rsid w:val="00E51B52"/>
    <w:rsid w:val="00E52066"/>
    <w:rsid w:val="00E521CC"/>
    <w:rsid w:val="00E5247B"/>
    <w:rsid w:val="00E52871"/>
    <w:rsid w:val="00E52FDE"/>
    <w:rsid w:val="00E53490"/>
    <w:rsid w:val="00E53815"/>
    <w:rsid w:val="00E54D3F"/>
    <w:rsid w:val="00E55AF2"/>
    <w:rsid w:val="00E55C77"/>
    <w:rsid w:val="00E5688F"/>
    <w:rsid w:val="00E57D80"/>
    <w:rsid w:val="00E57E13"/>
    <w:rsid w:val="00E57F6B"/>
    <w:rsid w:val="00E60DE1"/>
    <w:rsid w:val="00E62385"/>
    <w:rsid w:val="00E6295E"/>
    <w:rsid w:val="00E62A8B"/>
    <w:rsid w:val="00E62C57"/>
    <w:rsid w:val="00E62F63"/>
    <w:rsid w:val="00E6352B"/>
    <w:rsid w:val="00E637E3"/>
    <w:rsid w:val="00E643A9"/>
    <w:rsid w:val="00E648E7"/>
    <w:rsid w:val="00E64E2D"/>
    <w:rsid w:val="00E652DA"/>
    <w:rsid w:val="00E66B48"/>
    <w:rsid w:val="00E7014F"/>
    <w:rsid w:val="00E7098A"/>
    <w:rsid w:val="00E70DD9"/>
    <w:rsid w:val="00E70E65"/>
    <w:rsid w:val="00E70FE4"/>
    <w:rsid w:val="00E71558"/>
    <w:rsid w:val="00E71EED"/>
    <w:rsid w:val="00E728C6"/>
    <w:rsid w:val="00E73BC5"/>
    <w:rsid w:val="00E73DCE"/>
    <w:rsid w:val="00E73E5A"/>
    <w:rsid w:val="00E744D5"/>
    <w:rsid w:val="00E74956"/>
    <w:rsid w:val="00E74A8D"/>
    <w:rsid w:val="00E74ACB"/>
    <w:rsid w:val="00E74D9F"/>
    <w:rsid w:val="00E757F5"/>
    <w:rsid w:val="00E75A4A"/>
    <w:rsid w:val="00E76672"/>
    <w:rsid w:val="00E76EED"/>
    <w:rsid w:val="00E77092"/>
    <w:rsid w:val="00E771EB"/>
    <w:rsid w:val="00E77519"/>
    <w:rsid w:val="00E77752"/>
    <w:rsid w:val="00E80074"/>
    <w:rsid w:val="00E80851"/>
    <w:rsid w:val="00E80968"/>
    <w:rsid w:val="00E80C8D"/>
    <w:rsid w:val="00E817E8"/>
    <w:rsid w:val="00E81E63"/>
    <w:rsid w:val="00E82B48"/>
    <w:rsid w:val="00E83066"/>
    <w:rsid w:val="00E83384"/>
    <w:rsid w:val="00E83C1B"/>
    <w:rsid w:val="00E842D6"/>
    <w:rsid w:val="00E84ACC"/>
    <w:rsid w:val="00E84CD2"/>
    <w:rsid w:val="00E85380"/>
    <w:rsid w:val="00E85531"/>
    <w:rsid w:val="00E856E5"/>
    <w:rsid w:val="00E85791"/>
    <w:rsid w:val="00E86377"/>
    <w:rsid w:val="00E8709F"/>
    <w:rsid w:val="00E87371"/>
    <w:rsid w:val="00E875BA"/>
    <w:rsid w:val="00E9014F"/>
    <w:rsid w:val="00E90375"/>
    <w:rsid w:val="00E90543"/>
    <w:rsid w:val="00E906EF"/>
    <w:rsid w:val="00E907A1"/>
    <w:rsid w:val="00E90808"/>
    <w:rsid w:val="00E91204"/>
    <w:rsid w:val="00E9153E"/>
    <w:rsid w:val="00E9185F"/>
    <w:rsid w:val="00E919E1"/>
    <w:rsid w:val="00E91AC4"/>
    <w:rsid w:val="00E91E24"/>
    <w:rsid w:val="00E9214D"/>
    <w:rsid w:val="00E927F7"/>
    <w:rsid w:val="00E92B5B"/>
    <w:rsid w:val="00E92C1D"/>
    <w:rsid w:val="00E92CC2"/>
    <w:rsid w:val="00E92D1D"/>
    <w:rsid w:val="00E9356B"/>
    <w:rsid w:val="00E93735"/>
    <w:rsid w:val="00E93D29"/>
    <w:rsid w:val="00E93DC8"/>
    <w:rsid w:val="00E94558"/>
    <w:rsid w:val="00E949BD"/>
    <w:rsid w:val="00E953D8"/>
    <w:rsid w:val="00E955C8"/>
    <w:rsid w:val="00E95C89"/>
    <w:rsid w:val="00E9616B"/>
    <w:rsid w:val="00E9628A"/>
    <w:rsid w:val="00E97876"/>
    <w:rsid w:val="00E97FE1"/>
    <w:rsid w:val="00EA012F"/>
    <w:rsid w:val="00EA0330"/>
    <w:rsid w:val="00EA0660"/>
    <w:rsid w:val="00EA0BC5"/>
    <w:rsid w:val="00EA1395"/>
    <w:rsid w:val="00EA2CDF"/>
    <w:rsid w:val="00EA32B3"/>
    <w:rsid w:val="00EA32C1"/>
    <w:rsid w:val="00EA36D3"/>
    <w:rsid w:val="00EA3B4B"/>
    <w:rsid w:val="00EA3B6F"/>
    <w:rsid w:val="00EA4745"/>
    <w:rsid w:val="00EA582D"/>
    <w:rsid w:val="00EA594B"/>
    <w:rsid w:val="00EA5EE9"/>
    <w:rsid w:val="00EA5F18"/>
    <w:rsid w:val="00EA60D8"/>
    <w:rsid w:val="00EA6295"/>
    <w:rsid w:val="00EA7007"/>
    <w:rsid w:val="00EA711E"/>
    <w:rsid w:val="00EA763D"/>
    <w:rsid w:val="00EA7FF6"/>
    <w:rsid w:val="00EB001F"/>
    <w:rsid w:val="00EB02E6"/>
    <w:rsid w:val="00EB050D"/>
    <w:rsid w:val="00EB0561"/>
    <w:rsid w:val="00EB09E9"/>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90E"/>
    <w:rsid w:val="00EB3C7D"/>
    <w:rsid w:val="00EB48CC"/>
    <w:rsid w:val="00EB4A5C"/>
    <w:rsid w:val="00EB4AA6"/>
    <w:rsid w:val="00EB54FF"/>
    <w:rsid w:val="00EB55C5"/>
    <w:rsid w:val="00EB58F9"/>
    <w:rsid w:val="00EB7209"/>
    <w:rsid w:val="00EB7443"/>
    <w:rsid w:val="00EB78D4"/>
    <w:rsid w:val="00EB7AE4"/>
    <w:rsid w:val="00EB7C9D"/>
    <w:rsid w:val="00EB7D2C"/>
    <w:rsid w:val="00EC00F8"/>
    <w:rsid w:val="00EC02BC"/>
    <w:rsid w:val="00EC0326"/>
    <w:rsid w:val="00EC04D8"/>
    <w:rsid w:val="00EC1A3D"/>
    <w:rsid w:val="00EC1AD2"/>
    <w:rsid w:val="00EC244B"/>
    <w:rsid w:val="00EC3005"/>
    <w:rsid w:val="00EC30EB"/>
    <w:rsid w:val="00EC3AFB"/>
    <w:rsid w:val="00EC3C7C"/>
    <w:rsid w:val="00EC43DB"/>
    <w:rsid w:val="00EC45CF"/>
    <w:rsid w:val="00EC48F6"/>
    <w:rsid w:val="00EC4902"/>
    <w:rsid w:val="00EC4DE9"/>
    <w:rsid w:val="00EC4FDC"/>
    <w:rsid w:val="00EC50A8"/>
    <w:rsid w:val="00EC6647"/>
    <w:rsid w:val="00EC6C5E"/>
    <w:rsid w:val="00EC75A0"/>
    <w:rsid w:val="00EC7885"/>
    <w:rsid w:val="00EC78F1"/>
    <w:rsid w:val="00ED028D"/>
    <w:rsid w:val="00ED186E"/>
    <w:rsid w:val="00ED19B8"/>
    <w:rsid w:val="00ED1E25"/>
    <w:rsid w:val="00ED292E"/>
    <w:rsid w:val="00ED2D48"/>
    <w:rsid w:val="00ED2E0A"/>
    <w:rsid w:val="00ED33FF"/>
    <w:rsid w:val="00ED3C76"/>
    <w:rsid w:val="00ED3EEC"/>
    <w:rsid w:val="00ED3F31"/>
    <w:rsid w:val="00ED41F6"/>
    <w:rsid w:val="00ED453A"/>
    <w:rsid w:val="00ED4A4B"/>
    <w:rsid w:val="00ED5914"/>
    <w:rsid w:val="00ED5E1B"/>
    <w:rsid w:val="00ED6EE0"/>
    <w:rsid w:val="00ED6FCF"/>
    <w:rsid w:val="00ED70A6"/>
    <w:rsid w:val="00ED724C"/>
    <w:rsid w:val="00ED7778"/>
    <w:rsid w:val="00ED7C37"/>
    <w:rsid w:val="00ED7E17"/>
    <w:rsid w:val="00EE0A81"/>
    <w:rsid w:val="00EE138D"/>
    <w:rsid w:val="00EE1E56"/>
    <w:rsid w:val="00EE2E68"/>
    <w:rsid w:val="00EE33C5"/>
    <w:rsid w:val="00EE3797"/>
    <w:rsid w:val="00EE37E4"/>
    <w:rsid w:val="00EE390E"/>
    <w:rsid w:val="00EE3A79"/>
    <w:rsid w:val="00EE3C7A"/>
    <w:rsid w:val="00EE3CE5"/>
    <w:rsid w:val="00EE3DF0"/>
    <w:rsid w:val="00EE44BA"/>
    <w:rsid w:val="00EE503B"/>
    <w:rsid w:val="00EE5616"/>
    <w:rsid w:val="00EE5C98"/>
    <w:rsid w:val="00EE5E0B"/>
    <w:rsid w:val="00EE6622"/>
    <w:rsid w:val="00EE6F88"/>
    <w:rsid w:val="00EE72DA"/>
    <w:rsid w:val="00EE7702"/>
    <w:rsid w:val="00EE7F26"/>
    <w:rsid w:val="00EF041F"/>
    <w:rsid w:val="00EF05DF"/>
    <w:rsid w:val="00EF0B1A"/>
    <w:rsid w:val="00EF0D68"/>
    <w:rsid w:val="00EF12F2"/>
    <w:rsid w:val="00EF13DF"/>
    <w:rsid w:val="00EF172E"/>
    <w:rsid w:val="00EF1BDA"/>
    <w:rsid w:val="00EF29F1"/>
    <w:rsid w:val="00EF2DE3"/>
    <w:rsid w:val="00EF2F2E"/>
    <w:rsid w:val="00EF32F8"/>
    <w:rsid w:val="00EF368A"/>
    <w:rsid w:val="00EF3D68"/>
    <w:rsid w:val="00EF4564"/>
    <w:rsid w:val="00EF4AF0"/>
    <w:rsid w:val="00EF505A"/>
    <w:rsid w:val="00EF5A57"/>
    <w:rsid w:val="00EF624B"/>
    <w:rsid w:val="00EF6AC7"/>
    <w:rsid w:val="00EF6B29"/>
    <w:rsid w:val="00EF6CF2"/>
    <w:rsid w:val="00EF71A5"/>
    <w:rsid w:val="00EF7523"/>
    <w:rsid w:val="00EF78EF"/>
    <w:rsid w:val="00F0054B"/>
    <w:rsid w:val="00F00ABB"/>
    <w:rsid w:val="00F00BCA"/>
    <w:rsid w:val="00F00E78"/>
    <w:rsid w:val="00F01AA3"/>
    <w:rsid w:val="00F01BEB"/>
    <w:rsid w:val="00F023CE"/>
    <w:rsid w:val="00F02668"/>
    <w:rsid w:val="00F02773"/>
    <w:rsid w:val="00F02AF1"/>
    <w:rsid w:val="00F02FC9"/>
    <w:rsid w:val="00F03003"/>
    <w:rsid w:val="00F0514B"/>
    <w:rsid w:val="00F052FC"/>
    <w:rsid w:val="00F05507"/>
    <w:rsid w:val="00F0571D"/>
    <w:rsid w:val="00F05A79"/>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65E"/>
    <w:rsid w:val="00F12747"/>
    <w:rsid w:val="00F12995"/>
    <w:rsid w:val="00F12C4E"/>
    <w:rsid w:val="00F12FD6"/>
    <w:rsid w:val="00F130C4"/>
    <w:rsid w:val="00F13374"/>
    <w:rsid w:val="00F136DF"/>
    <w:rsid w:val="00F13CE7"/>
    <w:rsid w:val="00F14F02"/>
    <w:rsid w:val="00F1525A"/>
    <w:rsid w:val="00F15918"/>
    <w:rsid w:val="00F17340"/>
    <w:rsid w:val="00F17580"/>
    <w:rsid w:val="00F17AF2"/>
    <w:rsid w:val="00F200CD"/>
    <w:rsid w:val="00F20375"/>
    <w:rsid w:val="00F20398"/>
    <w:rsid w:val="00F2092B"/>
    <w:rsid w:val="00F20D52"/>
    <w:rsid w:val="00F21F34"/>
    <w:rsid w:val="00F21F7C"/>
    <w:rsid w:val="00F222C5"/>
    <w:rsid w:val="00F22686"/>
    <w:rsid w:val="00F228E7"/>
    <w:rsid w:val="00F22D93"/>
    <w:rsid w:val="00F23322"/>
    <w:rsid w:val="00F23D3B"/>
    <w:rsid w:val="00F23D87"/>
    <w:rsid w:val="00F2453C"/>
    <w:rsid w:val="00F2521B"/>
    <w:rsid w:val="00F253BA"/>
    <w:rsid w:val="00F25524"/>
    <w:rsid w:val="00F25B7F"/>
    <w:rsid w:val="00F26714"/>
    <w:rsid w:val="00F272F4"/>
    <w:rsid w:val="00F3001E"/>
    <w:rsid w:val="00F305E6"/>
    <w:rsid w:val="00F306CF"/>
    <w:rsid w:val="00F3110D"/>
    <w:rsid w:val="00F31DBB"/>
    <w:rsid w:val="00F321AD"/>
    <w:rsid w:val="00F324E1"/>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416"/>
    <w:rsid w:val="00F41703"/>
    <w:rsid w:val="00F41954"/>
    <w:rsid w:val="00F41F38"/>
    <w:rsid w:val="00F4305B"/>
    <w:rsid w:val="00F43199"/>
    <w:rsid w:val="00F43742"/>
    <w:rsid w:val="00F444F7"/>
    <w:rsid w:val="00F45020"/>
    <w:rsid w:val="00F45319"/>
    <w:rsid w:val="00F454E3"/>
    <w:rsid w:val="00F45CDB"/>
    <w:rsid w:val="00F467DC"/>
    <w:rsid w:val="00F47CB5"/>
    <w:rsid w:val="00F5023F"/>
    <w:rsid w:val="00F507B8"/>
    <w:rsid w:val="00F51629"/>
    <w:rsid w:val="00F516A6"/>
    <w:rsid w:val="00F52BCB"/>
    <w:rsid w:val="00F533F8"/>
    <w:rsid w:val="00F536D1"/>
    <w:rsid w:val="00F539BC"/>
    <w:rsid w:val="00F53CE2"/>
    <w:rsid w:val="00F540D1"/>
    <w:rsid w:val="00F542A8"/>
    <w:rsid w:val="00F54C64"/>
    <w:rsid w:val="00F5500F"/>
    <w:rsid w:val="00F55586"/>
    <w:rsid w:val="00F556EA"/>
    <w:rsid w:val="00F559AB"/>
    <w:rsid w:val="00F55A76"/>
    <w:rsid w:val="00F55E2B"/>
    <w:rsid w:val="00F55E6F"/>
    <w:rsid w:val="00F561D0"/>
    <w:rsid w:val="00F56D4B"/>
    <w:rsid w:val="00F56F78"/>
    <w:rsid w:val="00F572C4"/>
    <w:rsid w:val="00F572CD"/>
    <w:rsid w:val="00F574AE"/>
    <w:rsid w:val="00F57F06"/>
    <w:rsid w:val="00F60F62"/>
    <w:rsid w:val="00F610F0"/>
    <w:rsid w:val="00F6177F"/>
    <w:rsid w:val="00F61997"/>
    <w:rsid w:val="00F61A03"/>
    <w:rsid w:val="00F61A4B"/>
    <w:rsid w:val="00F62157"/>
    <w:rsid w:val="00F62405"/>
    <w:rsid w:val="00F62785"/>
    <w:rsid w:val="00F628D2"/>
    <w:rsid w:val="00F62E52"/>
    <w:rsid w:val="00F63B2C"/>
    <w:rsid w:val="00F64050"/>
    <w:rsid w:val="00F6421F"/>
    <w:rsid w:val="00F6446E"/>
    <w:rsid w:val="00F648C2"/>
    <w:rsid w:val="00F649AD"/>
    <w:rsid w:val="00F64DAC"/>
    <w:rsid w:val="00F65252"/>
    <w:rsid w:val="00F65836"/>
    <w:rsid w:val="00F6597B"/>
    <w:rsid w:val="00F659F8"/>
    <w:rsid w:val="00F6647D"/>
    <w:rsid w:val="00F66ECA"/>
    <w:rsid w:val="00F67792"/>
    <w:rsid w:val="00F700B1"/>
    <w:rsid w:val="00F70BA2"/>
    <w:rsid w:val="00F70C46"/>
    <w:rsid w:val="00F70F9A"/>
    <w:rsid w:val="00F7117D"/>
    <w:rsid w:val="00F7161D"/>
    <w:rsid w:val="00F71C42"/>
    <w:rsid w:val="00F71D04"/>
    <w:rsid w:val="00F7294E"/>
    <w:rsid w:val="00F72AC5"/>
    <w:rsid w:val="00F72B9B"/>
    <w:rsid w:val="00F73098"/>
    <w:rsid w:val="00F74745"/>
    <w:rsid w:val="00F74DCE"/>
    <w:rsid w:val="00F74F05"/>
    <w:rsid w:val="00F75075"/>
    <w:rsid w:val="00F751FF"/>
    <w:rsid w:val="00F75E67"/>
    <w:rsid w:val="00F76B6F"/>
    <w:rsid w:val="00F76BA1"/>
    <w:rsid w:val="00F774D5"/>
    <w:rsid w:val="00F77DEC"/>
    <w:rsid w:val="00F80212"/>
    <w:rsid w:val="00F80725"/>
    <w:rsid w:val="00F80AB9"/>
    <w:rsid w:val="00F81162"/>
    <w:rsid w:val="00F81773"/>
    <w:rsid w:val="00F82E49"/>
    <w:rsid w:val="00F83154"/>
    <w:rsid w:val="00F83155"/>
    <w:rsid w:val="00F838EB"/>
    <w:rsid w:val="00F840C7"/>
    <w:rsid w:val="00F842A6"/>
    <w:rsid w:val="00F849D8"/>
    <w:rsid w:val="00F8537A"/>
    <w:rsid w:val="00F85C76"/>
    <w:rsid w:val="00F85D3C"/>
    <w:rsid w:val="00F85E84"/>
    <w:rsid w:val="00F86331"/>
    <w:rsid w:val="00F86541"/>
    <w:rsid w:val="00F87043"/>
    <w:rsid w:val="00F870AA"/>
    <w:rsid w:val="00F87DB2"/>
    <w:rsid w:val="00F87F6C"/>
    <w:rsid w:val="00F90C9C"/>
    <w:rsid w:val="00F918AE"/>
    <w:rsid w:val="00F91CA1"/>
    <w:rsid w:val="00F92A75"/>
    <w:rsid w:val="00F92E7F"/>
    <w:rsid w:val="00F933EF"/>
    <w:rsid w:val="00F936AA"/>
    <w:rsid w:val="00F93D89"/>
    <w:rsid w:val="00F94482"/>
    <w:rsid w:val="00F94ED8"/>
    <w:rsid w:val="00F9588D"/>
    <w:rsid w:val="00F95A9F"/>
    <w:rsid w:val="00F965F3"/>
    <w:rsid w:val="00F970C9"/>
    <w:rsid w:val="00F97579"/>
    <w:rsid w:val="00F9771B"/>
    <w:rsid w:val="00F97EEB"/>
    <w:rsid w:val="00F97F79"/>
    <w:rsid w:val="00FA0107"/>
    <w:rsid w:val="00FA09CC"/>
    <w:rsid w:val="00FA200A"/>
    <w:rsid w:val="00FA2042"/>
    <w:rsid w:val="00FA23F6"/>
    <w:rsid w:val="00FA2449"/>
    <w:rsid w:val="00FA2473"/>
    <w:rsid w:val="00FA3226"/>
    <w:rsid w:val="00FA420C"/>
    <w:rsid w:val="00FA441D"/>
    <w:rsid w:val="00FA4B5D"/>
    <w:rsid w:val="00FA5908"/>
    <w:rsid w:val="00FA59DB"/>
    <w:rsid w:val="00FA61A4"/>
    <w:rsid w:val="00FA6618"/>
    <w:rsid w:val="00FA6D03"/>
    <w:rsid w:val="00FA6D1D"/>
    <w:rsid w:val="00FA715B"/>
    <w:rsid w:val="00FA75FD"/>
    <w:rsid w:val="00FA776D"/>
    <w:rsid w:val="00FB05C6"/>
    <w:rsid w:val="00FB0658"/>
    <w:rsid w:val="00FB0B8C"/>
    <w:rsid w:val="00FB0C1B"/>
    <w:rsid w:val="00FB0DE4"/>
    <w:rsid w:val="00FB0E06"/>
    <w:rsid w:val="00FB0E4B"/>
    <w:rsid w:val="00FB1503"/>
    <w:rsid w:val="00FB16F8"/>
    <w:rsid w:val="00FB19AC"/>
    <w:rsid w:val="00FB1E1A"/>
    <w:rsid w:val="00FB2A34"/>
    <w:rsid w:val="00FB3462"/>
    <w:rsid w:val="00FB3EB7"/>
    <w:rsid w:val="00FB4D78"/>
    <w:rsid w:val="00FB4F4B"/>
    <w:rsid w:val="00FB51ED"/>
    <w:rsid w:val="00FB5E1B"/>
    <w:rsid w:val="00FB6289"/>
    <w:rsid w:val="00FB6306"/>
    <w:rsid w:val="00FB7A90"/>
    <w:rsid w:val="00FB7B8B"/>
    <w:rsid w:val="00FC0171"/>
    <w:rsid w:val="00FC1B55"/>
    <w:rsid w:val="00FC2434"/>
    <w:rsid w:val="00FC2685"/>
    <w:rsid w:val="00FC270E"/>
    <w:rsid w:val="00FC2D1E"/>
    <w:rsid w:val="00FC333E"/>
    <w:rsid w:val="00FC335C"/>
    <w:rsid w:val="00FC3F47"/>
    <w:rsid w:val="00FC40C1"/>
    <w:rsid w:val="00FC4AD4"/>
    <w:rsid w:val="00FC4ADC"/>
    <w:rsid w:val="00FC5844"/>
    <w:rsid w:val="00FC5876"/>
    <w:rsid w:val="00FC6C9C"/>
    <w:rsid w:val="00FC74B2"/>
    <w:rsid w:val="00FC7B47"/>
    <w:rsid w:val="00FC7B94"/>
    <w:rsid w:val="00FD0461"/>
    <w:rsid w:val="00FD10A5"/>
    <w:rsid w:val="00FD189D"/>
    <w:rsid w:val="00FD1B6F"/>
    <w:rsid w:val="00FD2561"/>
    <w:rsid w:val="00FD2904"/>
    <w:rsid w:val="00FD2D47"/>
    <w:rsid w:val="00FD2E6B"/>
    <w:rsid w:val="00FD3E99"/>
    <w:rsid w:val="00FD40BE"/>
    <w:rsid w:val="00FD4661"/>
    <w:rsid w:val="00FD4E1B"/>
    <w:rsid w:val="00FD7018"/>
    <w:rsid w:val="00FD70BC"/>
    <w:rsid w:val="00FD734B"/>
    <w:rsid w:val="00FD7B39"/>
    <w:rsid w:val="00FD7BA2"/>
    <w:rsid w:val="00FD7EFA"/>
    <w:rsid w:val="00FE0126"/>
    <w:rsid w:val="00FE0ECD"/>
    <w:rsid w:val="00FE12E0"/>
    <w:rsid w:val="00FE1500"/>
    <w:rsid w:val="00FE156F"/>
    <w:rsid w:val="00FE1673"/>
    <w:rsid w:val="00FE1792"/>
    <w:rsid w:val="00FE1B7E"/>
    <w:rsid w:val="00FE1CE9"/>
    <w:rsid w:val="00FE2415"/>
    <w:rsid w:val="00FE299A"/>
    <w:rsid w:val="00FE32E1"/>
    <w:rsid w:val="00FE370B"/>
    <w:rsid w:val="00FE3F5C"/>
    <w:rsid w:val="00FE465F"/>
    <w:rsid w:val="00FE4785"/>
    <w:rsid w:val="00FE4856"/>
    <w:rsid w:val="00FE48E8"/>
    <w:rsid w:val="00FE4C96"/>
    <w:rsid w:val="00FE4CE4"/>
    <w:rsid w:val="00FE5683"/>
    <w:rsid w:val="00FE6425"/>
    <w:rsid w:val="00FE6548"/>
    <w:rsid w:val="00FE688F"/>
    <w:rsid w:val="00FE7A16"/>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49D7"/>
    <w:rsid w:val="00FF5300"/>
    <w:rsid w:val="00FF5849"/>
    <w:rsid w:val="00FF61B5"/>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8D7403"/>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8D7403"/>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8D7403"/>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8D7403"/>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4813764">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19355076">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3309348">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2039472">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44396324">
      <w:bodyDiv w:val="1"/>
      <w:marLeft w:val="0"/>
      <w:marRight w:val="0"/>
      <w:marTop w:val="0"/>
      <w:marBottom w:val="0"/>
      <w:divBdr>
        <w:top w:val="none" w:sz="0" w:space="0" w:color="auto"/>
        <w:left w:val="none" w:sz="0" w:space="0" w:color="auto"/>
        <w:bottom w:val="none" w:sz="0" w:space="0" w:color="auto"/>
        <w:right w:val="none" w:sz="0" w:space="0" w:color="auto"/>
      </w:divBdr>
    </w:div>
    <w:div w:id="144587331">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025772">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2641633">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0189912">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18442516">
      <w:bodyDiv w:val="1"/>
      <w:marLeft w:val="0"/>
      <w:marRight w:val="0"/>
      <w:marTop w:val="0"/>
      <w:marBottom w:val="0"/>
      <w:divBdr>
        <w:top w:val="none" w:sz="0" w:space="0" w:color="auto"/>
        <w:left w:val="none" w:sz="0" w:space="0" w:color="auto"/>
        <w:bottom w:val="none" w:sz="0" w:space="0" w:color="auto"/>
        <w:right w:val="none" w:sz="0" w:space="0" w:color="auto"/>
      </w:divBdr>
    </w:div>
    <w:div w:id="219368042">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33321979">
      <w:bodyDiv w:val="1"/>
      <w:marLeft w:val="0"/>
      <w:marRight w:val="0"/>
      <w:marTop w:val="0"/>
      <w:marBottom w:val="0"/>
      <w:divBdr>
        <w:top w:val="none" w:sz="0" w:space="0" w:color="auto"/>
        <w:left w:val="none" w:sz="0" w:space="0" w:color="auto"/>
        <w:bottom w:val="none" w:sz="0" w:space="0" w:color="auto"/>
        <w:right w:val="none" w:sz="0" w:space="0" w:color="auto"/>
      </w:divBdr>
    </w:div>
    <w:div w:id="243030635">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56983743">
      <w:bodyDiv w:val="1"/>
      <w:marLeft w:val="0"/>
      <w:marRight w:val="0"/>
      <w:marTop w:val="0"/>
      <w:marBottom w:val="0"/>
      <w:divBdr>
        <w:top w:val="none" w:sz="0" w:space="0" w:color="auto"/>
        <w:left w:val="none" w:sz="0" w:space="0" w:color="auto"/>
        <w:bottom w:val="none" w:sz="0" w:space="0" w:color="auto"/>
        <w:right w:val="none" w:sz="0" w:space="0" w:color="auto"/>
      </w:divBdr>
    </w:div>
    <w:div w:id="257911393">
      <w:bodyDiv w:val="1"/>
      <w:marLeft w:val="0"/>
      <w:marRight w:val="0"/>
      <w:marTop w:val="0"/>
      <w:marBottom w:val="0"/>
      <w:divBdr>
        <w:top w:val="none" w:sz="0" w:space="0" w:color="auto"/>
        <w:left w:val="none" w:sz="0" w:space="0" w:color="auto"/>
        <w:bottom w:val="none" w:sz="0" w:space="0" w:color="auto"/>
        <w:right w:val="none" w:sz="0" w:space="0" w:color="auto"/>
      </w:divBdr>
    </w:div>
    <w:div w:id="261037917">
      <w:bodyDiv w:val="1"/>
      <w:marLeft w:val="0"/>
      <w:marRight w:val="0"/>
      <w:marTop w:val="0"/>
      <w:marBottom w:val="0"/>
      <w:divBdr>
        <w:top w:val="none" w:sz="0" w:space="0" w:color="auto"/>
        <w:left w:val="none" w:sz="0" w:space="0" w:color="auto"/>
        <w:bottom w:val="none" w:sz="0" w:space="0" w:color="auto"/>
        <w:right w:val="none" w:sz="0" w:space="0" w:color="auto"/>
      </w:divBdr>
    </w:div>
    <w:div w:id="264651949">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1667296">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3758229">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78338855">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297104817">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3878137">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1199979">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2755947">
      <w:bodyDiv w:val="1"/>
      <w:marLeft w:val="0"/>
      <w:marRight w:val="0"/>
      <w:marTop w:val="0"/>
      <w:marBottom w:val="0"/>
      <w:divBdr>
        <w:top w:val="none" w:sz="0" w:space="0" w:color="auto"/>
        <w:left w:val="none" w:sz="0" w:space="0" w:color="auto"/>
        <w:bottom w:val="none" w:sz="0" w:space="0" w:color="auto"/>
        <w:right w:val="none" w:sz="0" w:space="0" w:color="auto"/>
      </w:divBdr>
    </w:div>
    <w:div w:id="338387723">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5353865">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3215454">
      <w:bodyDiv w:val="1"/>
      <w:marLeft w:val="0"/>
      <w:marRight w:val="0"/>
      <w:marTop w:val="0"/>
      <w:marBottom w:val="0"/>
      <w:divBdr>
        <w:top w:val="none" w:sz="0" w:space="0" w:color="auto"/>
        <w:left w:val="none" w:sz="0" w:space="0" w:color="auto"/>
        <w:bottom w:val="none" w:sz="0" w:space="0" w:color="auto"/>
        <w:right w:val="none" w:sz="0" w:space="0" w:color="auto"/>
      </w:divBdr>
    </w:div>
    <w:div w:id="365567500">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88844706">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07263809">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0105726">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2967">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50322489">
      <w:bodyDiv w:val="1"/>
      <w:marLeft w:val="0"/>
      <w:marRight w:val="0"/>
      <w:marTop w:val="0"/>
      <w:marBottom w:val="0"/>
      <w:divBdr>
        <w:top w:val="none" w:sz="0" w:space="0" w:color="auto"/>
        <w:left w:val="none" w:sz="0" w:space="0" w:color="auto"/>
        <w:bottom w:val="none" w:sz="0" w:space="0" w:color="auto"/>
        <w:right w:val="none" w:sz="0" w:space="0" w:color="auto"/>
      </w:divBdr>
    </w:div>
    <w:div w:id="460349086">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88792527">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499202167">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18473451">
      <w:bodyDiv w:val="1"/>
      <w:marLeft w:val="0"/>
      <w:marRight w:val="0"/>
      <w:marTop w:val="0"/>
      <w:marBottom w:val="0"/>
      <w:divBdr>
        <w:top w:val="none" w:sz="0" w:space="0" w:color="auto"/>
        <w:left w:val="none" w:sz="0" w:space="0" w:color="auto"/>
        <w:bottom w:val="none" w:sz="0" w:space="0" w:color="auto"/>
        <w:right w:val="none" w:sz="0" w:space="0" w:color="auto"/>
      </w:divBdr>
    </w:div>
    <w:div w:id="520120721">
      <w:bodyDiv w:val="1"/>
      <w:marLeft w:val="0"/>
      <w:marRight w:val="0"/>
      <w:marTop w:val="0"/>
      <w:marBottom w:val="0"/>
      <w:divBdr>
        <w:top w:val="none" w:sz="0" w:space="0" w:color="auto"/>
        <w:left w:val="none" w:sz="0" w:space="0" w:color="auto"/>
        <w:bottom w:val="none" w:sz="0" w:space="0" w:color="auto"/>
        <w:right w:val="none" w:sz="0" w:space="0" w:color="auto"/>
      </w:divBdr>
    </w:div>
    <w:div w:id="521552668">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49152570">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65383012">
      <w:bodyDiv w:val="1"/>
      <w:marLeft w:val="0"/>
      <w:marRight w:val="0"/>
      <w:marTop w:val="0"/>
      <w:marBottom w:val="0"/>
      <w:divBdr>
        <w:top w:val="none" w:sz="0" w:space="0" w:color="auto"/>
        <w:left w:val="none" w:sz="0" w:space="0" w:color="auto"/>
        <w:bottom w:val="none" w:sz="0" w:space="0" w:color="auto"/>
        <w:right w:val="none" w:sz="0" w:space="0" w:color="auto"/>
      </w:divBdr>
    </w:div>
    <w:div w:id="572928754">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1091994">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0576548">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01842387">
      <w:bodyDiv w:val="1"/>
      <w:marLeft w:val="0"/>
      <w:marRight w:val="0"/>
      <w:marTop w:val="0"/>
      <w:marBottom w:val="0"/>
      <w:divBdr>
        <w:top w:val="none" w:sz="0" w:space="0" w:color="auto"/>
        <w:left w:val="none" w:sz="0" w:space="0" w:color="auto"/>
        <w:bottom w:val="none" w:sz="0" w:space="0" w:color="auto"/>
        <w:right w:val="none" w:sz="0" w:space="0" w:color="auto"/>
      </w:divBdr>
    </w:div>
    <w:div w:id="608901200">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6277860">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1642521">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42083765">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68411483">
      <w:bodyDiv w:val="1"/>
      <w:marLeft w:val="0"/>
      <w:marRight w:val="0"/>
      <w:marTop w:val="0"/>
      <w:marBottom w:val="0"/>
      <w:divBdr>
        <w:top w:val="none" w:sz="0" w:space="0" w:color="auto"/>
        <w:left w:val="none" w:sz="0" w:space="0" w:color="auto"/>
        <w:bottom w:val="none" w:sz="0" w:space="0" w:color="auto"/>
        <w:right w:val="none" w:sz="0" w:space="0" w:color="auto"/>
      </w:divBdr>
    </w:div>
    <w:div w:id="669868335">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693460429">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5063262">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5007695">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7340062">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547527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38329292">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0031856">
      <w:bodyDiv w:val="1"/>
      <w:marLeft w:val="0"/>
      <w:marRight w:val="0"/>
      <w:marTop w:val="0"/>
      <w:marBottom w:val="0"/>
      <w:divBdr>
        <w:top w:val="none" w:sz="0" w:space="0" w:color="auto"/>
        <w:left w:val="none" w:sz="0" w:space="0" w:color="auto"/>
        <w:bottom w:val="none" w:sz="0" w:space="0" w:color="auto"/>
        <w:right w:val="none" w:sz="0" w:space="0" w:color="auto"/>
      </w:divBdr>
    </w:div>
    <w:div w:id="760757359">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4932264">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2767476">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55507173">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3808018">
      <w:bodyDiv w:val="1"/>
      <w:marLeft w:val="0"/>
      <w:marRight w:val="0"/>
      <w:marTop w:val="0"/>
      <w:marBottom w:val="0"/>
      <w:divBdr>
        <w:top w:val="none" w:sz="0" w:space="0" w:color="auto"/>
        <w:left w:val="none" w:sz="0" w:space="0" w:color="auto"/>
        <w:bottom w:val="none" w:sz="0" w:space="0" w:color="auto"/>
        <w:right w:val="none" w:sz="0" w:space="0" w:color="auto"/>
      </w:divBdr>
    </w:div>
    <w:div w:id="874541688">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89801036">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1505768">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897128528">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08002377">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20871378">
      <w:bodyDiv w:val="1"/>
      <w:marLeft w:val="0"/>
      <w:marRight w:val="0"/>
      <w:marTop w:val="0"/>
      <w:marBottom w:val="0"/>
      <w:divBdr>
        <w:top w:val="none" w:sz="0" w:space="0" w:color="auto"/>
        <w:left w:val="none" w:sz="0" w:space="0" w:color="auto"/>
        <w:bottom w:val="none" w:sz="0" w:space="0" w:color="auto"/>
        <w:right w:val="none" w:sz="0" w:space="0" w:color="auto"/>
      </w:divBdr>
    </w:div>
    <w:div w:id="921182721">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1185938">
      <w:bodyDiv w:val="1"/>
      <w:marLeft w:val="0"/>
      <w:marRight w:val="0"/>
      <w:marTop w:val="0"/>
      <w:marBottom w:val="0"/>
      <w:divBdr>
        <w:top w:val="none" w:sz="0" w:space="0" w:color="auto"/>
        <w:left w:val="none" w:sz="0" w:space="0" w:color="auto"/>
        <w:bottom w:val="none" w:sz="0" w:space="0" w:color="auto"/>
        <w:right w:val="none" w:sz="0" w:space="0" w:color="auto"/>
      </w:divBdr>
    </w:div>
    <w:div w:id="944770351">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66856330">
      <w:bodyDiv w:val="1"/>
      <w:marLeft w:val="0"/>
      <w:marRight w:val="0"/>
      <w:marTop w:val="0"/>
      <w:marBottom w:val="0"/>
      <w:divBdr>
        <w:top w:val="none" w:sz="0" w:space="0" w:color="auto"/>
        <w:left w:val="none" w:sz="0" w:space="0" w:color="auto"/>
        <w:bottom w:val="none" w:sz="0" w:space="0" w:color="auto"/>
        <w:right w:val="none" w:sz="0" w:space="0" w:color="auto"/>
      </w:divBdr>
    </w:div>
    <w:div w:id="972296155">
      <w:bodyDiv w:val="1"/>
      <w:marLeft w:val="0"/>
      <w:marRight w:val="0"/>
      <w:marTop w:val="0"/>
      <w:marBottom w:val="0"/>
      <w:divBdr>
        <w:top w:val="none" w:sz="0" w:space="0" w:color="auto"/>
        <w:left w:val="none" w:sz="0" w:space="0" w:color="auto"/>
        <w:bottom w:val="none" w:sz="0" w:space="0" w:color="auto"/>
        <w:right w:val="none" w:sz="0" w:space="0" w:color="auto"/>
      </w:divBdr>
    </w:div>
    <w:div w:id="974218974">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82537840">
      <w:bodyDiv w:val="1"/>
      <w:marLeft w:val="0"/>
      <w:marRight w:val="0"/>
      <w:marTop w:val="0"/>
      <w:marBottom w:val="0"/>
      <w:divBdr>
        <w:top w:val="none" w:sz="0" w:space="0" w:color="auto"/>
        <w:left w:val="none" w:sz="0" w:space="0" w:color="auto"/>
        <w:bottom w:val="none" w:sz="0" w:space="0" w:color="auto"/>
        <w:right w:val="none" w:sz="0" w:space="0" w:color="auto"/>
      </w:divBdr>
    </w:div>
    <w:div w:id="987130302">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16494579">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78284348">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3423141">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6775142">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6327590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2791729">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47231856">
      <w:bodyDiv w:val="1"/>
      <w:marLeft w:val="0"/>
      <w:marRight w:val="0"/>
      <w:marTop w:val="0"/>
      <w:marBottom w:val="0"/>
      <w:divBdr>
        <w:top w:val="none" w:sz="0" w:space="0" w:color="auto"/>
        <w:left w:val="none" w:sz="0" w:space="0" w:color="auto"/>
        <w:bottom w:val="none" w:sz="0" w:space="0" w:color="auto"/>
        <w:right w:val="none" w:sz="0" w:space="0" w:color="auto"/>
      </w:divBdr>
    </w:div>
    <w:div w:id="1247963334">
      <w:bodyDiv w:val="1"/>
      <w:marLeft w:val="0"/>
      <w:marRight w:val="0"/>
      <w:marTop w:val="0"/>
      <w:marBottom w:val="0"/>
      <w:divBdr>
        <w:top w:val="none" w:sz="0" w:space="0" w:color="auto"/>
        <w:left w:val="none" w:sz="0" w:space="0" w:color="auto"/>
        <w:bottom w:val="none" w:sz="0" w:space="0" w:color="auto"/>
        <w:right w:val="none" w:sz="0" w:space="0" w:color="auto"/>
      </w:divBdr>
    </w:div>
    <w:div w:id="1248609864">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587071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80991079">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1789841">
      <w:bodyDiv w:val="1"/>
      <w:marLeft w:val="0"/>
      <w:marRight w:val="0"/>
      <w:marTop w:val="0"/>
      <w:marBottom w:val="0"/>
      <w:divBdr>
        <w:top w:val="none" w:sz="0" w:space="0" w:color="auto"/>
        <w:left w:val="none" w:sz="0" w:space="0" w:color="auto"/>
        <w:bottom w:val="none" w:sz="0" w:space="0" w:color="auto"/>
        <w:right w:val="none" w:sz="0" w:space="0" w:color="auto"/>
      </w:divBdr>
    </w:div>
    <w:div w:id="1292050140">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406696">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37883941">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8214563">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71493505">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88645431">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393888682">
      <w:bodyDiv w:val="1"/>
      <w:marLeft w:val="0"/>
      <w:marRight w:val="0"/>
      <w:marTop w:val="0"/>
      <w:marBottom w:val="0"/>
      <w:divBdr>
        <w:top w:val="none" w:sz="0" w:space="0" w:color="auto"/>
        <w:left w:val="none" w:sz="0" w:space="0" w:color="auto"/>
        <w:bottom w:val="none" w:sz="0" w:space="0" w:color="auto"/>
        <w:right w:val="none" w:sz="0" w:space="0" w:color="auto"/>
      </w:divBdr>
    </w:div>
    <w:div w:id="1401636074">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25806352">
      <w:bodyDiv w:val="1"/>
      <w:marLeft w:val="0"/>
      <w:marRight w:val="0"/>
      <w:marTop w:val="0"/>
      <w:marBottom w:val="0"/>
      <w:divBdr>
        <w:top w:val="none" w:sz="0" w:space="0" w:color="auto"/>
        <w:left w:val="none" w:sz="0" w:space="0" w:color="auto"/>
        <w:bottom w:val="none" w:sz="0" w:space="0" w:color="auto"/>
        <w:right w:val="none" w:sz="0" w:space="0" w:color="auto"/>
      </w:divBdr>
    </w:div>
    <w:div w:id="1426729866">
      <w:bodyDiv w:val="1"/>
      <w:marLeft w:val="0"/>
      <w:marRight w:val="0"/>
      <w:marTop w:val="0"/>
      <w:marBottom w:val="0"/>
      <w:divBdr>
        <w:top w:val="none" w:sz="0" w:space="0" w:color="auto"/>
        <w:left w:val="none" w:sz="0" w:space="0" w:color="auto"/>
        <w:bottom w:val="none" w:sz="0" w:space="0" w:color="auto"/>
        <w:right w:val="none" w:sz="0" w:space="0" w:color="auto"/>
      </w:divBdr>
    </w:div>
    <w:div w:id="1427995659">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1627264">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5736956">
      <w:bodyDiv w:val="1"/>
      <w:marLeft w:val="0"/>
      <w:marRight w:val="0"/>
      <w:marTop w:val="0"/>
      <w:marBottom w:val="0"/>
      <w:divBdr>
        <w:top w:val="none" w:sz="0" w:space="0" w:color="auto"/>
        <w:left w:val="none" w:sz="0" w:space="0" w:color="auto"/>
        <w:bottom w:val="none" w:sz="0" w:space="0" w:color="auto"/>
        <w:right w:val="none" w:sz="0" w:space="0" w:color="auto"/>
      </w:divBdr>
    </w:div>
    <w:div w:id="1467041726">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7335893">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
    <w:div w:id="1495341874">
      <w:bodyDiv w:val="1"/>
      <w:marLeft w:val="0"/>
      <w:marRight w:val="0"/>
      <w:marTop w:val="0"/>
      <w:marBottom w:val="0"/>
      <w:divBdr>
        <w:top w:val="none" w:sz="0" w:space="0" w:color="auto"/>
        <w:left w:val="none" w:sz="0" w:space="0" w:color="auto"/>
        <w:bottom w:val="none" w:sz="0" w:space="0" w:color="auto"/>
        <w:right w:val="none" w:sz="0" w:space="0" w:color="auto"/>
      </w:divBdr>
    </w:div>
    <w:div w:id="1504470179">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7208773">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178036">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32914790">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51041158">
      <w:bodyDiv w:val="1"/>
      <w:marLeft w:val="0"/>
      <w:marRight w:val="0"/>
      <w:marTop w:val="0"/>
      <w:marBottom w:val="0"/>
      <w:divBdr>
        <w:top w:val="none" w:sz="0" w:space="0" w:color="auto"/>
        <w:left w:val="none" w:sz="0" w:space="0" w:color="auto"/>
        <w:bottom w:val="none" w:sz="0" w:space="0" w:color="auto"/>
        <w:right w:val="none" w:sz="0" w:space="0" w:color="auto"/>
      </w:divBdr>
    </w:div>
    <w:div w:id="1563053809">
      <w:bodyDiv w:val="1"/>
      <w:marLeft w:val="0"/>
      <w:marRight w:val="0"/>
      <w:marTop w:val="0"/>
      <w:marBottom w:val="0"/>
      <w:divBdr>
        <w:top w:val="none" w:sz="0" w:space="0" w:color="auto"/>
        <w:left w:val="none" w:sz="0" w:space="0" w:color="auto"/>
        <w:bottom w:val="none" w:sz="0" w:space="0" w:color="auto"/>
        <w:right w:val="none" w:sz="0" w:space="0" w:color="auto"/>
      </w:divBdr>
    </w:div>
    <w:div w:id="1563178711">
      <w:bodyDiv w:val="1"/>
      <w:marLeft w:val="0"/>
      <w:marRight w:val="0"/>
      <w:marTop w:val="0"/>
      <w:marBottom w:val="0"/>
      <w:divBdr>
        <w:top w:val="none" w:sz="0" w:space="0" w:color="auto"/>
        <w:left w:val="none" w:sz="0" w:space="0" w:color="auto"/>
        <w:bottom w:val="none" w:sz="0" w:space="0" w:color="auto"/>
        <w:right w:val="none" w:sz="0" w:space="0" w:color="auto"/>
      </w:divBdr>
    </w:div>
    <w:div w:id="1563373144">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66063169">
      <w:bodyDiv w:val="1"/>
      <w:marLeft w:val="0"/>
      <w:marRight w:val="0"/>
      <w:marTop w:val="0"/>
      <w:marBottom w:val="0"/>
      <w:divBdr>
        <w:top w:val="none" w:sz="0" w:space="0" w:color="auto"/>
        <w:left w:val="none" w:sz="0" w:space="0" w:color="auto"/>
        <w:bottom w:val="none" w:sz="0" w:space="0" w:color="auto"/>
        <w:right w:val="none" w:sz="0" w:space="0" w:color="auto"/>
      </w:divBdr>
    </w:div>
    <w:div w:id="15664061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593467237">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08581557">
      <w:bodyDiv w:val="1"/>
      <w:marLeft w:val="0"/>
      <w:marRight w:val="0"/>
      <w:marTop w:val="0"/>
      <w:marBottom w:val="0"/>
      <w:divBdr>
        <w:top w:val="none" w:sz="0" w:space="0" w:color="auto"/>
        <w:left w:val="none" w:sz="0" w:space="0" w:color="auto"/>
        <w:bottom w:val="none" w:sz="0" w:space="0" w:color="auto"/>
        <w:right w:val="none" w:sz="0" w:space="0" w:color="auto"/>
      </w:divBdr>
    </w:div>
    <w:div w:id="1609699498">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35331537">
      <w:bodyDiv w:val="1"/>
      <w:marLeft w:val="0"/>
      <w:marRight w:val="0"/>
      <w:marTop w:val="0"/>
      <w:marBottom w:val="0"/>
      <w:divBdr>
        <w:top w:val="none" w:sz="0" w:space="0" w:color="auto"/>
        <w:left w:val="none" w:sz="0" w:space="0" w:color="auto"/>
        <w:bottom w:val="none" w:sz="0" w:space="0" w:color="auto"/>
        <w:right w:val="none" w:sz="0" w:space="0" w:color="auto"/>
      </w:divBdr>
    </w:div>
    <w:div w:id="1637757518">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27162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694065188">
      <w:bodyDiv w:val="1"/>
      <w:marLeft w:val="0"/>
      <w:marRight w:val="0"/>
      <w:marTop w:val="0"/>
      <w:marBottom w:val="0"/>
      <w:divBdr>
        <w:top w:val="none" w:sz="0" w:space="0" w:color="auto"/>
        <w:left w:val="none" w:sz="0" w:space="0" w:color="auto"/>
        <w:bottom w:val="none" w:sz="0" w:space="0" w:color="auto"/>
        <w:right w:val="none" w:sz="0" w:space="0" w:color="auto"/>
      </w:divBdr>
    </w:div>
    <w:div w:id="1698972016">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1228358">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7698826">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21901645">
      <w:bodyDiv w:val="1"/>
      <w:marLeft w:val="0"/>
      <w:marRight w:val="0"/>
      <w:marTop w:val="0"/>
      <w:marBottom w:val="0"/>
      <w:divBdr>
        <w:top w:val="none" w:sz="0" w:space="0" w:color="auto"/>
        <w:left w:val="none" w:sz="0" w:space="0" w:color="auto"/>
        <w:bottom w:val="none" w:sz="0" w:space="0" w:color="auto"/>
        <w:right w:val="none" w:sz="0" w:space="0" w:color="auto"/>
      </w:divBdr>
    </w:div>
    <w:div w:id="1722091963">
      <w:bodyDiv w:val="1"/>
      <w:marLeft w:val="0"/>
      <w:marRight w:val="0"/>
      <w:marTop w:val="0"/>
      <w:marBottom w:val="0"/>
      <w:divBdr>
        <w:top w:val="none" w:sz="0" w:space="0" w:color="auto"/>
        <w:left w:val="none" w:sz="0" w:space="0" w:color="auto"/>
        <w:bottom w:val="none" w:sz="0" w:space="0" w:color="auto"/>
        <w:right w:val="none" w:sz="0" w:space="0" w:color="auto"/>
      </w:divBdr>
    </w:div>
    <w:div w:id="1725642078">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792934970">
      <w:bodyDiv w:val="1"/>
      <w:marLeft w:val="0"/>
      <w:marRight w:val="0"/>
      <w:marTop w:val="0"/>
      <w:marBottom w:val="0"/>
      <w:divBdr>
        <w:top w:val="none" w:sz="0" w:space="0" w:color="auto"/>
        <w:left w:val="none" w:sz="0" w:space="0" w:color="auto"/>
        <w:bottom w:val="none" w:sz="0" w:space="0" w:color="auto"/>
        <w:right w:val="none" w:sz="0" w:space="0" w:color="auto"/>
      </w:divBdr>
    </w:div>
    <w:div w:id="180619676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1867018">
      <w:bodyDiv w:val="1"/>
      <w:marLeft w:val="0"/>
      <w:marRight w:val="0"/>
      <w:marTop w:val="0"/>
      <w:marBottom w:val="0"/>
      <w:divBdr>
        <w:top w:val="none" w:sz="0" w:space="0" w:color="auto"/>
        <w:left w:val="none" w:sz="0" w:space="0" w:color="auto"/>
        <w:bottom w:val="none" w:sz="0" w:space="0" w:color="auto"/>
        <w:right w:val="none" w:sz="0" w:space="0" w:color="auto"/>
      </w:divBdr>
    </w:div>
    <w:div w:id="1832061532">
      <w:bodyDiv w:val="1"/>
      <w:marLeft w:val="0"/>
      <w:marRight w:val="0"/>
      <w:marTop w:val="0"/>
      <w:marBottom w:val="0"/>
      <w:divBdr>
        <w:top w:val="none" w:sz="0" w:space="0" w:color="auto"/>
        <w:left w:val="none" w:sz="0" w:space="0" w:color="auto"/>
        <w:bottom w:val="none" w:sz="0" w:space="0" w:color="auto"/>
        <w:right w:val="none" w:sz="0" w:space="0" w:color="auto"/>
      </w:divBdr>
    </w:div>
    <w:div w:id="1834682886">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5286089">
      <w:bodyDiv w:val="1"/>
      <w:marLeft w:val="0"/>
      <w:marRight w:val="0"/>
      <w:marTop w:val="0"/>
      <w:marBottom w:val="0"/>
      <w:divBdr>
        <w:top w:val="none" w:sz="0" w:space="0" w:color="auto"/>
        <w:left w:val="none" w:sz="0" w:space="0" w:color="auto"/>
        <w:bottom w:val="none" w:sz="0" w:space="0" w:color="auto"/>
        <w:right w:val="none" w:sz="0" w:space="0" w:color="auto"/>
      </w:divBdr>
    </w:div>
    <w:div w:id="1866946120">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87833107">
      <w:bodyDiv w:val="1"/>
      <w:marLeft w:val="0"/>
      <w:marRight w:val="0"/>
      <w:marTop w:val="0"/>
      <w:marBottom w:val="0"/>
      <w:divBdr>
        <w:top w:val="none" w:sz="0" w:space="0" w:color="auto"/>
        <w:left w:val="none" w:sz="0" w:space="0" w:color="auto"/>
        <w:bottom w:val="none" w:sz="0" w:space="0" w:color="auto"/>
        <w:right w:val="none" w:sz="0" w:space="0" w:color="auto"/>
      </w:divBdr>
    </w:div>
    <w:div w:id="1892113830">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6354506">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06723336">
      <w:bodyDiv w:val="1"/>
      <w:marLeft w:val="0"/>
      <w:marRight w:val="0"/>
      <w:marTop w:val="0"/>
      <w:marBottom w:val="0"/>
      <w:divBdr>
        <w:top w:val="none" w:sz="0" w:space="0" w:color="auto"/>
        <w:left w:val="none" w:sz="0" w:space="0" w:color="auto"/>
        <w:bottom w:val="none" w:sz="0" w:space="0" w:color="auto"/>
        <w:right w:val="none" w:sz="0" w:space="0" w:color="auto"/>
      </w:divBdr>
    </w:div>
    <w:div w:id="1910532496">
      <w:bodyDiv w:val="1"/>
      <w:marLeft w:val="0"/>
      <w:marRight w:val="0"/>
      <w:marTop w:val="0"/>
      <w:marBottom w:val="0"/>
      <w:divBdr>
        <w:top w:val="none" w:sz="0" w:space="0" w:color="auto"/>
        <w:left w:val="none" w:sz="0" w:space="0" w:color="auto"/>
        <w:bottom w:val="none" w:sz="0" w:space="0" w:color="auto"/>
        <w:right w:val="none" w:sz="0" w:space="0" w:color="auto"/>
      </w:divBdr>
    </w:div>
    <w:div w:id="1913732985">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3829469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68973979">
      <w:bodyDiv w:val="1"/>
      <w:marLeft w:val="0"/>
      <w:marRight w:val="0"/>
      <w:marTop w:val="0"/>
      <w:marBottom w:val="0"/>
      <w:divBdr>
        <w:top w:val="none" w:sz="0" w:space="0" w:color="auto"/>
        <w:left w:val="none" w:sz="0" w:space="0" w:color="auto"/>
        <w:bottom w:val="none" w:sz="0" w:space="0" w:color="auto"/>
        <w:right w:val="none" w:sz="0" w:space="0" w:color="auto"/>
      </w:divBdr>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
    <w:div w:id="1971743983">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09866377">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25208608">
      <w:bodyDiv w:val="1"/>
      <w:marLeft w:val="0"/>
      <w:marRight w:val="0"/>
      <w:marTop w:val="0"/>
      <w:marBottom w:val="0"/>
      <w:divBdr>
        <w:top w:val="none" w:sz="0" w:space="0" w:color="auto"/>
        <w:left w:val="none" w:sz="0" w:space="0" w:color="auto"/>
        <w:bottom w:val="none" w:sz="0" w:space="0" w:color="auto"/>
        <w:right w:val="none" w:sz="0" w:space="0" w:color="auto"/>
      </w:divBdr>
    </w:div>
    <w:div w:id="2025748036">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0273971">
      <w:bodyDiv w:val="1"/>
      <w:marLeft w:val="0"/>
      <w:marRight w:val="0"/>
      <w:marTop w:val="0"/>
      <w:marBottom w:val="0"/>
      <w:divBdr>
        <w:top w:val="none" w:sz="0" w:space="0" w:color="auto"/>
        <w:left w:val="none" w:sz="0" w:space="0" w:color="auto"/>
        <w:bottom w:val="none" w:sz="0" w:space="0" w:color="auto"/>
        <w:right w:val="none" w:sz="0" w:space="0" w:color="auto"/>
      </w:divBdr>
    </w:div>
    <w:div w:id="2047413993">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55230372">
      <w:bodyDiv w:val="1"/>
      <w:marLeft w:val="0"/>
      <w:marRight w:val="0"/>
      <w:marTop w:val="0"/>
      <w:marBottom w:val="0"/>
      <w:divBdr>
        <w:top w:val="none" w:sz="0" w:space="0" w:color="auto"/>
        <w:left w:val="none" w:sz="0" w:space="0" w:color="auto"/>
        <w:bottom w:val="none" w:sz="0" w:space="0" w:color="auto"/>
        <w:right w:val="none" w:sz="0" w:space="0" w:color="auto"/>
      </w:divBdr>
    </w:div>
    <w:div w:id="2059818095">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2575791">
      <w:bodyDiv w:val="1"/>
      <w:marLeft w:val="0"/>
      <w:marRight w:val="0"/>
      <w:marTop w:val="0"/>
      <w:marBottom w:val="0"/>
      <w:divBdr>
        <w:top w:val="none" w:sz="0" w:space="0" w:color="auto"/>
        <w:left w:val="none" w:sz="0" w:space="0" w:color="auto"/>
        <w:bottom w:val="none" w:sz="0" w:space="0" w:color="auto"/>
        <w:right w:val="none" w:sz="0" w:space="0" w:color="auto"/>
      </w:divBdr>
    </w:div>
    <w:div w:id="2093238693">
      <w:bodyDiv w:val="1"/>
      <w:marLeft w:val="0"/>
      <w:marRight w:val="0"/>
      <w:marTop w:val="0"/>
      <w:marBottom w:val="0"/>
      <w:divBdr>
        <w:top w:val="none" w:sz="0" w:space="0" w:color="auto"/>
        <w:left w:val="none" w:sz="0" w:space="0" w:color="auto"/>
        <w:bottom w:val="none" w:sz="0" w:space="0" w:color="auto"/>
        <w:right w:val="none" w:sz="0" w:space="0" w:color="auto"/>
      </w:divBdr>
    </w:div>
    <w:div w:id="2096513253">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04568037">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659330">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CDCD929BF640DC9EA573F207F601C6"/>
        <w:category>
          <w:name w:val="General"/>
          <w:gallery w:val="placeholder"/>
        </w:category>
        <w:types>
          <w:type w:val="bbPlcHdr"/>
        </w:types>
        <w:behaviors>
          <w:behavior w:val="content"/>
        </w:behaviors>
        <w:guid w:val="{BC531248-7653-4CBB-B612-EE537B3347D7}"/>
      </w:docPartPr>
      <w:docPartBody>
        <w:p w:rsidR="00512940" w:rsidRDefault="00512940" w:rsidP="00512940">
          <w:pPr>
            <w:pStyle w:val="C3CDCD929BF640DC9EA573F207F601C6"/>
          </w:pPr>
          <w:r>
            <w:rPr>
              <w:rStyle w:val="Textodelmarcadordeposicin"/>
            </w:rPr>
            <w:t>Elija un elemento.</w:t>
          </w:r>
        </w:p>
      </w:docPartBody>
    </w:docPart>
    <w:docPart>
      <w:docPartPr>
        <w:name w:val="BE3930AE75B946D0BE14BADA398BC90D"/>
        <w:category>
          <w:name w:val="General"/>
          <w:gallery w:val="placeholder"/>
        </w:category>
        <w:types>
          <w:type w:val="bbPlcHdr"/>
        </w:types>
        <w:behaviors>
          <w:behavior w:val="content"/>
        </w:behaviors>
        <w:guid w:val="{07A24132-766A-4C2A-B7B8-EC695E9ED811}"/>
      </w:docPartPr>
      <w:docPartBody>
        <w:p w:rsidR="00D46EF2" w:rsidRDefault="00512940" w:rsidP="00512940">
          <w:pPr>
            <w:pStyle w:val="BE3930AE75B946D0BE14BADA398BC90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40E8F"/>
    <w:rsid w:val="00073D9D"/>
    <w:rsid w:val="00280E27"/>
    <w:rsid w:val="002E4400"/>
    <w:rsid w:val="00301D68"/>
    <w:rsid w:val="003C4C13"/>
    <w:rsid w:val="00505B20"/>
    <w:rsid w:val="00512940"/>
    <w:rsid w:val="005F65B8"/>
    <w:rsid w:val="007D52EC"/>
    <w:rsid w:val="00841D60"/>
    <w:rsid w:val="00862E6A"/>
    <w:rsid w:val="008F0983"/>
    <w:rsid w:val="00917143"/>
    <w:rsid w:val="009572F7"/>
    <w:rsid w:val="00B07BB2"/>
    <w:rsid w:val="00D36D42"/>
    <w:rsid w:val="00D40F2B"/>
    <w:rsid w:val="00D46EF2"/>
    <w:rsid w:val="00DC77B7"/>
    <w:rsid w:val="00EF2EF9"/>
    <w:rsid w:val="00F04B78"/>
    <w:rsid w:val="00F15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2940"/>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C3CDCD929BF640DC9EA573F207F601C6">
    <w:name w:val="C3CDCD929BF640DC9EA573F207F601C6"/>
    <w:rsid w:val="00512940"/>
  </w:style>
  <w:style w:type="paragraph" w:customStyle="1" w:styleId="BE3930AE75B946D0BE14BADA398BC90D">
    <w:name w:val="BE3930AE75B946D0BE14BADA398BC90D"/>
    <w:rsid w:val="00512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2940"/>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C3CDCD929BF640DC9EA573F207F601C6">
    <w:name w:val="C3CDCD929BF640DC9EA573F207F601C6"/>
    <w:rsid w:val="00512940"/>
  </w:style>
  <w:style w:type="paragraph" w:customStyle="1" w:styleId="BE3930AE75B946D0BE14BADA398BC90D">
    <w:name w:val="BE3930AE75B946D0BE14BADA398BC90D"/>
    <w:rsid w:val="00512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A2A5-794A-47BD-A371-2B293957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23627</Words>
  <Characters>129952</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153273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38</cp:revision>
  <cp:lastPrinted>2024-10-12T20:33:00Z</cp:lastPrinted>
  <dcterms:created xsi:type="dcterms:W3CDTF">2024-10-11T22:22:00Z</dcterms:created>
  <dcterms:modified xsi:type="dcterms:W3CDTF">2024-10-12T20:33:00Z</dcterms:modified>
</cp:coreProperties>
</file>