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33" w:rsidRDefault="00672525">
      <w:pPr>
        <w:rPr>
          <w:rFonts w:ascii="Arial" w:eastAsia="Arial" w:hAnsi="Arial" w:cs="Arial"/>
          <w:b/>
          <w:sz w:val="21"/>
          <w:szCs w:val="21"/>
        </w:rPr>
      </w:pPr>
      <w:r>
        <w:rPr>
          <w:rFonts w:ascii="Arial" w:eastAsia="Arial" w:hAnsi="Arial" w:cs="Arial"/>
          <w:b/>
          <w:sz w:val="21"/>
          <w:szCs w:val="21"/>
        </w:rPr>
        <w:t xml:space="preserve">BASES DE LA CONVOCATORIA AL PROCESO DE LICITACIÓN PÚBLICA No. 01/2023 </w:t>
      </w:r>
      <w:r>
        <w:rPr>
          <w:rFonts w:ascii="Arial" w:eastAsia="Arial" w:hAnsi="Arial" w:cs="Arial"/>
          <w:b/>
          <w:color w:val="000000"/>
          <w:sz w:val="21"/>
          <w:szCs w:val="21"/>
        </w:rPr>
        <w:t xml:space="preserve">PARA PARTICIPAR EN EL REFINANCIAMIENTO Y/O REESTRUCTURA DE LA DEUDA PÚBLICA DIRECTA DEL ESTADO DE QUINTANA ROO </w:t>
      </w:r>
      <w:r>
        <w:rPr>
          <w:rFonts w:ascii="Arial" w:eastAsia="Arial" w:hAnsi="Arial" w:cs="Arial"/>
          <w:b/>
          <w:sz w:val="21"/>
          <w:szCs w:val="21"/>
        </w:rPr>
        <w:t>(LAS “</w:t>
      </w:r>
      <w:r>
        <w:rPr>
          <w:rFonts w:ascii="Arial" w:eastAsia="Arial" w:hAnsi="Arial" w:cs="Arial"/>
          <w:b/>
          <w:sz w:val="21"/>
          <w:szCs w:val="21"/>
          <w:u w:val="single"/>
        </w:rPr>
        <w:t>BASES DE LA LICITACIÓN PÚBLICA</w:t>
      </w:r>
      <w:r>
        <w:rPr>
          <w:rFonts w:ascii="Arial" w:eastAsia="Arial" w:hAnsi="Arial" w:cs="Arial"/>
          <w:b/>
          <w:sz w:val="21"/>
          <w:szCs w:val="21"/>
        </w:rPr>
        <w:t>” O LAS “</w:t>
      </w:r>
      <w:r>
        <w:rPr>
          <w:rFonts w:ascii="Arial" w:eastAsia="Arial" w:hAnsi="Arial" w:cs="Arial"/>
          <w:b/>
          <w:sz w:val="21"/>
          <w:szCs w:val="21"/>
          <w:u w:val="single"/>
        </w:rPr>
        <w:t>BASES</w:t>
      </w:r>
      <w:r>
        <w:rPr>
          <w:rFonts w:ascii="Arial" w:eastAsia="Arial" w:hAnsi="Arial" w:cs="Arial"/>
          <w:b/>
          <w:sz w:val="21"/>
          <w:szCs w:val="21"/>
        </w:rPr>
        <w:t>”).</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bookmarkStart w:id="0" w:name="_heading=h.gjdgxs" w:colFirst="0" w:colLast="0"/>
      <w:bookmarkEnd w:id="0"/>
      <w:r>
        <w:rPr>
          <w:rFonts w:ascii="Arial" w:eastAsia="Arial" w:hAnsi="Arial" w:cs="Arial"/>
          <w:sz w:val="21"/>
          <w:szCs w:val="21"/>
        </w:rPr>
        <w:t>El Poder Ejecutivo del Estado de Quintana Roo (indistintamente, el “</w:t>
      </w:r>
      <w:r>
        <w:rPr>
          <w:rFonts w:ascii="Arial" w:eastAsia="Arial" w:hAnsi="Arial" w:cs="Arial"/>
          <w:sz w:val="21"/>
          <w:szCs w:val="21"/>
          <w:u w:val="single"/>
        </w:rPr>
        <w:t>Estado de Quintana Roo</w:t>
      </w:r>
      <w:r>
        <w:rPr>
          <w:rFonts w:ascii="Arial" w:eastAsia="Arial" w:hAnsi="Arial" w:cs="Arial"/>
          <w:sz w:val="21"/>
          <w:szCs w:val="21"/>
        </w:rPr>
        <w:t>” o el “</w:t>
      </w:r>
      <w:r>
        <w:rPr>
          <w:rFonts w:ascii="Arial" w:eastAsia="Arial" w:hAnsi="Arial" w:cs="Arial"/>
          <w:sz w:val="21"/>
          <w:szCs w:val="21"/>
          <w:u w:val="single"/>
        </w:rPr>
        <w:t>Estado</w:t>
      </w:r>
      <w:r>
        <w:rPr>
          <w:rFonts w:ascii="Arial" w:eastAsia="Arial" w:hAnsi="Arial" w:cs="Arial"/>
          <w:sz w:val="21"/>
          <w:szCs w:val="21"/>
        </w:rPr>
        <w:t>”),</w:t>
      </w:r>
      <w:r>
        <w:rPr>
          <w:rFonts w:ascii="Arial" w:eastAsia="Arial" w:hAnsi="Arial" w:cs="Arial"/>
          <w:color w:val="000000"/>
          <w:sz w:val="21"/>
          <w:szCs w:val="21"/>
        </w:rPr>
        <w:t xml:space="preserve"> por conducto de la Secretaría de Finanzas y Planeación (la “</w:t>
      </w:r>
      <w:r>
        <w:rPr>
          <w:rFonts w:ascii="Arial" w:eastAsia="Arial" w:hAnsi="Arial" w:cs="Arial"/>
          <w:color w:val="000000"/>
          <w:sz w:val="21"/>
          <w:szCs w:val="21"/>
          <w:u w:val="single"/>
        </w:rPr>
        <w:t>Secretaría</w:t>
      </w:r>
      <w:r>
        <w:rPr>
          <w:rFonts w:ascii="Arial" w:eastAsia="Arial" w:hAnsi="Arial" w:cs="Arial"/>
          <w:color w:val="000000"/>
          <w:sz w:val="21"/>
          <w:szCs w:val="21"/>
        </w:rPr>
        <w:t>”),</w:t>
      </w:r>
      <w:r>
        <w:rPr>
          <w:rFonts w:ascii="Arial" w:eastAsia="Arial" w:hAnsi="Arial" w:cs="Arial"/>
          <w:sz w:val="21"/>
          <w:szCs w:val="21"/>
        </w:rPr>
        <w:t xml:space="preserve"> por medio de la presente y con fundamento en los artículos 117, fracción VIII, segundo párrafo, y 134 de la Constitución Política de los Estados Unidos Mexicanos; 77-Bis, primer párrafo, de la Constitución Política del Estado Libre y Soberano de Quintana Roo; 1, 22, 23, 25, 26, 29 y demás aplicables de la Ley de Disciplina Financiera de las Entidades Federativas y los Municipios (la “</w:t>
      </w:r>
      <w:r>
        <w:rPr>
          <w:rFonts w:ascii="Arial" w:eastAsia="Arial" w:hAnsi="Arial" w:cs="Arial"/>
          <w:sz w:val="21"/>
          <w:szCs w:val="21"/>
          <w:u w:val="single"/>
        </w:rPr>
        <w:t>Ley de Disciplina Financiera</w:t>
      </w:r>
      <w:r>
        <w:rPr>
          <w:rFonts w:ascii="Arial" w:eastAsia="Arial" w:hAnsi="Arial" w:cs="Arial"/>
          <w:sz w:val="21"/>
          <w:szCs w:val="21"/>
        </w:rPr>
        <w:t>”); 1, 7, fracción I, 12, 14, 15 y demás aplicables de la Ley de Deuda Pública del Estado de Quintana Roo y sus Municipios (la “</w:t>
      </w:r>
      <w:r>
        <w:rPr>
          <w:rFonts w:ascii="Arial" w:eastAsia="Arial" w:hAnsi="Arial" w:cs="Arial"/>
          <w:sz w:val="21"/>
          <w:szCs w:val="21"/>
          <w:u w:val="single"/>
        </w:rPr>
        <w:t>Ley de Deuda Pública</w:t>
      </w:r>
      <w:r>
        <w:rPr>
          <w:rFonts w:ascii="Arial" w:eastAsia="Arial" w:hAnsi="Arial" w:cs="Arial"/>
          <w:sz w:val="21"/>
          <w:szCs w:val="21"/>
        </w:rPr>
        <w:t>”); y los numerales 1, 2, 3, 5, 6, 8, 9, 11, 12, 14, 15, 16, 17, 21, 25, 26, 29 y demás aplicables de los Lineamientos de la Metodología para el Cálculo del Menor Costo Financiero y de los Procesos Competitivos de los Financiamientos y Obligaciones a contratar por parte de las Entidades Federativas, los Municipios y sus Entes Públicos (los “</w:t>
      </w:r>
      <w:r>
        <w:rPr>
          <w:rFonts w:ascii="Arial" w:eastAsia="Arial" w:hAnsi="Arial" w:cs="Arial"/>
          <w:sz w:val="21"/>
          <w:szCs w:val="21"/>
          <w:u w:val="single"/>
        </w:rPr>
        <w:t>Lineamientos</w:t>
      </w:r>
      <w:r>
        <w:rPr>
          <w:rFonts w:ascii="Arial" w:eastAsia="Arial" w:hAnsi="Arial" w:cs="Arial"/>
          <w:sz w:val="21"/>
          <w:szCs w:val="21"/>
        </w:rPr>
        <w:t>”); los artículos 21, 25, 30, 32, 33 y demás aplicables del Reglamento del Registro Público Único de Financiamiento y Obligaciones de Entidades Federativas y Municipios (el “</w:t>
      </w:r>
      <w:r>
        <w:rPr>
          <w:rFonts w:ascii="Arial" w:eastAsia="Arial" w:hAnsi="Arial" w:cs="Arial"/>
          <w:sz w:val="21"/>
          <w:szCs w:val="21"/>
          <w:u w:val="single"/>
        </w:rPr>
        <w:t>Reglamento</w:t>
      </w:r>
      <w:r>
        <w:rPr>
          <w:rFonts w:ascii="Arial" w:eastAsia="Arial" w:hAnsi="Arial" w:cs="Arial"/>
          <w:sz w:val="21"/>
          <w:szCs w:val="21"/>
        </w:rPr>
        <w:t xml:space="preserve">”); 19, fracción III, y 33, fracciones II y LIV de la Ley Orgánica de la Administración Pública del Estado de Quintana Roo y el Decreto No. 096 </w:t>
      </w:r>
      <w:r>
        <w:rPr>
          <w:rFonts w:ascii="Arial" w:eastAsia="Arial" w:hAnsi="Arial" w:cs="Arial"/>
          <w:color w:val="000000"/>
          <w:sz w:val="21"/>
          <w:szCs w:val="21"/>
        </w:rPr>
        <w:t xml:space="preserve">emitido por el Congreso del Estado, y publicado en el Periódico Oficial del Estado el </w:t>
      </w:r>
      <w:r>
        <w:rPr>
          <w:rFonts w:ascii="Arial" w:eastAsia="Arial" w:hAnsi="Arial" w:cs="Arial"/>
          <w:sz w:val="21"/>
          <w:szCs w:val="21"/>
        </w:rPr>
        <w:t xml:space="preserve">4 de septiembre de </w:t>
      </w:r>
      <w:r>
        <w:rPr>
          <w:rFonts w:ascii="Arial" w:eastAsia="Arial" w:hAnsi="Arial" w:cs="Arial"/>
          <w:color w:val="000000"/>
          <w:sz w:val="21"/>
          <w:szCs w:val="21"/>
        </w:rPr>
        <w:t>2023 (el “</w:t>
      </w:r>
      <w:r>
        <w:rPr>
          <w:rFonts w:ascii="Arial" w:eastAsia="Arial" w:hAnsi="Arial" w:cs="Arial"/>
          <w:color w:val="000000"/>
          <w:sz w:val="21"/>
          <w:szCs w:val="21"/>
          <w:u w:val="single"/>
        </w:rPr>
        <w:t>Decreto de Autorización</w:t>
      </w:r>
      <w:r>
        <w:rPr>
          <w:rFonts w:ascii="Arial" w:eastAsia="Arial" w:hAnsi="Arial" w:cs="Arial"/>
          <w:color w:val="000000"/>
          <w:sz w:val="21"/>
          <w:szCs w:val="21"/>
        </w:rPr>
        <w:t>” o el “</w:t>
      </w:r>
      <w:r>
        <w:rPr>
          <w:rFonts w:ascii="Arial" w:eastAsia="Arial" w:hAnsi="Arial" w:cs="Arial"/>
          <w:color w:val="000000"/>
          <w:sz w:val="21"/>
          <w:szCs w:val="21"/>
          <w:u w:val="single"/>
        </w:rPr>
        <w:t>Decreto</w:t>
      </w:r>
      <w:r>
        <w:rPr>
          <w:rFonts w:ascii="Arial" w:eastAsia="Arial" w:hAnsi="Arial" w:cs="Arial"/>
          <w:color w:val="000000"/>
          <w:sz w:val="21"/>
          <w:szCs w:val="21"/>
        </w:rPr>
        <w:t>”),</w:t>
      </w:r>
      <w:r>
        <w:rPr>
          <w:rFonts w:ascii="Arial" w:eastAsia="Arial" w:hAnsi="Arial" w:cs="Arial"/>
          <w:sz w:val="21"/>
          <w:szCs w:val="21"/>
        </w:rPr>
        <w:t xml:space="preserve"> convoca a las </w:t>
      </w:r>
      <w:r>
        <w:rPr>
          <w:rFonts w:ascii="Arial" w:eastAsia="Arial" w:hAnsi="Arial" w:cs="Arial"/>
          <w:color w:val="000000"/>
          <w:sz w:val="21"/>
          <w:szCs w:val="21"/>
        </w:rPr>
        <w:t>instituciones de crédito de banca múltiple y de banca de desarrollo mexicanas (la</w:t>
      </w:r>
      <w:r>
        <w:rPr>
          <w:rFonts w:ascii="Arial" w:eastAsia="Arial" w:hAnsi="Arial" w:cs="Arial"/>
          <w:sz w:val="21"/>
          <w:szCs w:val="21"/>
        </w:rPr>
        <w:t>s “</w:t>
      </w:r>
      <w:r>
        <w:rPr>
          <w:rFonts w:ascii="Arial" w:eastAsia="Arial" w:hAnsi="Arial" w:cs="Arial"/>
          <w:sz w:val="21"/>
          <w:szCs w:val="21"/>
          <w:u w:val="single"/>
        </w:rPr>
        <w:t>Instituciones Financieras”</w:t>
      </w:r>
      <w:r>
        <w:rPr>
          <w:rFonts w:ascii="Arial" w:eastAsia="Arial" w:hAnsi="Arial" w:cs="Arial"/>
          <w:sz w:val="21"/>
          <w:szCs w:val="21"/>
        </w:rPr>
        <w:t xml:space="preserve">) debidamente autorizadas para prestar servicios financieros en los Estados Unidos Mexicanos conforme a las leyes aplicables, para participar en el proceso competitivo que se llevará a cabo mediante la licitación pública número 01/2023 para la contratación por parte del Poder Ejecutivo del Estado de uno o varios financiamientos constitutivos de deuda pública hasta por la cantidad de $19,608,364,028.80 (diecinueve mil seiscientos ocho millones trescientos sesenta y cuatro mil veintiocho pesos 80/100 M.N.) </w:t>
      </w:r>
      <w:r>
        <w:rPr>
          <w:rFonts w:ascii="Arial" w:eastAsia="Arial" w:hAnsi="Arial" w:cs="Arial"/>
          <w:color w:val="000000"/>
          <w:sz w:val="21"/>
          <w:szCs w:val="21"/>
        </w:rPr>
        <w:t xml:space="preserve">o el importe que refleje el saldo insoluto de los créditos que serán objeto de </w:t>
      </w:r>
      <w:r>
        <w:rPr>
          <w:rFonts w:ascii="Arial" w:eastAsia="Arial" w:hAnsi="Arial" w:cs="Arial"/>
          <w:sz w:val="21"/>
          <w:szCs w:val="21"/>
        </w:rPr>
        <w:t>refinanciamiento y/o r</w:t>
      </w:r>
      <w:r>
        <w:rPr>
          <w:rFonts w:ascii="Arial" w:eastAsia="Arial" w:hAnsi="Arial" w:cs="Arial"/>
          <w:color w:val="000000"/>
          <w:sz w:val="21"/>
          <w:szCs w:val="21"/>
        </w:rPr>
        <w:t xml:space="preserve">eestructura al momento en que surtan efectos los contratos o convenios que al efecto se formalicen </w:t>
      </w:r>
      <w:r>
        <w:rPr>
          <w:rFonts w:ascii="Arial" w:eastAsia="Arial" w:hAnsi="Arial" w:cs="Arial"/>
          <w:sz w:val="21"/>
          <w:szCs w:val="21"/>
        </w:rPr>
        <w:t>(los “</w:t>
      </w:r>
      <w:r>
        <w:rPr>
          <w:rFonts w:ascii="Arial" w:eastAsia="Arial" w:hAnsi="Arial" w:cs="Arial"/>
          <w:sz w:val="21"/>
          <w:szCs w:val="21"/>
          <w:u w:val="single"/>
        </w:rPr>
        <w:t>Financiamientos</w:t>
      </w:r>
      <w:r>
        <w:rPr>
          <w:rFonts w:ascii="Arial" w:eastAsia="Arial" w:hAnsi="Arial" w:cs="Arial"/>
          <w:sz w:val="21"/>
          <w:szCs w:val="21"/>
        </w:rPr>
        <w:t>”) así como los gastos y costos que se generen por su contratación (la “</w:t>
      </w:r>
      <w:r>
        <w:rPr>
          <w:rFonts w:ascii="Arial" w:eastAsia="Arial" w:hAnsi="Arial" w:cs="Arial"/>
          <w:sz w:val="21"/>
          <w:szCs w:val="21"/>
          <w:u w:val="single"/>
        </w:rPr>
        <w:t>Licitación</w:t>
      </w:r>
      <w:r>
        <w:rPr>
          <w:rFonts w:ascii="Arial" w:eastAsia="Arial" w:hAnsi="Arial" w:cs="Arial"/>
          <w:sz w:val="21"/>
          <w:szCs w:val="21"/>
        </w:rPr>
        <w:t>” o la “</w:t>
      </w:r>
      <w:r>
        <w:rPr>
          <w:rFonts w:ascii="Arial" w:eastAsia="Arial" w:hAnsi="Arial" w:cs="Arial"/>
          <w:sz w:val="21"/>
          <w:szCs w:val="21"/>
          <w:u w:val="single"/>
        </w:rPr>
        <w:t>Licitación Pública</w:t>
      </w:r>
      <w:r>
        <w:rPr>
          <w:rFonts w:ascii="Arial" w:eastAsia="Arial" w:hAnsi="Arial" w:cs="Arial"/>
          <w:sz w:val="21"/>
          <w:szCs w:val="21"/>
        </w:rPr>
        <w:t>”)</w:t>
      </w:r>
      <w:r>
        <w:rPr>
          <w:rFonts w:ascii="Arial" w:eastAsia="Arial" w:hAnsi="Arial" w:cs="Arial"/>
          <w:color w:val="000000"/>
          <w:sz w:val="21"/>
          <w:szCs w:val="21"/>
        </w:rPr>
        <w:t xml:space="preserve">, según resulte aplicable, de conformidad con las presentes </w:t>
      </w:r>
      <w:r>
        <w:rPr>
          <w:rFonts w:ascii="Arial" w:eastAsia="Arial" w:hAnsi="Arial" w:cs="Arial"/>
          <w:sz w:val="21"/>
          <w:szCs w:val="21"/>
        </w:rPr>
        <w:t>B</w:t>
      </w:r>
      <w:r>
        <w:rPr>
          <w:rFonts w:ascii="Arial" w:eastAsia="Arial" w:hAnsi="Arial" w:cs="Arial"/>
          <w:color w:val="000000"/>
          <w:sz w:val="21"/>
          <w:szCs w:val="21"/>
        </w:rPr>
        <w:t>ases, mediante las cuales se establecen los conceptos, requisitos y procedimientos administrativos que deberán ser observados</w:t>
      </w:r>
      <w:r>
        <w:rPr>
          <w:rFonts w:ascii="Arial" w:eastAsia="Arial" w:hAnsi="Arial" w:cs="Arial"/>
          <w:sz w:val="21"/>
          <w:szCs w:val="21"/>
        </w:rPr>
        <w:t xml:space="preserve"> </w:t>
      </w:r>
      <w:r>
        <w:rPr>
          <w:rFonts w:ascii="Arial" w:eastAsia="Arial" w:hAnsi="Arial" w:cs="Arial"/>
          <w:color w:val="000000"/>
          <w:sz w:val="21"/>
          <w:szCs w:val="21"/>
        </w:rPr>
        <w:t xml:space="preserve">desde el inicio hasta la conclusión del presente procedimiento que se describe a continuación. </w:t>
      </w:r>
    </w:p>
    <w:p w:rsidR="00712E33" w:rsidRDefault="00712E33">
      <w:pPr>
        <w:rPr>
          <w:rFonts w:ascii="Arial" w:eastAsia="Arial" w:hAnsi="Arial" w:cs="Arial"/>
          <w:color w:val="000000"/>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Los recursos del Financiamiento serán destinados al refinanciamiento total o parcial y/o reestructuración de la deuda pública directa vigente del Estado, según se determina en el Decreto de Autorización, mismo que permite constituir, modificar y/o extinguir fuentes de pago, garantía u otros mecanismos de apoyo y/o soporte financiero; de igual manera, autoriza un monto para el pago de cantidades con motivo de la reestructura y/o refinanciamiento, incluyendo los instrumentos derivados y las garantías de pago; y cualquier otro concepto previsto en el Decreto de Autorización. </w:t>
      </w:r>
    </w:p>
    <w:p w:rsidR="00712E33" w:rsidRDefault="00672525">
      <w:pPr>
        <w:jc w:val="left"/>
        <w:rPr>
          <w:rFonts w:ascii="Arial" w:eastAsia="Arial" w:hAnsi="Arial" w:cs="Arial"/>
          <w:sz w:val="21"/>
          <w:szCs w:val="21"/>
        </w:rPr>
      </w:pPr>
      <w:r>
        <w:rPr>
          <w:rFonts w:ascii="Arial" w:hAnsi="Arial" w:cs="Arial"/>
        </w:rPr>
        <w:br w:type="page"/>
      </w:r>
    </w:p>
    <w:p w:rsidR="00712E33" w:rsidRDefault="00712E33">
      <w:pPr>
        <w:rPr>
          <w:rFonts w:ascii="Arial" w:eastAsia="Arial" w:hAnsi="Arial" w:cs="Arial"/>
          <w:sz w:val="21"/>
          <w:szCs w:val="21"/>
        </w:rPr>
      </w:pPr>
    </w:p>
    <w:p w:rsidR="00712E33" w:rsidRDefault="00672525">
      <w:pPr>
        <w:tabs>
          <w:tab w:val="left" w:pos="288"/>
          <w:tab w:val="left" w:pos="648"/>
        </w:tabs>
        <w:jc w:val="center"/>
        <w:rPr>
          <w:rFonts w:ascii="Arial" w:eastAsia="Arial" w:hAnsi="Arial" w:cs="Arial"/>
          <w:color w:val="000000"/>
          <w:sz w:val="21"/>
          <w:szCs w:val="21"/>
        </w:rPr>
      </w:pPr>
      <w:r>
        <w:rPr>
          <w:rFonts w:ascii="Arial" w:eastAsia="Arial" w:hAnsi="Arial" w:cs="Arial"/>
          <w:b/>
          <w:color w:val="000000"/>
          <w:sz w:val="21"/>
          <w:szCs w:val="21"/>
          <w:u w:val="single"/>
        </w:rPr>
        <w:t>BASES DE LA LICITACIÓN PÚBLICA NÚMERO 01/2023</w:t>
      </w:r>
    </w:p>
    <w:p w:rsidR="00712E33" w:rsidRDefault="00712E33">
      <w:pPr>
        <w:tabs>
          <w:tab w:val="left" w:pos="288"/>
          <w:tab w:val="left" w:pos="648"/>
        </w:tabs>
        <w:jc w:val="center"/>
        <w:rPr>
          <w:rFonts w:ascii="Arial" w:eastAsia="Arial" w:hAnsi="Arial" w:cs="Arial"/>
          <w:color w:val="000000"/>
          <w:sz w:val="21"/>
          <w:szCs w:val="21"/>
        </w:rPr>
      </w:pPr>
    </w:p>
    <w:p w:rsidR="00712E33" w:rsidRDefault="00672525">
      <w:pPr>
        <w:tabs>
          <w:tab w:val="left" w:pos="288"/>
          <w:tab w:val="left" w:pos="648"/>
        </w:tabs>
        <w:jc w:val="center"/>
        <w:rPr>
          <w:rFonts w:ascii="Arial" w:eastAsia="Arial" w:hAnsi="Arial" w:cs="Arial"/>
          <w:color w:val="000000"/>
          <w:sz w:val="21"/>
          <w:szCs w:val="21"/>
        </w:rPr>
      </w:pPr>
      <w:r>
        <w:rPr>
          <w:rFonts w:ascii="Arial" w:eastAsia="Arial" w:hAnsi="Arial" w:cs="Arial"/>
          <w:color w:val="000000"/>
          <w:sz w:val="21"/>
          <w:szCs w:val="21"/>
        </w:rPr>
        <w:t xml:space="preserve">Í N D I C </w:t>
      </w:r>
      <w:sdt>
        <w:sdtPr>
          <w:rPr>
            <w:rFonts w:ascii="Arial" w:hAnsi="Arial" w:cs="Arial"/>
            <w:sz w:val="21"/>
            <w:szCs w:val="21"/>
          </w:rPr>
          <w:tag w:val="goog_rdk_0"/>
          <w:id w:val="443732821"/>
        </w:sdtPr>
        <w:sdtEndPr/>
        <w:sdtContent/>
      </w:sdt>
      <w:sdt>
        <w:sdtPr>
          <w:rPr>
            <w:rFonts w:ascii="Arial" w:hAnsi="Arial" w:cs="Arial"/>
            <w:sz w:val="21"/>
            <w:szCs w:val="21"/>
          </w:rPr>
          <w:tag w:val="goog_rdk_1"/>
          <w:id w:val="-596333424"/>
        </w:sdtPr>
        <w:sdtEndPr/>
        <w:sdtContent/>
      </w:sdt>
      <w:r>
        <w:rPr>
          <w:rFonts w:ascii="Arial" w:eastAsia="Arial" w:hAnsi="Arial" w:cs="Arial"/>
          <w:color w:val="000000"/>
          <w:sz w:val="21"/>
          <w:szCs w:val="21"/>
        </w:rPr>
        <w:t>E</w:t>
      </w:r>
    </w:p>
    <w:p w:rsidR="00712E33" w:rsidRDefault="00712E33">
      <w:pPr>
        <w:keepNext/>
        <w:keepLines/>
        <w:pBdr>
          <w:top w:val="nil"/>
          <w:left w:val="nil"/>
          <w:bottom w:val="nil"/>
          <w:right w:val="nil"/>
          <w:between w:val="nil"/>
        </w:pBdr>
        <w:spacing w:before="240" w:line="259" w:lineRule="auto"/>
        <w:ind w:left="360" w:hanging="360"/>
        <w:jc w:val="left"/>
        <w:rPr>
          <w:rFonts w:ascii="Arial" w:eastAsia="Arial" w:hAnsi="Arial" w:cs="Arial"/>
          <w:color w:val="2E75B5"/>
          <w:sz w:val="21"/>
          <w:szCs w:val="21"/>
        </w:rPr>
      </w:pPr>
    </w:p>
    <w:sdt>
      <w:sdtPr>
        <w:rPr>
          <w:sz w:val="21"/>
          <w:szCs w:val="21"/>
        </w:rPr>
        <w:id w:val="1760103734"/>
        <w:docPartObj>
          <w:docPartGallery w:val="Table of Contents"/>
          <w:docPartUnique/>
        </w:docPartObj>
      </w:sdtPr>
      <w:sdtEndPr>
        <w:rPr>
          <w:rFonts w:ascii="Arial" w:hAnsi="Arial" w:cs="Arial"/>
        </w:rPr>
      </w:sdtEndPr>
      <w:sdtContent>
        <w:p w:rsidR="00712E33" w:rsidRDefault="00672525">
          <w:pPr>
            <w:pStyle w:val="TDC1"/>
            <w:rPr>
              <w:rFonts w:asciiTheme="minorHAnsi" w:eastAsiaTheme="minorEastAsia" w:hAnsiTheme="minorHAnsi" w:cstheme="minorBidi"/>
              <w:noProof/>
              <w:lang w:val="en-US"/>
            </w:rPr>
          </w:pPr>
          <w:r>
            <w:rPr>
              <w:sz w:val="21"/>
              <w:szCs w:val="21"/>
            </w:rPr>
            <w:fldChar w:fldCharType="begin"/>
          </w:r>
          <w:r>
            <w:rPr>
              <w:sz w:val="21"/>
              <w:szCs w:val="21"/>
            </w:rPr>
            <w:instrText xml:space="preserve"> TOC \h \u \z \t "Heading 1,1,Heading 2,2,Heading 3,3,"</w:instrText>
          </w:r>
          <w:r>
            <w:rPr>
              <w:sz w:val="21"/>
              <w:szCs w:val="21"/>
            </w:rPr>
            <w:fldChar w:fldCharType="separate"/>
          </w:r>
          <w:hyperlink w:anchor="_Toc148992678" w:history="1">
            <w:r>
              <w:rPr>
                <w:rStyle w:val="Hipervnculo"/>
                <w:rFonts w:ascii="Arial" w:eastAsia="Arial" w:hAnsi="Arial" w:cs="Arial"/>
                <w:noProof/>
              </w:rPr>
              <w:t>I.</w:t>
            </w:r>
            <w:r>
              <w:rPr>
                <w:rFonts w:asciiTheme="minorHAnsi" w:eastAsiaTheme="minorEastAsia" w:hAnsiTheme="minorHAnsi" w:cstheme="minorBidi"/>
                <w:noProof/>
                <w:lang w:val="en-US"/>
              </w:rPr>
              <w:tab/>
            </w:r>
            <w:r>
              <w:rPr>
                <w:rStyle w:val="Hipervnculo"/>
                <w:rFonts w:ascii="Arial" w:eastAsia="Arial" w:hAnsi="Arial" w:cs="Arial"/>
                <w:noProof/>
              </w:rPr>
              <w:t>Autorización</w:t>
            </w:r>
            <w:r>
              <w:rPr>
                <w:noProof/>
                <w:webHidden/>
              </w:rPr>
              <w:tab/>
            </w:r>
            <w:r>
              <w:rPr>
                <w:noProof/>
                <w:webHidden/>
              </w:rPr>
              <w:fldChar w:fldCharType="begin"/>
            </w:r>
            <w:r>
              <w:rPr>
                <w:noProof/>
                <w:webHidden/>
              </w:rPr>
              <w:instrText xml:space="preserve"> PAGEREF _Toc148992678 \h </w:instrText>
            </w:r>
            <w:r>
              <w:rPr>
                <w:noProof/>
                <w:webHidden/>
              </w:rPr>
            </w:r>
            <w:r>
              <w:rPr>
                <w:noProof/>
                <w:webHidden/>
              </w:rPr>
              <w:fldChar w:fldCharType="separate"/>
            </w:r>
            <w:r>
              <w:rPr>
                <w:noProof/>
                <w:webHidden/>
              </w:rPr>
              <w:t>3</w:t>
            </w:r>
            <w:r>
              <w:rPr>
                <w:noProof/>
                <w:webHidden/>
              </w:rPr>
              <w:fldChar w:fldCharType="end"/>
            </w:r>
          </w:hyperlink>
        </w:p>
        <w:p w:rsidR="00712E33" w:rsidRDefault="00150739">
          <w:pPr>
            <w:pStyle w:val="TDC1"/>
            <w:rPr>
              <w:rFonts w:asciiTheme="minorHAnsi" w:eastAsiaTheme="minorEastAsia" w:hAnsiTheme="minorHAnsi" w:cstheme="minorBidi"/>
              <w:noProof/>
              <w:lang w:val="en-US"/>
            </w:rPr>
          </w:pPr>
          <w:hyperlink w:anchor="_Toc148992679" w:history="1">
            <w:r w:rsidR="00672525">
              <w:rPr>
                <w:rStyle w:val="Hipervnculo"/>
                <w:rFonts w:ascii="Arial" w:eastAsia="Arial" w:hAnsi="Arial" w:cs="Arial"/>
                <w:noProof/>
              </w:rPr>
              <w:t>II.</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Generalidades de la Licitación Pública</w:t>
            </w:r>
            <w:r w:rsidR="00672525">
              <w:rPr>
                <w:noProof/>
                <w:webHidden/>
              </w:rPr>
              <w:tab/>
            </w:r>
            <w:r w:rsidR="00672525">
              <w:rPr>
                <w:noProof/>
                <w:webHidden/>
              </w:rPr>
              <w:fldChar w:fldCharType="begin"/>
            </w:r>
            <w:r w:rsidR="00672525">
              <w:rPr>
                <w:noProof/>
                <w:webHidden/>
              </w:rPr>
              <w:instrText xml:space="preserve"> PAGEREF _Toc148992679 \h </w:instrText>
            </w:r>
            <w:r w:rsidR="00672525">
              <w:rPr>
                <w:noProof/>
                <w:webHidden/>
              </w:rPr>
            </w:r>
            <w:r w:rsidR="00672525">
              <w:rPr>
                <w:noProof/>
                <w:webHidden/>
              </w:rPr>
              <w:fldChar w:fldCharType="separate"/>
            </w:r>
            <w:r w:rsidR="00672525">
              <w:rPr>
                <w:noProof/>
                <w:webHidden/>
              </w:rPr>
              <w:t>3</w:t>
            </w:r>
            <w:r w:rsidR="00672525">
              <w:rPr>
                <w:noProof/>
                <w:webHidden/>
              </w:rPr>
              <w:fldChar w:fldCharType="end"/>
            </w:r>
          </w:hyperlink>
        </w:p>
        <w:p w:rsidR="00712E33" w:rsidRDefault="00150739">
          <w:pPr>
            <w:pStyle w:val="TDC1"/>
            <w:rPr>
              <w:rFonts w:asciiTheme="minorHAnsi" w:eastAsiaTheme="minorEastAsia" w:hAnsiTheme="minorHAnsi" w:cstheme="minorBidi"/>
              <w:noProof/>
              <w:lang w:val="en-US"/>
            </w:rPr>
          </w:pPr>
          <w:hyperlink w:anchor="_Toc148992680" w:history="1">
            <w:r w:rsidR="00672525">
              <w:rPr>
                <w:rStyle w:val="Hipervnculo"/>
                <w:rFonts w:ascii="Arial" w:eastAsia="Arial" w:hAnsi="Arial" w:cs="Arial"/>
                <w:noProof/>
              </w:rPr>
              <w:t>III.</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Lineamientos de la Licitación Pública</w:t>
            </w:r>
            <w:r w:rsidR="00672525">
              <w:rPr>
                <w:noProof/>
                <w:webHidden/>
              </w:rPr>
              <w:tab/>
            </w:r>
            <w:r w:rsidR="00672525">
              <w:rPr>
                <w:noProof/>
                <w:webHidden/>
              </w:rPr>
              <w:fldChar w:fldCharType="begin"/>
            </w:r>
            <w:r w:rsidR="00672525">
              <w:rPr>
                <w:noProof/>
                <w:webHidden/>
              </w:rPr>
              <w:instrText xml:space="preserve"> PAGEREF _Toc148992680 \h </w:instrText>
            </w:r>
            <w:r w:rsidR="00672525">
              <w:rPr>
                <w:noProof/>
                <w:webHidden/>
              </w:rPr>
            </w:r>
            <w:r w:rsidR="00672525">
              <w:rPr>
                <w:noProof/>
                <w:webHidden/>
              </w:rPr>
              <w:fldChar w:fldCharType="separate"/>
            </w:r>
            <w:r w:rsidR="00672525">
              <w:rPr>
                <w:noProof/>
                <w:webHidden/>
              </w:rPr>
              <w:t>3</w:t>
            </w:r>
            <w:r w:rsidR="00672525">
              <w:rPr>
                <w:noProof/>
                <w:webHidden/>
              </w:rPr>
              <w:fldChar w:fldCharType="end"/>
            </w:r>
          </w:hyperlink>
        </w:p>
        <w:p w:rsidR="00712E33" w:rsidRDefault="00150739">
          <w:pPr>
            <w:pStyle w:val="TDC1"/>
            <w:rPr>
              <w:rFonts w:asciiTheme="minorHAnsi" w:eastAsiaTheme="minorEastAsia" w:hAnsiTheme="minorHAnsi" w:cstheme="minorBidi"/>
              <w:noProof/>
              <w:lang w:val="en-US"/>
            </w:rPr>
          </w:pPr>
          <w:hyperlink w:anchor="_Toc148992681" w:history="1">
            <w:r w:rsidR="00672525">
              <w:rPr>
                <w:rStyle w:val="Hipervnculo"/>
                <w:rFonts w:ascii="Arial" w:eastAsia="Arial" w:hAnsi="Arial" w:cs="Arial"/>
                <w:noProof/>
              </w:rPr>
              <w:t>IV.</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Características de los Financiamientos objeto de la Licitación</w:t>
            </w:r>
            <w:r w:rsidR="00672525">
              <w:rPr>
                <w:noProof/>
                <w:webHidden/>
              </w:rPr>
              <w:tab/>
            </w:r>
            <w:r w:rsidR="00672525">
              <w:rPr>
                <w:noProof/>
                <w:webHidden/>
              </w:rPr>
              <w:fldChar w:fldCharType="begin"/>
            </w:r>
            <w:r w:rsidR="00672525">
              <w:rPr>
                <w:noProof/>
                <w:webHidden/>
              </w:rPr>
              <w:instrText xml:space="preserve"> PAGEREF _Toc148992681 \h </w:instrText>
            </w:r>
            <w:r w:rsidR="00672525">
              <w:rPr>
                <w:noProof/>
                <w:webHidden/>
              </w:rPr>
            </w:r>
            <w:r w:rsidR="00672525">
              <w:rPr>
                <w:noProof/>
                <w:webHidden/>
              </w:rPr>
              <w:fldChar w:fldCharType="separate"/>
            </w:r>
            <w:r w:rsidR="00672525">
              <w:rPr>
                <w:noProof/>
                <w:webHidden/>
              </w:rPr>
              <w:t>4</w:t>
            </w:r>
            <w:r w:rsidR="00672525">
              <w:rPr>
                <w:noProof/>
                <w:webHidden/>
              </w:rPr>
              <w:fldChar w:fldCharType="end"/>
            </w:r>
          </w:hyperlink>
        </w:p>
        <w:p w:rsidR="00712E33" w:rsidRDefault="00150739">
          <w:pPr>
            <w:pStyle w:val="TDC1"/>
            <w:rPr>
              <w:rFonts w:asciiTheme="minorHAnsi" w:eastAsiaTheme="minorEastAsia" w:hAnsiTheme="minorHAnsi" w:cstheme="minorBidi"/>
              <w:noProof/>
              <w:lang w:val="en-US"/>
            </w:rPr>
          </w:pPr>
          <w:hyperlink w:anchor="_Toc148992682" w:history="1">
            <w:r w:rsidR="00672525">
              <w:rPr>
                <w:rStyle w:val="Hipervnculo"/>
                <w:rFonts w:ascii="Arial" w:eastAsia="Arial" w:hAnsi="Arial" w:cs="Arial"/>
                <w:noProof/>
              </w:rPr>
              <w:t>V.</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De los Licitantes</w:t>
            </w:r>
            <w:r w:rsidR="00672525">
              <w:rPr>
                <w:noProof/>
                <w:webHidden/>
              </w:rPr>
              <w:tab/>
            </w:r>
            <w:r w:rsidR="00672525">
              <w:rPr>
                <w:noProof/>
                <w:webHidden/>
              </w:rPr>
              <w:fldChar w:fldCharType="begin"/>
            </w:r>
            <w:r w:rsidR="00672525">
              <w:rPr>
                <w:noProof/>
                <w:webHidden/>
              </w:rPr>
              <w:instrText xml:space="preserve"> PAGEREF _Toc148992682 \h </w:instrText>
            </w:r>
            <w:r w:rsidR="00672525">
              <w:rPr>
                <w:noProof/>
                <w:webHidden/>
              </w:rPr>
            </w:r>
            <w:r w:rsidR="00672525">
              <w:rPr>
                <w:noProof/>
                <w:webHidden/>
              </w:rPr>
              <w:fldChar w:fldCharType="separate"/>
            </w:r>
            <w:r w:rsidR="00672525">
              <w:rPr>
                <w:noProof/>
                <w:webHidden/>
              </w:rPr>
              <w:t>8</w:t>
            </w:r>
            <w:r w:rsidR="00672525">
              <w:rPr>
                <w:noProof/>
                <w:webHidden/>
              </w:rPr>
              <w:fldChar w:fldCharType="end"/>
            </w:r>
          </w:hyperlink>
        </w:p>
        <w:p w:rsidR="00712E33" w:rsidRDefault="00150739">
          <w:pPr>
            <w:pStyle w:val="TDC1"/>
            <w:rPr>
              <w:rFonts w:asciiTheme="minorHAnsi" w:eastAsiaTheme="minorEastAsia" w:hAnsiTheme="minorHAnsi" w:cstheme="minorBidi"/>
              <w:noProof/>
              <w:lang w:val="en-US"/>
            </w:rPr>
          </w:pPr>
          <w:hyperlink w:anchor="_Toc148992683" w:history="1">
            <w:r w:rsidR="00672525">
              <w:rPr>
                <w:rStyle w:val="Hipervnculo"/>
                <w:rFonts w:ascii="Arial" w:eastAsia="Arial" w:hAnsi="Arial" w:cs="Arial"/>
                <w:noProof/>
              </w:rPr>
              <w:t>VI.</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Calendario de la Licitación Pública</w:t>
            </w:r>
            <w:r w:rsidR="00672525">
              <w:rPr>
                <w:noProof/>
                <w:webHidden/>
              </w:rPr>
              <w:tab/>
            </w:r>
            <w:r w:rsidR="00672525">
              <w:rPr>
                <w:noProof/>
                <w:webHidden/>
              </w:rPr>
              <w:fldChar w:fldCharType="begin"/>
            </w:r>
            <w:r w:rsidR="00672525">
              <w:rPr>
                <w:noProof/>
                <w:webHidden/>
              </w:rPr>
              <w:instrText xml:space="preserve"> PAGEREF _Toc148992683 \h </w:instrText>
            </w:r>
            <w:r w:rsidR="00672525">
              <w:rPr>
                <w:noProof/>
                <w:webHidden/>
              </w:rPr>
            </w:r>
            <w:r w:rsidR="00672525">
              <w:rPr>
                <w:noProof/>
                <w:webHidden/>
              </w:rPr>
              <w:fldChar w:fldCharType="separate"/>
            </w:r>
            <w:r w:rsidR="00672525">
              <w:rPr>
                <w:noProof/>
                <w:webHidden/>
              </w:rPr>
              <w:t>9</w:t>
            </w:r>
            <w:r w:rsidR="00672525">
              <w:rPr>
                <w:noProof/>
                <w:webHidden/>
              </w:rPr>
              <w:fldChar w:fldCharType="end"/>
            </w:r>
          </w:hyperlink>
        </w:p>
        <w:p w:rsidR="00712E33" w:rsidRDefault="00150739">
          <w:pPr>
            <w:pStyle w:val="TDC1"/>
            <w:rPr>
              <w:rFonts w:asciiTheme="minorHAnsi" w:eastAsiaTheme="minorEastAsia" w:hAnsiTheme="minorHAnsi" w:cstheme="minorBidi"/>
              <w:noProof/>
              <w:lang w:val="en-US"/>
            </w:rPr>
          </w:pPr>
          <w:hyperlink w:anchor="_Toc148992684" w:history="1">
            <w:r w:rsidR="00672525">
              <w:rPr>
                <w:rStyle w:val="Hipervnculo"/>
                <w:rFonts w:ascii="Arial" w:eastAsia="Arial" w:hAnsi="Arial" w:cs="Arial"/>
                <w:noProof/>
              </w:rPr>
              <w:t>VII.</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Etapas de la Licitación Pública</w:t>
            </w:r>
            <w:r w:rsidR="00672525">
              <w:rPr>
                <w:noProof/>
                <w:webHidden/>
              </w:rPr>
              <w:tab/>
            </w:r>
            <w:r w:rsidR="00672525">
              <w:rPr>
                <w:noProof/>
                <w:webHidden/>
              </w:rPr>
              <w:fldChar w:fldCharType="begin"/>
            </w:r>
            <w:r w:rsidR="00672525">
              <w:rPr>
                <w:noProof/>
                <w:webHidden/>
              </w:rPr>
              <w:instrText xml:space="preserve"> PAGEREF _Toc148992684 \h </w:instrText>
            </w:r>
            <w:r w:rsidR="00672525">
              <w:rPr>
                <w:noProof/>
                <w:webHidden/>
              </w:rPr>
            </w:r>
            <w:r w:rsidR="00672525">
              <w:rPr>
                <w:noProof/>
                <w:webHidden/>
              </w:rPr>
              <w:fldChar w:fldCharType="separate"/>
            </w:r>
            <w:r w:rsidR="00672525">
              <w:rPr>
                <w:noProof/>
                <w:webHidden/>
              </w:rPr>
              <w:t>9</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85" w:history="1">
            <w:r w:rsidR="00672525">
              <w:rPr>
                <w:rStyle w:val="Hipervnculo"/>
                <w:rFonts w:ascii="Arial" w:eastAsia="Arial" w:hAnsi="Arial" w:cs="Arial"/>
                <w:noProof/>
              </w:rPr>
              <w:t>A.</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Período para la entrega de preguntas y aclaraciones por parte de los interesados, en preparación de la Junta de Aclaraciones</w:t>
            </w:r>
            <w:r w:rsidR="00672525">
              <w:rPr>
                <w:noProof/>
                <w:webHidden/>
              </w:rPr>
              <w:tab/>
            </w:r>
            <w:r w:rsidR="00672525">
              <w:rPr>
                <w:noProof/>
                <w:webHidden/>
              </w:rPr>
              <w:fldChar w:fldCharType="begin"/>
            </w:r>
            <w:r w:rsidR="00672525">
              <w:rPr>
                <w:noProof/>
                <w:webHidden/>
              </w:rPr>
              <w:instrText xml:space="preserve"> PAGEREF _Toc148992685 \h </w:instrText>
            </w:r>
            <w:r w:rsidR="00672525">
              <w:rPr>
                <w:noProof/>
                <w:webHidden/>
              </w:rPr>
            </w:r>
            <w:r w:rsidR="00672525">
              <w:rPr>
                <w:noProof/>
                <w:webHidden/>
              </w:rPr>
              <w:fldChar w:fldCharType="separate"/>
            </w:r>
            <w:r w:rsidR="00672525">
              <w:rPr>
                <w:noProof/>
                <w:webHidden/>
              </w:rPr>
              <w:t>9</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86" w:history="1">
            <w:r w:rsidR="00672525">
              <w:rPr>
                <w:rStyle w:val="Hipervnculo"/>
                <w:rFonts w:ascii="Arial" w:eastAsia="Arial" w:hAnsi="Arial" w:cs="Arial"/>
                <w:noProof/>
              </w:rPr>
              <w:t>B.</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Junta de Aclaraciones</w:t>
            </w:r>
            <w:r w:rsidR="00672525">
              <w:rPr>
                <w:noProof/>
                <w:webHidden/>
              </w:rPr>
              <w:tab/>
            </w:r>
            <w:r w:rsidR="00672525">
              <w:rPr>
                <w:noProof/>
                <w:webHidden/>
              </w:rPr>
              <w:fldChar w:fldCharType="begin"/>
            </w:r>
            <w:r w:rsidR="00672525">
              <w:rPr>
                <w:noProof/>
                <w:webHidden/>
              </w:rPr>
              <w:instrText xml:space="preserve"> PAGEREF _Toc148992686 \h </w:instrText>
            </w:r>
            <w:r w:rsidR="00672525">
              <w:rPr>
                <w:noProof/>
                <w:webHidden/>
              </w:rPr>
            </w:r>
            <w:r w:rsidR="00672525">
              <w:rPr>
                <w:noProof/>
                <w:webHidden/>
              </w:rPr>
              <w:fldChar w:fldCharType="separate"/>
            </w:r>
            <w:r w:rsidR="00672525">
              <w:rPr>
                <w:noProof/>
                <w:webHidden/>
              </w:rPr>
              <w:t>10</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687" w:history="1">
            <w:r w:rsidR="00672525">
              <w:rPr>
                <w:rStyle w:val="Hipervnculo"/>
                <w:rFonts w:ascii="Arial" w:eastAsia="Arial" w:hAnsi="Arial" w:cs="Arial"/>
                <w:noProof/>
              </w:rPr>
              <w:t>C.</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Fecha de presentación de las Ofertas</w:t>
            </w:r>
            <w:r w:rsidR="00672525">
              <w:rPr>
                <w:noProof/>
                <w:webHidden/>
              </w:rPr>
              <w:tab/>
            </w:r>
            <w:r w:rsidR="00672525">
              <w:rPr>
                <w:noProof/>
                <w:webHidden/>
              </w:rPr>
              <w:fldChar w:fldCharType="begin"/>
            </w:r>
            <w:r w:rsidR="00672525">
              <w:rPr>
                <w:noProof/>
                <w:webHidden/>
              </w:rPr>
              <w:instrText xml:space="preserve"> PAGEREF _Toc148992687 \h </w:instrText>
            </w:r>
            <w:r w:rsidR="00672525">
              <w:rPr>
                <w:noProof/>
                <w:webHidden/>
              </w:rPr>
            </w:r>
            <w:r w:rsidR="00672525">
              <w:rPr>
                <w:noProof/>
                <w:webHidden/>
              </w:rPr>
              <w:fldChar w:fldCharType="separate"/>
            </w:r>
            <w:r w:rsidR="00672525">
              <w:rPr>
                <w:noProof/>
                <w:webHidden/>
              </w:rPr>
              <w:t>11</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688" w:history="1">
            <w:r w:rsidR="00672525">
              <w:rPr>
                <w:rStyle w:val="Hipervnculo"/>
                <w:rFonts w:ascii="Arial" w:eastAsia="Arial" w:hAnsi="Arial" w:cs="Arial"/>
                <w:noProof/>
              </w:rPr>
              <w:t>D.</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Evento de Apertura de las Ofertas y proceso de apertura</w:t>
            </w:r>
            <w:r w:rsidR="00672525">
              <w:rPr>
                <w:noProof/>
                <w:webHidden/>
              </w:rPr>
              <w:tab/>
            </w:r>
            <w:r w:rsidR="00672525">
              <w:rPr>
                <w:noProof/>
                <w:webHidden/>
              </w:rPr>
              <w:fldChar w:fldCharType="begin"/>
            </w:r>
            <w:r w:rsidR="00672525">
              <w:rPr>
                <w:noProof/>
                <w:webHidden/>
              </w:rPr>
              <w:instrText xml:space="preserve"> PAGEREF _Toc148992688 \h </w:instrText>
            </w:r>
            <w:r w:rsidR="00672525">
              <w:rPr>
                <w:noProof/>
                <w:webHidden/>
              </w:rPr>
            </w:r>
            <w:r w:rsidR="00672525">
              <w:rPr>
                <w:noProof/>
                <w:webHidden/>
              </w:rPr>
              <w:fldChar w:fldCharType="separate"/>
            </w:r>
            <w:r w:rsidR="00672525">
              <w:rPr>
                <w:noProof/>
                <w:webHidden/>
              </w:rPr>
              <w:t>12</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89" w:history="1">
            <w:r w:rsidR="00672525">
              <w:rPr>
                <w:rStyle w:val="Hipervnculo"/>
                <w:rFonts w:ascii="Arial" w:eastAsia="Arial" w:hAnsi="Arial" w:cs="Arial"/>
                <w:noProof/>
              </w:rPr>
              <w:t>E.</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Análisis de las Ofertas</w:t>
            </w:r>
            <w:r w:rsidR="00672525">
              <w:rPr>
                <w:noProof/>
                <w:webHidden/>
              </w:rPr>
              <w:tab/>
            </w:r>
            <w:r w:rsidR="00672525">
              <w:rPr>
                <w:noProof/>
                <w:webHidden/>
              </w:rPr>
              <w:fldChar w:fldCharType="begin"/>
            </w:r>
            <w:r w:rsidR="00672525">
              <w:rPr>
                <w:noProof/>
                <w:webHidden/>
              </w:rPr>
              <w:instrText xml:space="preserve"> PAGEREF _Toc148992689 \h </w:instrText>
            </w:r>
            <w:r w:rsidR="00672525">
              <w:rPr>
                <w:noProof/>
                <w:webHidden/>
              </w:rPr>
            </w:r>
            <w:r w:rsidR="00672525">
              <w:rPr>
                <w:noProof/>
                <w:webHidden/>
              </w:rPr>
              <w:fldChar w:fldCharType="separate"/>
            </w:r>
            <w:r w:rsidR="00672525">
              <w:rPr>
                <w:noProof/>
                <w:webHidden/>
              </w:rPr>
              <w:t>13</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90" w:history="1">
            <w:r w:rsidR="00672525">
              <w:rPr>
                <w:rStyle w:val="Hipervnculo"/>
                <w:rFonts w:ascii="Arial" w:eastAsia="Arial" w:hAnsi="Arial" w:cs="Arial"/>
                <w:noProof/>
              </w:rPr>
              <w:t>F.</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Causales por las cuales se desecharán las Ofertas</w:t>
            </w:r>
            <w:r w:rsidR="00672525">
              <w:rPr>
                <w:noProof/>
                <w:webHidden/>
              </w:rPr>
              <w:tab/>
            </w:r>
            <w:r w:rsidR="00672525">
              <w:rPr>
                <w:noProof/>
                <w:webHidden/>
              </w:rPr>
              <w:fldChar w:fldCharType="begin"/>
            </w:r>
            <w:r w:rsidR="00672525">
              <w:rPr>
                <w:noProof/>
                <w:webHidden/>
              </w:rPr>
              <w:instrText xml:space="preserve"> PAGEREF _Toc148992690 \h </w:instrText>
            </w:r>
            <w:r w:rsidR="00672525">
              <w:rPr>
                <w:noProof/>
                <w:webHidden/>
              </w:rPr>
            </w:r>
            <w:r w:rsidR="00672525">
              <w:rPr>
                <w:noProof/>
                <w:webHidden/>
              </w:rPr>
              <w:fldChar w:fldCharType="separate"/>
            </w:r>
            <w:r w:rsidR="00672525">
              <w:rPr>
                <w:noProof/>
                <w:webHidden/>
              </w:rPr>
              <w:t>13</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691" w:history="1">
            <w:r w:rsidR="00672525">
              <w:rPr>
                <w:rStyle w:val="Hipervnculo"/>
                <w:rFonts w:ascii="Arial" w:eastAsia="Arial" w:hAnsi="Arial" w:cs="Arial"/>
                <w:noProof/>
              </w:rPr>
              <w:t>G.</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Criterio de Adjudicación de las Ofertas de Crédito</w:t>
            </w:r>
            <w:r w:rsidR="00672525">
              <w:rPr>
                <w:noProof/>
                <w:webHidden/>
              </w:rPr>
              <w:tab/>
            </w:r>
            <w:r w:rsidR="00672525">
              <w:rPr>
                <w:noProof/>
                <w:webHidden/>
              </w:rPr>
              <w:fldChar w:fldCharType="begin"/>
            </w:r>
            <w:r w:rsidR="00672525">
              <w:rPr>
                <w:noProof/>
                <w:webHidden/>
              </w:rPr>
              <w:instrText xml:space="preserve"> PAGEREF _Toc148992691 \h </w:instrText>
            </w:r>
            <w:r w:rsidR="00672525">
              <w:rPr>
                <w:noProof/>
                <w:webHidden/>
              </w:rPr>
            </w:r>
            <w:r w:rsidR="00672525">
              <w:rPr>
                <w:noProof/>
                <w:webHidden/>
              </w:rPr>
              <w:fldChar w:fldCharType="separate"/>
            </w:r>
            <w:r w:rsidR="00672525">
              <w:rPr>
                <w:noProof/>
                <w:webHidden/>
              </w:rPr>
              <w:t>14</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692" w:history="1">
            <w:r w:rsidR="00672525">
              <w:rPr>
                <w:rStyle w:val="Hipervnculo"/>
                <w:rFonts w:ascii="Arial" w:eastAsia="Arial" w:hAnsi="Arial" w:cs="Arial"/>
                <w:noProof/>
              </w:rPr>
              <w:t>H.</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Fallo de la Licitación</w:t>
            </w:r>
            <w:r w:rsidR="00672525">
              <w:rPr>
                <w:noProof/>
                <w:webHidden/>
              </w:rPr>
              <w:tab/>
            </w:r>
            <w:r w:rsidR="00672525">
              <w:rPr>
                <w:noProof/>
                <w:webHidden/>
              </w:rPr>
              <w:fldChar w:fldCharType="begin"/>
            </w:r>
            <w:r w:rsidR="00672525">
              <w:rPr>
                <w:noProof/>
                <w:webHidden/>
              </w:rPr>
              <w:instrText xml:space="preserve"> PAGEREF _Toc148992692 \h </w:instrText>
            </w:r>
            <w:r w:rsidR="00672525">
              <w:rPr>
                <w:noProof/>
                <w:webHidden/>
              </w:rPr>
            </w:r>
            <w:r w:rsidR="00672525">
              <w:rPr>
                <w:noProof/>
                <w:webHidden/>
              </w:rPr>
              <w:fldChar w:fldCharType="separate"/>
            </w:r>
            <w:r w:rsidR="00672525">
              <w:rPr>
                <w:noProof/>
                <w:webHidden/>
              </w:rPr>
              <w:t>14</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93" w:history="1">
            <w:r w:rsidR="00672525">
              <w:rPr>
                <w:rStyle w:val="Hipervnculo"/>
                <w:rFonts w:ascii="Arial" w:eastAsia="Arial" w:hAnsi="Arial" w:cs="Arial"/>
                <w:noProof/>
              </w:rPr>
              <w:t>I.</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Supuestos en que se podrá declarar desierto el presente proceso de Licitación Pública</w:t>
            </w:r>
            <w:r w:rsidR="00672525">
              <w:rPr>
                <w:noProof/>
                <w:webHidden/>
              </w:rPr>
              <w:tab/>
            </w:r>
            <w:r w:rsidR="00672525">
              <w:rPr>
                <w:noProof/>
                <w:webHidden/>
              </w:rPr>
              <w:fldChar w:fldCharType="begin"/>
            </w:r>
            <w:r w:rsidR="00672525">
              <w:rPr>
                <w:noProof/>
                <w:webHidden/>
              </w:rPr>
              <w:instrText xml:space="preserve"> PAGEREF _Toc148992693 \h </w:instrText>
            </w:r>
            <w:r w:rsidR="00672525">
              <w:rPr>
                <w:noProof/>
                <w:webHidden/>
              </w:rPr>
            </w:r>
            <w:r w:rsidR="00672525">
              <w:rPr>
                <w:noProof/>
                <w:webHidden/>
              </w:rPr>
              <w:fldChar w:fldCharType="separate"/>
            </w:r>
            <w:r w:rsidR="00672525">
              <w:rPr>
                <w:noProof/>
                <w:webHidden/>
              </w:rPr>
              <w:t>15</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94" w:history="1">
            <w:r w:rsidR="00672525">
              <w:rPr>
                <w:rStyle w:val="Hipervnculo"/>
                <w:rFonts w:ascii="Arial" w:eastAsia="Arial" w:hAnsi="Arial" w:cs="Arial"/>
                <w:noProof/>
              </w:rPr>
              <w:t>J.</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Condiciones de las Ofertas</w:t>
            </w:r>
            <w:r w:rsidR="00672525">
              <w:rPr>
                <w:noProof/>
                <w:webHidden/>
              </w:rPr>
              <w:tab/>
            </w:r>
            <w:r w:rsidR="00672525">
              <w:rPr>
                <w:noProof/>
                <w:webHidden/>
              </w:rPr>
              <w:fldChar w:fldCharType="begin"/>
            </w:r>
            <w:r w:rsidR="00672525">
              <w:rPr>
                <w:noProof/>
                <w:webHidden/>
              </w:rPr>
              <w:instrText xml:space="preserve"> PAGEREF _Toc148992694 \h </w:instrText>
            </w:r>
            <w:r w:rsidR="00672525">
              <w:rPr>
                <w:noProof/>
                <w:webHidden/>
              </w:rPr>
            </w:r>
            <w:r w:rsidR="00672525">
              <w:rPr>
                <w:noProof/>
                <w:webHidden/>
              </w:rPr>
              <w:fldChar w:fldCharType="separate"/>
            </w:r>
            <w:r w:rsidR="00672525">
              <w:rPr>
                <w:noProof/>
                <w:webHidden/>
              </w:rPr>
              <w:t>15</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95" w:history="1">
            <w:r w:rsidR="00672525">
              <w:rPr>
                <w:rStyle w:val="Hipervnculo"/>
                <w:rFonts w:ascii="Arial" w:eastAsia="Arial" w:hAnsi="Arial" w:cs="Arial"/>
                <w:noProof/>
              </w:rPr>
              <w:t>K.</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Firma del Contrato.</w:t>
            </w:r>
            <w:r w:rsidR="00672525">
              <w:rPr>
                <w:noProof/>
                <w:webHidden/>
              </w:rPr>
              <w:tab/>
            </w:r>
            <w:r w:rsidR="00672525">
              <w:rPr>
                <w:noProof/>
                <w:webHidden/>
              </w:rPr>
              <w:fldChar w:fldCharType="begin"/>
            </w:r>
            <w:r w:rsidR="00672525">
              <w:rPr>
                <w:noProof/>
                <w:webHidden/>
              </w:rPr>
              <w:instrText xml:space="preserve"> PAGEREF _Toc148992695 \h </w:instrText>
            </w:r>
            <w:r w:rsidR="00672525">
              <w:rPr>
                <w:noProof/>
                <w:webHidden/>
              </w:rPr>
            </w:r>
            <w:r w:rsidR="00672525">
              <w:rPr>
                <w:noProof/>
                <w:webHidden/>
              </w:rPr>
              <w:fldChar w:fldCharType="separate"/>
            </w:r>
            <w:r w:rsidR="00672525">
              <w:rPr>
                <w:noProof/>
                <w:webHidden/>
              </w:rPr>
              <w:t>17</w:t>
            </w:r>
            <w:r w:rsidR="00672525">
              <w:rPr>
                <w:noProof/>
                <w:webHidden/>
              </w:rPr>
              <w:fldChar w:fldCharType="end"/>
            </w:r>
          </w:hyperlink>
        </w:p>
        <w:p w:rsidR="00712E33" w:rsidRDefault="00150739">
          <w:pPr>
            <w:pStyle w:val="TDC1"/>
            <w:rPr>
              <w:rFonts w:asciiTheme="minorHAnsi" w:eastAsiaTheme="minorEastAsia" w:hAnsiTheme="minorHAnsi" w:cstheme="minorBidi"/>
              <w:noProof/>
              <w:lang w:val="en-US"/>
            </w:rPr>
          </w:pPr>
          <w:hyperlink w:anchor="_Toc148992696" w:history="1">
            <w:r w:rsidR="00672525">
              <w:rPr>
                <w:rStyle w:val="Hipervnculo"/>
                <w:rFonts w:ascii="Arial" w:eastAsia="Arial" w:hAnsi="Arial" w:cs="Arial"/>
                <w:noProof/>
              </w:rPr>
              <w:t>VIII.</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Generalidades de la Licitación Pública</w:t>
            </w:r>
            <w:r w:rsidR="00672525">
              <w:rPr>
                <w:noProof/>
                <w:webHidden/>
              </w:rPr>
              <w:tab/>
            </w:r>
            <w:r w:rsidR="00672525">
              <w:rPr>
                <w:noProof/>
                <w:webHidden/>
              </w:rPr>
              <w:fldChar w:fldCharType="begin"/>
            </w:r>
            <w:r w:rsidR="00672525">
              <w:rPr>
                <w:noProof/>
                <w:webHidden/>
              </w:rPr>
              <w:instrText xml:space="preserve"> PAGEREF _Toc148992696 \h </w:instrText>
            </w:r>
            <w:r w:rsidR="00672525">
              <w:rPr>
                <w:noProof/>
                <w:webHidden/>
              </w:rPr>
            </w:r>
            <w:r w:rsidR="00672525">
              <w:rPr>
                <w:noProof/>
                <w:webHidden/>
              </w:rPr>
              <w:fldChar w:fldCharType="separate"/>
            </w:r>
            <w:r w:rsidR="00672525">
              <w:rPr>
                <w:noProof/>
                <w:webHidden/>
              </w:rPr>
              <w:t>18</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97" w:history="1">
            <w:r w:rsidR="00672525">
              <w:rPr>
                <w:rStyle w:val="Hipervnculo"/>
                <w:rFonts w:ascii="Arial" w:eastAsia="Arial" w:hAnsi="Arial" w:cs="Arial"/>
                <w:noProof/>
              </w:rPr>
              <w:t>A.</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Modificaciones de las Bases de la Licitación Pública</w:t>
            </w:r>
            <w:r w:rsidR="00672525">
              <w:rPr>
                <w:noProof/>
                <w:webHidden/>
              </w:rPr>
              <w:tab/>
            </w:r>
            <w:r w:rsidR="00672525">
              <w:rPr>
                <w:noProof/>
                <w:webHidden/>
              </w:rPr>
              <w:fldChar w:fldCharType="begin"/>
            </w:r>
            <w:r w:rsidR="00672525">
              <w:rPr>
                <w:noProof/>
                <w:webHidden/>
              </w:rPr>
              <w:instrText xml:space="preserve"> PAGEREF _Toc148992697 \h </w:instrText>
            </w:r>
            <w:r w:rsidR="00672525">
              <w:rPr>
                <w:noProof/>
                <w:webHidden/>
              </w:rPr>
            </w:r>
            <w:r w:rsidR="00672525">
              <w:rPr>
                <w:noProof/>
                <w:webHidden/>
              </w:rPr>
              <w:fldChar w:fldCharType="separate"/>
            </w:r>
            <w:r w:rsidR="00672525">
              <w:rPr>
                <w:noProof/>
                <w:webHidden/>
              </w:rPr>
              <w:t>18</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698" w:history="1">
            <w:r w:rsidR="00672525">
              <w:rPr>
                <w:rStyle w:val="Hipervnculo"/>
                <w:rFonts w:ascii="Arial" w:eastAsia="Arial" w:hAnsi="Arial" w:cs="Arial"/>
                <w:noProof/>
              </w:rPr>
              <w:t>B.</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Situaciones No Previstas en las Bases de la Licitación Pública</w:t>
            </w:r>
            <w:r w:rsidR="00672525">
              <w:rPr>
                <w:noProof/>
                <w:webHidden/>
              </w:rPr>
              <w:tab/>
            </w:r>
            <w:r w:rsidR="00672525">
              <w:rPr>
                <w:noProof/>
                <w:webHidden/>
              </w:rPr>
              <w:fldChar w:fldCharType="begin"/>
            </w:r>
            <w:r w:rsidR="00672525">
              <w:rPr>
                <w:noProof/>
                <w:webHidden/>
              </w:rPr>
              <w:instrText xml:space="preserve"> PAGEREF _Toc148992698 \h </w:instrText>
            </w:r>
            <w:r w:rsidR="00672525">
              <w:rPr>
                <w:noProof/>
                <w:webHidden/>
              </w:rPr>
            </w:r>
            <w:r w:rsidR="00672525">
              <w:rPr>
                <w:noProof/>
                <w:webHidden/>
              </w:rPr>
              <w:fldChar w:fldCharType="separate"/>
            </w:r>
            <w:r w:rsidR="00672525">
              <w:rPr>
                <w:noProof/>
                <w:webHidden/>
              </w:rPr>
              <w:t>19</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699" w:history="1">
            <w:r w:rsidR="00672525">
              <w:rPr>
                <w:rStyle w:val="Hipervnculo"/>
                <w:rFonts w:ascii="Arial" w:eastAsia="Arial" w:hAnsi="Arial" w:cs="Arial"/>
                <w:noProof/>
              </w:rPr>
              <w:t>C.</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Idioma</w:t>
            </w:r>
            <w:r w:rsidR="00672525">
              <w:rPr>
                <w:noProof/>
                <w:webHidden/>
              </w:rPr>
              <w:tab/>
            </w:r>
            <w:r w:rsidR="00672525">
              <w:rPr>
                <w:noProof/>
                <w:webHidden/>
              </w:rPr>
              <w:fldChar w:fldCharType="begin"/>
            </w:r>
            <w:r w:rsidR="00672525">
              <w:rPr>
                <w:noProof/>
                <w:webHidden/>
              </w:rPr>
              <w:instrText xml:space="preserve"> PAGEREF _Toc148992699 \h </w:instrText>
            </w:r>
            <w:r w:rsidR="00672525">
              <w:rPr>
                <w:noProof/>
                <w:webHidden/>
              </w:rPr>
            </w:r>
            <w:r w:rsidR="00672525">
              <w:rPr>
                <w:noProof/>
                <w:webHidden/>
              </w:rPr>
              <w:fldChar w:fldCharType="separate"/>
            </w:r>
            <w:r w:rsidR="00672525">
              <w:rPr>
                <w:noProof/>
                <w:webHidden/>
              </w:rPr>
              <w:t>19</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700" w:history="1">
            <w:r w:rsidR="00672525">
              <w:rPr>
                <w:rStyle w:val="Hipervnculo"/>
                <w:rFonts w:ascii="Arial" w:eastAsia="Arial" w:hAnsi="Arial" w:cs="Arial"/>
                <w:noProof/>
              </w:rPr>
              <w:t>D.</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Moneda</w:t>
            </w:r>
            <w:r w:rsidR="00672525">
              <w:rPr>
                <w:noProof/>
                <w:webHidden/>
              </w:rPr>
              <w:tab/>
            </w:r>
            <w:r w:rsidR="00672525">
              <w:rPr>
                <w:noProof/>
                <w:webHidden/>
              </w:rPr>
              <w:fldChar w:fldCharType="begin"/>
            </w:r>
            <w:r w:rsidR="00672525">
              <w:rPr>
                <w:noProof/>
                <w:webHidden/>
              </w:rPr>
              <w:instrText xml:space="preserve"> PAGEREF _Toc148992700 \h </w:instrText>
            </w:r>
            <w:r w:rsidR="00672525">
              <w:rPr>
                <w:noProof/>
                <w:webHidden/>
              </w:rPr>
            </w:r>
            <w:r w:rsidR="00672525">
              <w:rPr>
                <w:noProof/>
                <w:webHidden/>
              </w:rPr>
              <w:fldChar w:fldCharType="separate"/>
            </w:r>
            <w:r w:rsidR="00672525">
              <w:rPr>
                <w:noProof/>
                <w:webHidden/>
              </w:rPr>
              <w:t>19</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701" w:history="1">
            <w:r w:rsidR="00672525">
              <w:rPr>
                <w:rStyle w:val="Hipervnculo"/>
                <w:rFonts w:ascii="Arial" w:eastAsia="Arial" w:hAnsi="Arial" w:cs="Arial"/>
                <w:noProof/>
              </w:rPr>
              <w:t>E.</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Responsabilidad de la Secretaría</w:t>
            </w:r>
            <w:r w:rsidR="00672525">
              <w:rPr>
                <w:noProof/>
                <w:webHidden/>
              </w:rPr>
              <w:tab/>
            </w:r>
            <w:r w:rsidR="00672525">
              <w:rPr>
                <w:noProof/>
                <w:webHidden/>
              </w:rPr>
              <w:fldChar w:fldCharType="begin"/>
            </w:r>
            <w:r w:rsidR="00672525">
              <w:rPr>
                <w:noProof/>
                <w:webHidden/>
              </w:rPr>
              <w:instrText xml:space="preserve"> PAGEREF _Toc148992701 \h </w:instrText>
            </w:r>
            <w:r w:rsidR="00672525">
              <w:rPr>
                <w:noProof/>
                <w:webHidden/>
              </w:rPr>
            </w:r>
            <w:r w:rsidR="00672525">
              <w:rPr>
                <w:noProof/>
                <w:webHidden/>
              </w:rPr>
              <w:fldChar w:fldCharType="separate"/>
            </w:r>
            <w:r w:rsidR="00672525">
              <w:rPr>
                <w:noProof/>
                <w:webHidden/>
              </w:rPr>
              <w:t>19</w:t>
            </w:r>
            <w:r w:rsidR="00672525">
              <w:rPr>
                <w:noProof/>
                <w:webHidden/>
              </w:rPr>
              <w:fldChar w:fldCharType="end"/>
            </w:r>
          </w:hyperlink>
        </w:p>
        <w:p w:rsidR="00712E33" w:rsidRDefault="00150739">
          <w:pPr>
            <w:pStyle w:val="TDC2"/>
            <w:tabs>
              <w:tab w:val="left" w:pos="660"/>
              <w:tab w:val="right" w:leader="dot" w:pos="8828"/>
            </w:tabs>
            <w:rPr>
              <w:rFonts w:asciiTheme="minorHAnsi" w:eastAsiaTheme="minorEastAsia" w:hAnsiTheme="minorHAnsi" w:cstheme="minorBidi"/>
              <w:noProof/>
              <w:lang w:val="en-US"/>
            </w:rPr>
          </w:pPr>
          <w:hyperlink w:anchor="_Toc148992702" w:history="1">
            <w:r w:rsidR="00672525">
              <w:rPr>
                <w:rStyle w:val="Hipervnculo"/>
                <w:rFonts w:ascii="Arial" w:eastAsia="Arial" w:hAnsi="Arial" w:cs="Arial"/>
                <w:noProof/>
              </w:rPr>
              <w:t>F.</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Interpretación de los Documentos de la Licitación Pública</w:t>
            </w:r>
            <w:r w:rsidR="00672525">
              <w:rPr>
                <w:noProof/>
                <w:webHidden/>
              </w:rPr>
              <w:tab/>
            </w:r>
            <w:r w:rsidR="00672525">
              <w:rPr>
                <w:noProof/>
                <w:webHidden/>
              </w:rPr>
              <w:fldChar w:fldCharType="begin"/>
            </w:r>
            <w:r w:rsidR="00672525">
              <w:rPr>
                <w:noProof/>
                <w:webHidden/>
              </w:rPr>
              <w:instrText xml:space="preserve"> PAGEREF _Toc148992702 \h </w:instrText>
            </w:r>
            <w:r w:rsidR="00672525">
              <w:rPr>
                <w:noProof/>
                <w:webHidden/>
              </w:rPr>
            </w:r>
            <w:r w:rsidR="00672525">
              <w:rPr>
                <w:noProof/>
                <w:webHidden/>
              </w:rPr>
              <w:fldChar w:fldCharType="separate"/>
            </w:r>
            <w:r w:rsidR="00672525">
              <w:rPr>
                <w:noProof/>
                <w:webHidden/>
              </w:rPr>
              <w:t>19</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703" w:history="1">
            <w:r w:rsidR="00672525">
              <w:rPr>
                <w:rStyle w:val="Hipervnculo"/>
                <w:rFonts w:ascii="Arial" w:eastAsia="Arial" w:hAnsi="Arial" w:cs="Arial"/>
                <w:noProof/>
              </w:rPr>
              <w:t>G.</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Suspensión Temporal de la Licitación Pública</w:t>
            </w:r>
            <w:r w:rsidR="00672525">
              <w:rPr>
                <w:noProof/>
                <w:webHidden/>
              </w:rPr>
              <w:tab/>
            </w:r>
            <w:r w:rsidR="00672525">
              <w:rPr>
                <w:noProof/>
                <w:webHidden/>
              </w:rPr>
              <w:fldChar w:fldCharType="begin"/>
            </w:r>
            <w:r w:rsidR="00672525">
              <w:rPr>
                <w:noProof/>
                <w:webHidden/>
              </w:rPr>
              <w:instrText xml:space="preserve"> PAGEREF _Toc148992703 \h </w:instrText>
            </w:r>
            <w:r w:rsidR="00672525">
              <w:rPr>
                <w:noProof/>
                <w:webHidden/>
              </w:rPr>
            </w:r>
            <w:r w:rsidR="00672525">
              <w:rPr>
                <w:noProof/>
                <w:webHidden/>
              </w:rPr>
              <w:fldChar w:fldCharType="separate"/>
            </w:r>
            <w:r w:rsidR="00672525">
              <w:rPr>
                <w:noProof/>
                <w:webHidden/>
              </w:rPr>
              <w:t>20</w:t>
            </w:r>
            <w:r w:rsidR="00672525">
              <w:rPr>
                <w:noProof/>
                <w:webHidden/>
              </w:rPr>
              <w:fldChar w:fldCharType="end"/>
            </w:r>
          </w:hyperlink>
        </w:p>
        <w:p w:rsidR="00712E33" w:rsidRDefault="00150739">
          <w:pPr>
            <w:pStyle w:val="TDC2"/>
            <w:tabs>
              <w:tab w:val="left" w:pos="880"/>
              <w:tab w:val="right" w:leader="dot" w:pos="8828"/>
            </w:tabs>
            <w:rPr>
              <w:rFonts w:asciiTheme="minorHAnsi" w:eastAsiaTheme="minorEastAsia" w:hAnsiTheme="minorHAnsi" w:cstheme="minorBidi"/>
              <w:noProof/>
              <w:lang w:val="en-US"/>
            </w:rPr>
          </w:pPr>
          <w:hyperlink w:anchor="_Toc148992704" w:history="1">
            <w:r w:rsidR="00672525">
              <w:rPr>
                <w:rStyle w:val="Hipervnculo"/>
                <w:rFonts w:ascii="Arial" w:eastAsia="Arial" w:hAnsi="Arial" w:cs="Arial"/>
                <w:noProof/>
              </w:rPr>
              <w:t>H.</w:t>
            </w:r>
            <w:r w:rsidR="00672525">
              <w:rPr>
                <w:rFonts w:asciiTheme="minorHAnsi" w:eastAsiaTheme="minorEastAsia" w:hAnsiTheme="minorHAnsi" w:cstheme="minorBidi"/>
                <w:noProof/>
                <w:lang w:val="en-US"/>
              </w:rPr>
              <w:tab/>
            </w:r>
            <w:r w:rsidR="00672525">
              <w:rPr>
                <w:rStyle w:val="Hipervnculo"/>
                <w:rFonts w:ascii="Arial" w:eastAsia="Arial" w:hAnsi="Arial" w:cs="Arial"/>
                <w:noProof/>
              </w:rPr>
              <w:t>Cancelación de la Licitación Pública</w:t>
            </w:r>
            <w:r w:rsidR="00672525">
              <w:rPr>
                <w:noProof/>
                <w:webHidden/>
              </w:rPr>
              <w:tab/>
            </w:r>
            <w:r w:rsidR="00672525">
              <w:rPr>
                <w:noProof/>
                <w:webHidden/>
              </w:rPr>
              <w:fldChar w:fldCharType="begin"/>
            </w:r>
            <w:r w:rsidR="00672525">
              <w:rPr>
                <w:noProof/>
                <w:webHidden/>
              </w:rPr>
              <w:instrText xml:space="preserve"> PAGEREF _Toc148992704 \h </w:instrText>
            </w:r>
            <w:r w:rsidR="00672525">
              <w:rPr>
                <w:noProof/>
                <w:webHidden/>
              </w:rPr>
            </w:r>
            <w:r w:rsidR="00672525">
              <w:rPr>
                <w:noProof/>
                <w:webHidden/>
              </w:rPr>
              <w:fldChar w:fldCharType="separate"/>
            </w:r>
            <w:r w:rsidR="00672525">
              <w:rPr>
                <w:noProof/>
                <w:webHidden/>
              </w:rPr>
              <w:t>20</w:t>
            </w:r>
            <w:r w:rsidR="00672525">
              <w:rPr>
                <w:noProof/>
                <w:webHidden/>
              </w:rPr>
              <w:fldChar w:fldCharType="end"/>
            </w:r>
          </w:hyperlink>
        </w:p>
        <w:p w:rsidR="00712E33" w:rsidRPr="004D6CAB" w:rsidRDefault="00672525" w:rsidP="004D6CAB">
          <w:pPr>
            <w:rPr>
              <w:rFonts w:ascii="Arial" w:hAnsi="Arial" w:cs="Arial"/>
              <w:sz w:val="21"/>
              <w:szCs w:val="21"/>
            </w:rPr>
          </w:pPr>
          <w:r>
            <w:rPr>
              <w:rFonts w:ascii="Arial" w:hAnsi="Arial" w:cs="Arial"/>
              <w:sz w:val="21"/>
              <w:szCs w:val="21"/>
            </w:rPr>
            <w:fldChar w:fldCharType="end"/>
          </w:r>
        </w:p>
      </w:sdtContent>
    </w:sdt>
    <w:p w:rsidR="00712E33" w:rsidRDefault="00672525">
      <w:pPr>
        <w:pStyle w:val="Ttulo1"/>
        <w:numPr>
          <w:ilvl w:val="0"/>
          <w:numId w:val="17"/>
        </w:numPr>
        <w:rPr>
          <w:rFonts w:ascii="Arial" w:eastAsia="Arial" w:hAnsi="Arial" w:cs="Arial"/>
          <w:sz w:val="21"/>
          <w:szCs w:val="21"/>
        </w:rPr>
      </w:pPr>
      <w:bookmarkStart w:id="1" w:name="_Toc148992678"/>
      <w:bookmarkStart w:id="2" w:name="_Toc146190141"/>
      <w:r>
        <w:rPr>
          <w:rFonts w:ascii="Arial" w:eastAsia="Arial" w:hAnsi="Arial" w:cs="Arial"/>
          <w:sz w:val="21"/>
          <w:szCs w:val="21"/>
        </w:rPr>
        <w:lastRenderedPageBreak/>
        <w:t>Autorización</w:t>
      </w:r>
      <w:bookmarkEnd w:id="1"/>
    </w:p>
    <w:p w:rsidR="00712E33" w:rsidRDefault="00672525">
      <w:pPr>
        <w:spacing w:before="257"/>
        <w:ind w:right="144"/>
        <w:rPr>
          <w:rFonts w:ascii="Arial" w:eastAsia="Arial" w:hAnsi="Arial" w:cs="Arial"/>
          <w:color w:val="000000"/>
          <w:sz w:val="21"/>
          <w:szCs w:val="21"/>
        </w:rPr>
      </w:pPr>
      <w:r>
        <w:rPr>
          <w:rFonts w:ascii="Arial" w:eastAsia="Arial" w:hAnsi="Arial" w:cs="Arial"/>
          <w:color w:val="000000"/>
          <w:sz w:val="21"/>
          <w:szCs w:val="21"/>
        </w:rPr>
        <w:t xml:space="preserve">El artículo 117, fracción VIII, párrafo segundo, de la Constitución Política de los Estados Unidos Mexicanos establece que los Estados y los Municipios podrán contraer obligaciones o empréstitos únicamente </w:t>
      </w:r>
      <w:r>
        <w:rPr>
          <w:rFonts w:ascii="Arial" w:eastAsia="Arial" w:hAnsi="Arial" w:cs="Arial"/>
          <w:sz w:val="21"/>
          <w:szCs w:val="21"/>
        </w:rPr>
        <w:t>“</w:t>
      </w:r>
      <w:r>
        <w:rPr>
          <w:rFonts w:ascii="Arial" w:eastAsia="Arial" w:hAnsi="Arial" w:cs="Arial"/>
          <w:i/>
          <w:color w:val="000000"/>
          <w:sz w:val="21"/>
          <w:szCs w:val="21"/>
        </w:rPr>
        <w:t xml:space="preserve">cuando se destinen a inversiones públicas productivas y a su </w:t>
      </w:r>
      <w:r>
        <w:rPr>
          <w:rFonts w:ascii="Arial" w:eastAsia="Arial" w:hAnsi="Arial" w:cs="Arial"/>
          <w:i/>
          <w:sz w:val="21"/>
          <w:szCs w:val="21"/>
        </w:rPr>
        <w:t>r</w:t>
      </w:r>
      <w:r>
        <w:rPr>
          <w:rFonts w:ascii="Arial" w:eastAsia="Arial" w:hAnsi="Arial" w:cs="Arial"/>
          <w:i/>
          <w:color w:val="000000"/>
          <w:sz w:val="21"/>
          <w:szCs w:val="21"/>
        </w:rPr>
        <w:t xml:space="preserve">efinanciamiento o </w:t>
      </w:r>
      <w:r>
        <w:rPr>
          <w:rFonts w:ascii="Arial" w:eastAsia="Arial" w:hAnsi="Arial" w:cs="Arial"/>
          <w:i/>
          <w:sz w:val="21"/>
          <w:szCs w:val="21"/>
        </w:rPr>
        <w:t>r</w:t>
      </w:r>
      <w:r>
        <w:rPr>
          <w:rFonts w:ascii="Arial" w:eastAsia="Arial" w:hAnsi="Arial" w:cs="Arial"/>
          <w:i/>
          <w:color w:val="000000"/>
          <w:sz w:val="21"/>
          <w:szCs w:val="21"/>
        </w:rPr>
        <w:t xml:space="preserve">eestructura, mismas que deberán realizarse bajo las mejores condiciones de </w:t>
      </w:r>
      <w:proofErr w:type="gramStart"/>
      <w:r>
        <w:rPr>
          <w:rFonts w:ascii="Arial" w:eastAsia="Arial" w:hAnsi="Arial" w:cs="Arial"/>
          <w:i/>
          <w:color w:val="000000"/>
          <w:sz w:val="21"/>
          <w:szCs w:val="21"/>
        </w:rPr>
        <w:t>mercado[</w:t>
      </w:r>
      <w:proofErr w:type="gramEnd"/>
      <w:r>
        <w:rPr>
          <w:rFonts w:ascii="Arial" w:eastAsia="Arial" w:hAnsi="Arial" w:cs="Arial"/>
          <w:i/>
          <w:color w:val="000000"/>
          <w:sz w:val="21"/>
          <w:szCs w:val="21"/>
        </w:rPr>
        <w:t>...]</w:t>
      </w:r>
      <w:r>
        <w:rPr>
          <w:rFonts w:ascii="Arial" w:eastAsia="Arial" w:hAnsi="Arial" w:cs="Arial"/>
          <w:sz w:val="21"/>
          <w:szCs w:val="21"/>
        </w:rPr>
        <w:t xml:space="preserve">”. Lo anterior, </w:t>
      </w:r>
      <w:r>
        <w:rPr>
          <w:rFonts w:ascii="Arial" w:eastAsia="Arial" w:hAnsi="Arial" w:cs="Arial"/>
          <w:color w:val="000000"/>
          <w:sz w:val="21"/>
          <w:szCs w:val="21"/>
        </w:rPr>
        <w:t xml:space="preserve">conforme a las bases que establezcan </w:t>
      </w:r>
      <w:r>
        <w:rPr>
          <w:rFonts w:ascii="Arial" w:eastAsia="Arial" w:hAnsi="Arial" w:cs="Arial"/>
          <w:sz w:val="21"/>
          <w:szCs w:val="21"/>
        </w:rPr>
        <w:t xml:space="preserve">las legislaturas </w:t>
      </w:r>
      <w:r>
        <w:rPr>
          <w:rFonts w:ascii="Arial" w:eastAsia="Arial" w:hAnsi="Arial" w:cs="Arial"/>
          <w:color w:val="000000"/>
          <w:sz w:val="21"/>
          <w:szCs w:val="21"/>
        </w:rPr>
        <w:t xml:space="preserve">en la ley correspondiente, y por los conceptos y hasta por los montos que estos aprueben. </w:t>
      </w:r>
    </w:p>
    <w:p w:rsidR="00712E33" w:rsidRDefault="00672525">
      <w:pPr>
        <w:spacing w:before="257"/>
        <w:ind w:right="144"/>
        <w:rPr>
          <w:rFonts w:ascii="Arial" w:eastAsia="Arial" w:hAnsi="Arial" w:cs="Arial"/>
          <w:i/>
          <w:color w:val="000000"/>
          <w:sz w:val="21"/>
          <w:szCs w:val="21"/>
        </w:rPr>
      </w:pPr>
      <w:r>
        <w:rPr>
          <w:rFonts w:ascii="Arial" w:eastAsia="Arial" w:hAnsi="Arial" w:cs="Arial"/>
          <w:sz w:val="21"/>
          <w:szCs w:val="21"/>
        </w:rPr>
        <w:t xml:space="preserve">En virtud de lo anterior, </w:t>
      </w:r>
      <w:r>
        <w:rPr>
          <w:rFonts w:ascii="Arial" w:eastAsia="Arial" w:hAnsi="Arial" w:cs="Arial"/>
          <w:color w:val="000000"/>
          <w:sz w:val="21"/>
          <w:szCs w:val="21"/>
        </w:rPr>
        <w:t>el Congreso del Estado de Quintana Roo a través del Decreto autorizó al Estado para que a través de la Secretaría, con fundamento en la normatividad federal y estatal aplicable y el Decreto, pudiera: “</w:t>
      </w:r>
      <w:r>
        <w:rPr>
          <w:rFonts w:ascii="Arial" w:eastAsia="Arial" w:hAnsi="Arial" w:cs="Arial"/>
          <w:b/>
          <w:i/>
          <w:color w:val="000000"/>
          <w:sz w:val="21"/>
          <w:szCs w:val="21"/>
        </w:rPr>
        <w:t>(a)</w:t>
      </w:r>
      <w:r>
        <w:rPr>
          <w:rFonts w:ascii="Arial" w:eastAsia="Arial" w:hAnsi="Arial" w:cs="Arial"/>
          <w:i/>
          <w:color w:val="000000"/>
          <w:sz w:val="21"/>
          <w:szCs w:val="21"/>
        </w:rPr>
        <w:t xml:space="preserve"> refinanciar y/o reestructurar la deuda pública directa del Estado por la cantidad de hasta $19</w:t>
      </w:r>
      <w:proofErr w:type="gramStart"/>
      <w:r>
        <w:rPr>
          <w:rFonts w:ascii="Arial" w:eastAsia="Arial" w:hAnsi="Arial" w:cs="Arial"/>
          <w:i/>
          <w:color w:val="000000"/>
          <w:sz w:val="21"/>
          <w:szCs w:val="21"/>
        </w:rPr>
        <w:t>,625,687,171.57</w:t>
      </w:r>
      <w:proofErr w:type="gramEnd"/>
      <w:r>
        <w:rPr>
          <w:rFonts w:ascii="Arial" w:eastAsia="Arial" w:hAnsi="Arial" w:cs="Arial"/>
          <w:i/>
          <w:color w:val="000000"/>
          <w:sz w:val="21"/>
          <w:szCs w:val="21"/>
        </w:rPr>
        <w:t xml:space="preserve"> (diecinueve mil seiscientos veinticinco millones seiscientos ochenta y siete mil ciento setenta y un pesos 57/100 M. N.) o por el importe que refleje el saldo insoluto de los créditos que serán objeto de refinanciamiento y/o reestructura al momento en que surtan efectos los contratos o convenios que al efecto se formalicen, según resulte aplicable […]; </w:t>
      </w:r>
      <w:r>
        <w:rPr>
          <w:rFonts w:ascii="Arial" w:eastAsia="Arial" w:hAnsi="Arial" w:cs="Arial"/>
          <w:b/>
          <w:i/>
          <w:color w:val="000000"/>
          <w:sz w:val="21"/>
          <w:szCs w:val="21"/>
        </w:rPr>
        <w:t>(b)</w:t>
      </w:r>
      <w:r>
        <w:rPr>
          <w:rFonts w:ascii="Arial" w:eastAsia="Arial" w:hAnsi="Arial" w:cs="Arial"/>
          <w:i/>
          <w:color w:val="000000"/>
          <w:sz w:val="21"/>
          <w:szCs w:val="21"/>
        </w:rPr>
        <w:t xml:space="preserve"> contratar o modificar garantías de pago oportuno y, en su caso, instrumentos derivados y/o fondos de reserva que se requieran; </w:t>
      </w:r>
      <w:r>
        <w:rPr>
          <w:rFonts w:ascii="Arial" w:eastAsia="Arial" w:hAnsi="Arial" w:cs="Arial"/>
          <w:b/>
          <w:i/>
          <w:color w:val="000000"/>
          <w:sz w:val="21"/>
          <w:szCs w:val="21"/>
        </w:rPr>
        <w:t>(c)</w:t>
      </w:r>
      <w:r>
        <w:rPr>
          <w:rFonts w:ascii="Arial" w:eastAsia="Arial" w:hAnsi="Arial" w:cs="Arial"/>
          <w:i/>
          <w:color w:val="000000"/>
          <w:sz w:val="21"/>
          <w:szCs w:val="21"/>
        </w:rPr>
        <w:t xml:space="preserve"> constituir uno o más fideicomisos de administración, garantía y/o fuente de pago para instrumentar el servicio de deuda, en términos del artículo 26 de la Ley de Deuda Pública del Estado de Quintana Roo y sus Municipios; </w:t>
      </w:r>
      <w:r>
        <w:rPr>
          <w:rFonts w:ascii="Arial" w:eastAsia="Arial" w:hAnsi="Arial" w:cs="Arial"/>
          <w:b/>
          <w:i/>
          <w:color w:val="000000"/>
          <w:sz w:val="21"/>
          <w:szCs w:val="21"/>
        </w:rPr>
        <w:t>(d)</w:t>
      </w:r>
      <w:r>
        <w:rPr>
          <w:rFonts w:ascii="Arial" w:eastAsia="Arial" w:hAnsi="Arial" w:cs="Arial"/>
          <w:i/>
          <w:color w:val="000000"/>
          <w:sz w:val="21"/>
          <w:szCs w:val="21"/>
        </w:rPr>
        <w:t xml:space="preserve"> reestructurar, modificar o </w:t>
      </w:r>
      <w:proofErr w:type="spellStart"/>
      <w:r>
        <w:rPr>
          <w:rFonts w:ascii="Arial" w:eastAsia="Arial" w:hAnsi="Arial" w:cs="Arial"/>
          <w:i/>
          <w:color w:val="000000"/>
          <w:sz w:val="21"/>
          <w:szCs w:val="21"/>
        </w:rPr>
        <w:t>reexpresar</w:t>
      </w:r>
      <w:proofErr w:type="spellEnd"/>
      <w:r>
        <w:rPr>
          <w:rFonts w:ascii="Arial" w:eastAsia="Arial" w:hAnsi="Arial" w:cs="Arial"/>
          <w:i/>
          <w:color w:val="000000"/>
          <w:sz w:val="21"/>
          <w:szCs w:val="21"/>
        </w:rPr>
        <w:t xml:space="preserve"> y celebrar los demás actos jurídicos que sean necesarios y/o convenientes sobre fideicomisos existentes, cuyas características y fines, entre otros, serán las que más adelante se indican, y en general; </w:t>
      </w:r>
      <w:r>
        <w:rPr>
          <w:rFonts w:ascii="Arial" w:eastAsia="Arial" w:hAnsi="Arial" w:cs="Arial"/>
          <w:b/>
          <w:i/>
          <w:color w:val="000000"/>
          <w:sz w:val="21"/>
          <w:szCs w:val="21"/>
        </w:rPr>
        <w:t>(e)</w:t>
      </w:r>
      <w:r>
        <w:rPr>
          <w:rFonts w:ascii="Arial" w:eastAsia="Arial" w:hAnsi="Arial" w:cs="Arial"/>
          <w:i/>
          <w:color w:val="000000"/>
          <w:sz w:val="21"/>
          <w:szCs w:val="21"/>
        </w:rPr>
        <w:t xml:space="preserve"> celebrar todos los actos jurídicos necesarios y convenientes que para tales propósitos se requieran”.</w:t>
      </w:r>
    </w:p>
    <w:p w:rsidR="00712E33" w:rsidRDefault="00712E33">
      <w:pPr>
        <w:rPr>
          <w:rFonts w:ascii="Arial" w:eastAsia="Arial" w:hAnsi="Arial" w:cs="Arial"/>
          <w:i/>
          <w:color w:val="000000"/>
          <w:sz w:val="21"/>
          <w:szCs w:val="21"/>
        </w:rPr>
      </w:pPr>
    </w:p>
    <w:p w:rsidR="00712E33" w:rsidRDefault="00672525">
      <w:r>
        <w:rPr>
          <w:rFonts w:ascii="Arial" w:eastAsia="Arial" w:hAnsi="Arial" w:cs="Arial"/>
          <w:color w:val="000000"/>
          <w:sz w:val="21"/>
          <w:szCs w:val="21"/>
        </w:rPr>
        <w:t xml:space="preserve">Para realizar lo anterior, a través del Decreto se autorizó al Estado para contratar, a través de la Secretaría, con cualquier </w:t>
      </w:r>
      <w:r>
        <w:rPr>
          <w:rFonts w:ascii="Arial" w:eastAsia="Arial" w:hAnsi="Arial" w:cs="Arial"/>
          <w:sz w:val="21"/>
          <w:szCs w:val="21"/>
        </w:rPr>
        <w:t>I</w:t>
      </w:r>
      <w:r>
        <w:rPr>
          <w:rFonts w:ascii="Arial" w:eastAsia="Arial" w:hAnsi="Arial" w:cs="Arial"/>
          <w:color w:val="000000"/>
          <w:sz w:val="21"/>
          <w:szCs w:val="21"/>
        </w:rPr>
        <w:t xml:space="preserve">nstitución </w:t>
      </w:r>
      <w:r>
        <w:rPr>
          <w:rFonts w:ascii="Arial" w:eastAsia="Arial" w:hAnsi="Arial" w:cs="Arial"/>
          <w:sz w:val="21"/>
          <w:szCs w:val="21"/>
        </w:rPr>
        <w:t>F</w:t>
      </w:r>
      <w:r>
        <w:rPr>
          <w:rFonts w:ascii="Arial" w:eastAsia="Arial" w:hAnsi="Arial" w:cs="Arial"/>
          <w:color w:val="000000"/>
          <w:sz w:val="21"/>
          <w:szCs w:val="21"/>
        </w:rPr>
        <w:t xml:space="preserve">inanciera de nacionalidad mexicana que ofrezca en las mejores condiciones de mercado, los Financiamientos para refinanciar total o parcialmente la deuda pública directa del Estado, así como las operaciones requeridas para </w:t>
      </w:r>
      <w:r>
        <w:rPr>
          <w:rFonts w:ascii="Arial" w:eastAsia="Arial" w:hAnsi="Arial" w:cs="Arial"/>
          <w:sz w:val="21"/>
          <w:szCs w:val="21"/>
        </w:rPr>
        <w:t>r</w:t>
      </w:r>
      <w:r>
        <w:rPr>
          <w:rFonts w:ascii="Arial" w:eastAsia="Arial" w:hAnsi="Arial" w:cs="Arial"/>
          <w:color w:val="000000"/>
          <w:sz w:val="21"/>
          <w:szCs w:val="21"/>
        </w:rPr>
        <w:t>eestructurar y</w:t>
      </w:r>
      <w:r>
        <w:rPr>
          <w:rFonts w:ascii="Arial" w:eastAsia="Arial" w:hAnsi="Arial" w:cs="Arial"/>
          <w:sz w:val="21"/>
          <w:szCs w:val="21"/>
        </w:rPr>
        <w:t>/o refinanciar</w:t>
      </w:r>
      <w:r>
        <w:rPr>
          <w:rFonts w:ascii="Arial" w:eastAsia="Arial" w:hAnsi="Arial" w:cs="Arial"/>
          <w:color w:val="000000"/>
          <w:sz w:val="21"/>
          <w:szCs w:val="21"/>
        </w:rPr>
        <w:t>, en forma total o parcial, los pasivos bancarios vigentes a su cargo, constitutivos de deuda pública.</w:t>
      </w:r>
    </w:p>
    <w:p w:rsidR="00712E33" w:rsidRDefault="00712E33"/>
    <w:p w:rsidR="00712E33" w:rsidRDefault="00672525">
      <w:pPr>
        <w:pStyle w:val="Ttulo1"/>
        <w:numPr>
          <w:ilvl w:val="0"/>
          <w:numId w:val="17"/>
        </w:numPr>
        <w:rPr>
          <w:rFonts w:ascii="Arial" w:eastAsia="Arial" w:hAnsi="Arial" w:cs="Arial"/>
          <w:sz w:val="21"/>
          <w:szCs w:val="21"/>
        </w:rPr>
      </w:pPr>
      <w:bookmarkStart w:id="3" w:name="_Toc148992679"/>
      <w:r>
        <w:rPr>
          <w:rFonts w:ascii="Arial" w:eastAsia="Arial" w:hAnsi="Arial" w:cs="Arial"/>
          <w:sz w:val="21"/>
          <w:szCs w:val="21"/>
        </w:rPr>
        <w:t>Generalidades de la Licitación Pública</w:t>
      </w:r>
      <w:bookmarkEnd w:id="2"/>
      <w:bookmarkEnd w:id="3"/>
    </w:p>
    <w:p w:rsidR="00712E33" w:rsidRDefault="00672525">
      <w:pPr>
        <w:spacing w:before="257"/>
        <w:ind w:right="144"/>
        <w:rPr>
          <w:rFonts w:ascii="Arial" w:eastAsia="Arial" w:hAnsi="Arial" w:cs="Arial"/>
          <w:sz w:val="21"/>
          <w:szCs w:val="21"/>
        </w:rPr>
      </w:pPr>
      <w:r>
        <w:rPr>
          <w:rFonts w:ascii="Arial" w:eastAsia="Arial" w:hAnsi="Arial" w:cs="Arial"/>
          <w:sz w:val="21"/>
          <w:szCs w:val="21"/>
        </w:rPr>
        <w:t xml:space="preserve">La </w:t>
      </w:r>
      <w:r>
        <w:rPr>
          <w:rFonts w:ascii="Arial" w:eastAsia="Arial" w:hAnsi="Arial" w:cs="Arial"/>
          <w:color w:val="000000"/>
          <w:sz w:val="21"/>
          <w:szCs w:val="21"/>
        </w:rPr>
        <w:t>Licitación</w:t>
      </w:r>
      <w:r>
        <w:rPr>
          <w:rFonts w:ascii="Arial" w:eastAsia="Arial" w:hAnsi="Arial" w:cs="Arial"/>
          <w:sz w:val="21"/>
          <w:szCs w:val="21"/>
        </w:rPr>
        <w:t xml:space="preserve"> Pública inicia con la publicación de la convocatoria mediante la cual se invita a participar a las Instituciones Financieras mexicanas interesadas (la “</w:t>
      </w:r>
      <w:r>
        <w:rPr>
          <w:rFonts w:ascii="Arial" w:eastAsia="Arial" w:hAnsi="Arial" w:cs="Arial"/>
          <w:sz w:val="21"/>
          <w:szCs w:val="21"/>
          <w:u w:val="single"/>
        </w:rPr>
        <w:t>Convocatoria</w:t>
      </w:r>
      <w:r>
        <w:rPr>
          <w:rFonts w:ascii="Arial" w:eastAsia="Arial" w:hAnsi="Arial" w:cs="Arial"/>
          <w:sz w:val="21"/>
          <w:szCs w:val="21"/>
        </w:rPr>
        <w:t xml:space="preserve">”), misma que será publicada en la página oficial de internet de la Secretaría </w:t>
      </w:r>
      <w:hyperlink r:id="rId10" w:history="1">
        <w:r>
          <w:rPr>
            <w:rStyle w:val="Hipervnculo"/>
            <w:rFonts w:ascii="Arial" w:eastAsia="Arial" w:hAnsi="Arial" w:cs="Arial"/>
            <w:sz w:val="21"/>
            <w:szCs w:val="21"/>
          </w:rPr>
          <w:t>http://www.sefiplan.qroo.gob.mx/rest/</w:t>
        </w:r>
      </w:hyperlink>
      <w:r>
        <w:rPr>
          <w:rFonts w:ascii="Arial" w:eastAsia="Arial" w:hAnsi="Arial" w:cs="Arial"/>
          <w:sz w:val="21"/>
          <w:szCs w:val="21"/>
        </w:rPr>
        <w:t>, en la cual se publicarán todos los documentos y la información inherente a la Licitación Pública (la “</w:t>
      </w:r>
      <w:r>
        <w:rPr>
          <w:rFonts w:ascii="Arial" w:eastAsia="Arial" w:hAnsi="Arial" w:cs="Arial"/>
          <w:sz w:val="21"/>
          <w:szCs w:val="21"/>
          <w:u w:val="single"/>
        </w:rPr>
        <w:t>Página Oficial de la Licitación</w:t>
      </w:r>
      <w:r>
        <w:rPr>
          <w:rFonts w:ascii="Arial" w:eastAsia="Arial" w:hAnsi="Arial" w:cs="Arial"/>
          <w:sz w:val="21"/>
          <w:szCs w:val="21"/>
        </w:rPr>
        <w:t>”) y concluye con la adjudicación de la o las Ofertas y la consecuente firma de los Contratos de Crédito correspondientes (según dicho término se define a continuación), o en su caso, en la fecha en que la Licitación Pública sea declarada desierta o cancelada.</w:t>
      </w:r>
    </w:p>
    <w:p w:rsidR="004D6CAB" w:rsidRDefault="004D6CAB">
      <w:pPr>
        <w:spacing w:before="257"/>
        <w:ind w:right="144"/>
        <w:rPr>
          <w:rFonts w:ascii="Arial" w:eastAsia="Arial" w:hAnsi="Arial" w:cs="Arial"/>
          <w:sz w:val="21"/>
          <w:szCs w:val="21"/>
        </w:rPr>
      </w:pPr>
    </w:p>
    <w:p w:rsidR="004D6CAB" w:rsidRDefault="004D6CAB">
      <w:pPr>
        <w:spacing w:before="257"/>
        <w:ind w:right="144"/>
        <w:rPr>
          <w:rFonts w:ascii="Arial" w:eastAsia="Arial" w:hAnsi="Arial" w:cs="Arial"/>
          <w:sz w:val="21"/>
          <w:szCs w:val="21"/>
        </w:rPr>
      </w:pPr>
    </w:p>
    <w:p w:rsidR="004D6CAB" w:rsidRDefault="004D6CAB">
      <w:pPr>
        <w:spacing w:before="257"/>
        <w:ind w:right="144"/>
        <w:rPr>
          <w:rFonts w:ascii="Arial" w:eastAsia="Arial" w:hAnsi="Arial" w:cs="Arial"/>
          <w:sz w:val="21"/>
          <w:szCs w:val="21"/>
        </w:rPr>
      </w:pPr>
      <w:bookmarkStart w:id="4" w:name="_GoBack"/>
      <w:bookmarkEnd w:id="4"/>
    </w:p>
    <w:p w:rsidR="00712E33" w:rsidRDefault="00672525">
      <w:pPr>
        <w:pStyle w:val="Ttulo1"/>
        <w:numPr>
          <w:ilvl w:val="0"/>
          <w:numId w:val="17"/>
        </w:numPr>
        <w:rPr>
          <w:rFonts w:ascii="Arial" w:eastAsia="Arial" w:hAnsi="Arial" w:cs="Arial"/>
          <w:sz w:val="21"/>
          <w:szCs w:val="21"/>
        </w:rPr>
      </w:pPr>
      <w:bookmarkStart w:id="5" w:name="_Toc146190142"/>
      <w:bookmarkStart w:id="6" w:name="_Toc148992680"/>
      <w:r>
        <w:rPr>
          <w:rFonts w:ascii="Arial" w:eastAsia="Arial" w:hAnsi="Arial" w:cs="Arial"/>
          <w:sz w:val="21"/>
          <w:szCs w:val="21"/>
        </w:rPr>
        <w:t>Lineamientos de la Licitación Pública</w:t>
      </w:r>
      <w:bookmarkEnd w:id="5"/>
      <w:bookmarkEnd w:id="6"/>
    </w:p>
    <w:p w:rsidR="00712E33" w:rsidRDefault="00712E33">
      <w:pPr>
        <w:ind w:left="720"/>
        <w:rPr>
          <w:rFonts w:ascii="Arial" w:hAnsi="Arial" w:cs="Arial"/>
        </w:rPr>
      </w:pPr>
    </w:p>
    <w:p w:rsidR="00712E33" w:rsidRDefault="00672525">
      <w:pPr>
        <w:rPr>
          <w:rFonts w:ascii="Arial" w:eastAsia="Arial" w:hAnsi="Arial" w:cs="Arial"/>
          <w:sz w:val="21"/>
          <w:szCs w:val="21"/>
        </w:rPr>
      </w:pPr>
      <w:r>
        <w:rPr>
          <w:rFonts w:ascii="Arial" w:eastAsia="Arial" w:hAnsi="Arial" w:cs="Arial"/>
          <w:sz w:val="21"/>
          <w:szCs w:val="21"/>
        </w:rPr>
        <w:t>El proceso de Licitación Pública se llevará a cabo de conformidad con la Ley de Disciplina Financiera, el Reglamento, los Lineamientos, la Ley de Deuda Pública, el Decreto de Autorización, lo dispuesto en la Convocatoria, las Bases de la Licitación Pública y, en su caso, por las notas complementarias o aclaraciones que al respecto emita la Secretaría.</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Los términos utilizados con mayúscula inicial y no definidos en el presente documento tendrán el significado que se les atribuye en la Ley de Disciplina Financiera, el Reglamento, los Lineamientos, la Ley de Deuda Pública o el Decreto de Autorización.</w:t>
      </w:r>
    </w:p>
    <w:p w:rsidR="00712E33" w:rsidRDefault="00712E33">
      <w:pPr>
        <w:rPr>
          <w:rFonts w:ascii="Arial" w:eastAsia="Arial" w:hAnsi="Arial" w:cs="Arial"/>
          <w:sz w:val="21"/>
          <w:szCs w:val="21"/>
        </w:rPr>
      </w:pPr>
    </w:p>
    <w:p w:rsidR="00712E33" w:rsidRDefault="00672525">
      <w:pPr>
        <w:pStyle w:val="Ttulo1"/>
        <w:numPr>
          <w:ilvl w:val="0"/>
          <w:numId w:val="17"/>
        </w:numPr>
        <w:rPr>
          <w:rFonts w:ascii="Arial" w:eastAsia="Arial" w:hAnsi="Arial" w:cs="Arial"/>
          <w:sz w:val="21"/>
          <w:szCs w:val="21"/>
        </w:rPr>
      </w:pPr>
      <w:bookmarkStart w:id="7" w:name="_Toc146190143"/>
      <w:bookmarkStart w:id="8" w:name="_Toc148992681"/>
      <w:r>
        <w:rPr>
          <w:rFonts w:ascii="Arial" w:eastAsia="Arial" w:hAnsi="Arial" w:cs="Arial"/>
          <w:sz w:val="21"/>
          <w:szCs w:val="21"/>
        </w:rPr>
        <w:t>Características de los Financiamientos objeto de la Licitación</w:t>
      </w:r>
      <w:bookmarkEnd w:id="7"/>
      <w:bookmarkEnd w:id="8"/>
    </w:p>
    <w:p w:rsidR="00712E33" w:rsidRDefault="00712E33">
      <w:pPr>
        <w:rPr>
          <w:rFonts w:ascii="Arial" w:eastAsia="Arial" w:hAnsi="Arial" w:cs="Arial"/>
          <w:sz w:val="21"/>
          <w:szCs w:val="21"/>
        </w:rPr>
      </w:pPr>
    </w:p>
    <w:p w:rsidR="00712E33" w:rsidRDefault="00672525">
      <w:pPr>
        <w:numPr>
          <w:ilvl w:val="0"/>
          <w:numId w:val="10"/>
        </w:numPr>
        <w:rPr>
          <w:rFonts w:ascii="Arial" w:eastAsia="Arial" w:hAnsi="Arial" w:cs="Arial"/>
          <w:sz w:val="21"/>
          <w:szCs w:val="21"/>
        </w:rPr>
      </w:pPr>
      <w:r>
        <w:rPr>
          <w:rFonts w:ascii="Arial" w:eastAsia="Arial" w:hAnsi="Arial" w:cs="Arial"/>
          <w:color w:val="000000"/>
          <w:sz w:val="21"/>
          <w:szCs w:val="21"/>
          <w:u w:val="single"/>
        </w:rPr>
        <w:t>Tipo de Financiamiento</w:t>
      </w:r>
      <w:r>
        <w:rPr>
          <w:rFonts w:ascii="Arial" w:eastAsia="Arial" w:hAnsi="Arial" w:cs="Arial"/>
          <w:color w:val="000000"/>
          <w:sz w:val="21"/>
          <w:szCs w:val="21"/>
        </w:rPr>
        <w:t xml:space="preserve">: </w:t>
      </w:r>
      <w:r>
        <w:rPr>
          <w:rFonts w:ascii="Arial" w:eastAsia="Arial" w:hAnsi="Arial" w:cs="Arial"/>
          <w:sz w:val="21"/>
          <w:szCs w:val="21"/>
        </w:rPr>
        <w:t>Los Financiamientos se instrumentarán a través de uno o varios contratos de apertura de crédito simple (cada uno, un “</w:t>
      </w:r>
      <w:r>
        <w:rPr>
          <w:rFonts w:ascii="Arial" w:eastAsia="Arial" w:hAnsi="Arial" w:cs="Arial"/>
          <w:sz w:val="21"/>
          <w:szCs w:val="21"/>
          <w:u w:val="single"/>
        </w:rPr>
        <w:t>Contrato de Crédito</w:t>
      </w:r>
      <w:r>
        <w:rPr>
          <w:rFonts w:ascii="Arial" w:eastAsia="Arial" w:hAnsi="Arial" w:cs="Arial"/>
          <w:sz w:val="21"/>
          <w:szCs w:val="21"/>
        </w:rPr>
        <w:t>”), sustancialmente en los términos del modelo de contrato de crédito que será utilizado para la contratación de los Financiamientos (el “</w:t>
      </w:r>
      <w:r>
        <w:rPr>
          <w:rFonts w:ascii="Arial" w:eastAsia="Arial" w:hAnsi="Arial" w:cs="Arial"/>
          <w:sz w:val="21"/>
          <w:szCs w:val="21"/>
          <w:u w:val="single"/>
        </w:rPr>
        <w:t>Modelo de Contrato de Crédito</w:t>
      </w:r>
      <w:r>
        <w:rPr>
          <w:rFonts w:ascii="Arial" w:eastAsia="Arial" w:hAnsi="Arial" w:cs="Arial"/>
          <w:sz w:val="21"/>
          <w:szCs w:val="21"/>
        </w:rPr>
        <w:t xml:space="preserve">”), mismo que se adjunta a las presentes Bases como </w:t>
      </w:r>
      <w:r>
        <w:rPr>
          <w:rFonts w:ascii="Arial" w:eastAsia="Arial" w:hAnsi="Arial" w:cs="Arial"/>
          <w:b/>
          <w:sz w:val="21"/>
          <w:szCs w:val="21"/>
          <w:u w:val="single"/>
        </w:rPr>
        <w:t>Anexo “A</w:t>
      </w:r>
      <w:r>
        <w:rPr>
          <w:rFonts w:ascii="Arial" w:eastAsia="Arial" w:hAnsi="Arial" w:cs="Arial"/>
          <w:b/>
          <w:sz w:val="21"/>
          <w:szCs w:val="21"/>
        </w:rPr>
        <w:t>”</w:t>
      </w:r>
      <w:r>
        <w:rPr>
          <w:rFonts w:ascii="Arial" w:eastAsia="Arial" w:hAnsi="Arial" w:cs="Arial"/>
          <w:sz w:val="21"/>
          <w:szCs w:val="21"/>
        </w:rPr>
        <w:t>.</w:t>
      </w:r>
    </w:p>
    <w:p w:rsidR="00712E33" w:rsidRDefault="00712E33">
      <w:pPr>
        <w:ind w:left="720"/>
        <w:rPr>
          <w:rFonts w:ascii="Arial" w:eastAsia="Arial" w:hAnsi="Arial" w:cs="Arial"/>
          <w:sz w:val="21"/>
          <w:szCs w:val="21"/>
        </w:rPr>
      </w:pPr>
      <w:bookmarkStart w:id="9" w:name="_heading=h.ov77gb44m7c4" w:colFirst="0" w:colLast="0"/>
      <w:bookmarkEnd w:id="9"/>
    </w:p>
    <w:p w:rsidR="00712E33" w:rsidRDefault="00672525">
      <w:pPr>
        <w:numPr>
          <w:ilvl w:val="0"/>
          <w:numId w:val="10"/>
        </w:numPr>
        <w:rPr>
          <w:rFonts w:ascii="Arial" w:eastAsia="Arial" w:hAnsi="Arial" w:cs="Arial"/>
          <w:sz w:val="21"/>
          <w:szCs w:val="21"/>
        </w:rPr>
      </w:pPr>
      <w:bookmarkStart w:id="10" w:name="_heading=h.szmvhimozgyl" w:colFirst="0" w:colLast="0"/>
      <w:bookmarkEnd w:id="10"/>
      <w:r>
        <w:rPr>
          <w:rFonts w:ascii="Arial" w:eastAsia="Arial" w:hAnsi="Arial" w:cs="Arial"/>
          <w:color w:val="000000"/>
          <w:sz w:val="21"/>
          <w:szCs w:val="21"/>
          <w:u w:val="single"/>
        </w:rPr>
        <w:t>Ente Público contratante</w:t>
      </w:r>
      <w:r>
        <w:rPr>
          <w:rFonts w:ascii="Arial" w:eastAsia="Arial" w:hAnsi="Arial" w:cs="Arial"/>
          <w:color w:val="000000"/>
          <w:sz w:val="21"/>
          <w:szCs w:val="21"/>
        </w:rPr>
        <w:t>: Poder Ejecutivo del Estado Libre y Soberano de Quintana Roo, por conducto del Titular de la Secretaría de Finanzas y Planeación del Gobierno del Estado de Quintana Roo.</w:t>
      </w:r>
    </w:p>
    <w:p w:rsidR="00712E33" w:rsidRDefault="00712E33">
      <w:pPr>
        <w:ind w:left="720"/>
        <w:rPr>
          <w:rFonts w:ascii="Arial" w:eastAsia="Arial" w:hAnsi="Arial" w:cs="Arial"/>
          <w:sz w:val="21"/>
          <w:szCs w:val="21"/>
        </w:rPr>
      </w:pPr>
      <w:bookmarkStart w:id="11" w:name="_heading=h.brujbo4lmcal" w:colFirst="0" w:colLast="0"/>
      <w:bookmarkEnd w:id="11"/>
    </w:p>
    <w:p w:rsidR="00712E33" w:rsidRDefault="00672525">
      <w:pPr>
        <w:numPr>
          <w:ilvl w:val="0"/>
          <w:numId w:val="10"/>
        </w:numPr>
        <w:rPr>
          <w:rFonts w:ascii="Arial" w:eastAsia="Arial" w:hAnsi="Arial" w:cs="Arial"/>
          <w:sz w:val="21"/>
          <w:szCs w:val="21"/>
        </w:rPr>
      </w:pPr>
      <w:bookmarkStart w:id="12" w:name="_heading=h.8ol5s1ihjbby" w:colFirst="0" w:colLast="0"/>
      <w:bookmarkEnd w:id="12"/>
      <w:r>
        <w:rPr>
          <w:rFonts w:ascii="Arial" w:eastAsia="Arial" w:hAnsi="Arial" w:cs="Arial"/>
          <w:color w:val="000000"/>
          <w:sz w:val="21"/>
          <w:szCs w:val="21"/>
          <w:u w:val="single"/>
        </w:rPr>
        <w:t xml:space="preserve">Monto </w:t>
      </w:r>
      <w:r>
        <w:rPr>
          <w:rFonts w:ascii="Arial" w:eastAsia="Arial" w:hAnsi="Arial" w:cs="Arial"/>
          <w:sz w:val="21"/>
          <w:szCs w:val="21"/>
          <w:u w:val="single"/>
        </w:rPr>
        <w:t>m</w:t>
      </w:r>
      <w:r>
        <w:rPr>
          <w:rFonts w:ascii="Arial" w:eastAsia="Arial" w:hAnsi="Arial" w:cs="Arial"/>
          <w:color w:val="000000"/>
          <w:sz w:val="21"/>
          <w:szCs w:val="21"/>
          <w:u w:val="single"/>
        </w:rPr>
        <w:t>áximo del Financiamiento</w:t>
      </w:r>
      <w:r>
        <w:rPr>
          <w:rFonts w:ascii="Arial" w:eastAsia="Arial" w:hAnsi="Arial" w:cs="Arial"/>
          <w:color w:val="000000"/>
          <w:sz w:val="21"/>
          <w:szCs w:val="21"/>
        </w:rPr>
        <w:t>: El monto autorizado para los Financiamientos es de hasta $19</w:t>
      </w:r>
      <w:proofErr w:type="gramStart"/>
      <w:r>
        <w:rPr>
          <w:rFonts w:ascii="Arial" w:eastAsia="Arial" w:hAnsi="Arial" w:cs="Arial"/>
          <w:color w:val="000000"/>
          <w:sz w:val="21"/>
          <w:szCs w:val="21"/>
        </w:rPr>
        <w:t>,608,364,028.80</w:t>
      </w:r>
      <w:proofErr w:type="gramEnd"/>
      <w:r>
        <w:rPr>
          <w:rFonts w:ascii="Arial" w:eastAsia="Arial" w:hAnsi="Arial" w:cs="Arial"/>
          <w:color w:val="000000"/>
          <w:sz w:val="21"/>
          <w:szCs w:val="21"/>
        </w:rPr>
        <w:t xml:space="preserve"> (diecinueve mil seiscientos ocho millones trescientos sesenta y cuatro mil veintiocho pesos 80/100 M.N.), mismo </w:t>
      </w:r>
      <w:r>
        <w:rPr>
          <w:rFonts w:ascii="Arial" w:eastAsia="Arial" w:hAnsi="Arial" w:cs="Arial"/>
          <w:sz w:val="21"/>
          <w:szCs w:val="21"/>
        </w:rPr>
        <w:t>importe que será ajustado al momento de la formalización de los contratos de crédito que correspondan para actualizar  el saldo insoluto de los créditos que serán objeto de Refinanciamiento y/o Reestructura  (“</w:t>
      </w:r>
      <w:r>
        <w:rPr>
          <w:rFonts w:ascii="Arial" w:eastAsia="Arial" w:hAnsi="Arial" w:cs="Arial"/>
          <w:sz w:val="21"/>
          <w:szCs w:val="21"/>
          <w:u w:val="single"/>
        </w:rPr>
        <w:t>Monto del Financiamiento</w:t>
      </w:r>
      <w:r>
        <w:rPr>
          <w:rFonts w:ascii="Arial" w:eastAsia="Arial" w:hAnsi="Arial" w:cs="Arial"/>
          <w:sz w:val="21"/>
          <w:szCs w:val="21"/>
        </w:rPr>
        <w:t>”).</w:t>
      </w:r>
    </w:p>
    <w:p w:rsidR="00712E33" w:rsidRDefault="00712E33">
      <w:pPr>
        <w:ind w:left="720"/>
        <w:rPr>
          <w:rFonts w:ascii="Arial" w:eastAsia="Arial" w:hAnsi="Arial" w:cs="Arial"/>
          <w:sz w:val="21"/>
          <w:szCs w:val="21"/>
        </w:rPr>
      </w:pPr>
      <w:bookmarkStart w:id="13" w:name="_heading=h.v9vbckh1kgqi" w:colFirst="0" w:colLast="0"/>
      <w:bookmarkEnd w:id="13"/>
    </w:p>
    <w:p w:rsidR="00712E33" w:rsidRDefault="00672525">
      <w:pPr>
        <w:numPr>
          <w:ilvl w:val="0"/>
          <w:numId w:val="10"/>
        </w:numPr>
        <w:rPr>
          <w:rFonts w:ascii="Arial" w:eastAsia="Arial" w:hAnsi="Arial" w:cs="Arial"/>
          <w:sz w:val="21"/>
          <w:szCs w:val="21"/>
        </w:rPr>
      </w:pPr>
      <w:bookmarkStart w:id="14" w:name="_heading=h.7253wce1j37n" w:colFirst="0" w:colLast="0"/>
      <w:bookmarkEnd w:id="14"/>
      <w:r>
        <w:rPr>
          <w:rFonts w:ascii="Arial" w:eastAsia="Arial" w:hAnsi="Arial" w:cs="Arial"/>
          <w:color w:val="000000"/>
          <w:sz w:val="21"/>
          <w:szCs w:val="21"/>
          <w:u w:val="single"/>
        </w:rPr>
        <w:t xml:space="preserve">Monto </w:t>
      </w:r>
      <w:r>
        <w:rPr>
          <w:rFonts w:ascii="Arial" w:eastAsia="Arial" w:hAnsi="Arial" w:cs="Arial"/>
          <w:sz w:val="21"/>
          <w:szCs w:val="21"/>
          <w:u w:val="single"/>
        </w:rPr>
        <w:t>m</w:t>
      </w:r>
      <w:r>
        <w:rPr>
          <w:rFonts w:ascii="Arial" w:eastAsia="Arial" w:hAnsi="Arial" w:cs="Arial"/>
          <w:color w:val="000000"/>
          <w:sz w:val="21"/>
          <w:szCs w:val="21"/>
          <w:u w:val="single"/>
        </w:rPr>
        <w:t>ínimo de</w:t>
      </w:r>
      <w:r>
        <w:rPr>
          <w:rFonts w:ascii="Arial" w:eastAsia="Arial" w:hAnsi="Arial" w:cs="Arial"/>
          <w:sz w:val="21"/>
          <w:szCs w:val="21"/>
          <w:u w:val="single"/>
        </w:rPr>
        <w:t xml:space="preserve"> las ofertas</w:t>
      </w:r>
      <w:r>
        <w:rPr>
          <w:rFonts w:ascii="Arial" w:eastAsia="Arial" w:hAnsi="Arial" w:cs="Arial"/>
          <w:b/>
          <w:color w:val="000000"/>
          <w:sz w:val="21"/>
          <w:szCs w:val="21"/>
        </w:rPr>
        <w:t xml:space="preserve">: </w:t>
      </w:r>
      <w:r>
        <w:rPr>
          <w:rFonts w:ascii="Arial" w:eastAsia="Arial" w:hAnsi="Arial" w:cs="Arial"/>
          <w:color w:val="000000"/>
          <w:sz w:val="21"/>
          <w:szCs w:val="21"/>
        </w:rPr>
        <w:t xml:space="preserve">Las </w:t>
      </w:r>
      <w:r>
        <w:rPr>
          <w:rFonts w:ascii="Arial" w:eastAsia="Arial" w:hAnsi="Arial" w:cs="Arial"/>
          <w:sz w:val="21"/>
          <w:szCs w:val="21"/>
        </w:rPr>
        <w:t>ofertas</w:t>
      </w:r>
      <w:r>
        <w:rPr>
          <w:rFonts w:ascii="Arial" w:eastAsia="Arial" w:hAnsi="Arial" w:cs="Arial"/>
          <w:color w:val="000000"/>
          <w:sz w:val="21"/>
          <w:szCs w:val="21"/>
        </w:rPr>
        <w:t xml:space="preserve"> que presenten las Instituciones Financieras (</w:t>
      </w:r>
      <w:r>
        <w:rPr>
          <w:rFonts w:ascii="Arial" w:eastAsia="Arial" w:hAnsi="Arial" w:cs="Arial"/>
          <w:sz w:val="21"/>
          <w:szCs w:val="21"/>
        </w:rPr>
        <w:t>cada una, una</w:t>
      </w:r>
      <w:r>
        <w:rPr>
          <w:rFonts w:ascii="Arial" w:eastAsia="Arial" w:hAnsi="Arial" w:cs="Arial"/>
          <w:color w:val="000000"/>
          <w:sz w:val="21"/>
          <w:szCs w:val="21"/>
        </w:rPr>
        <w:t xml:space="preserve"> </w:t>
      </w:r>
      <w:r>
        <w:rPr>
          <w:rFonts w:ascii="Arial" w:eastAsia="Arial" w:hAnsi="Arial" w:cs="Arial"/>
          <w:sz w:val="21"/>
          <w:szCs w:val="21"/>
        </w:rPr>
        <w:t>“</w:t>
      </w:r>
      <w:r>
        <w:rPr>
          <w:rFonts w:ascii="Arial" w:eastAsia="Arial" w:hAnsi="Arial" w:cs="Arial"/>
          <w:color w:val="000000"/>
          <w:sz w:val="21"/>
          <w:szCs w:val="21"/>
          <w:u w:val="single"/>
        </w:rPr>
        <w:t>Oferta</w:t>
      </w:r>
      <w:r>
        <w:rPr>
          <w:rFonts w:ascii="Arial" w:eastAsia="Arial" w:hAnsi="Arial" w:cs="Arial"/>
          <w:sz w:val="21"/>
          <w:szCs w:val="21"/>
        </w:rPr>
        <w:t>”)</w:t>
      </w:r>
      <w:r>
        <w:rPr>
          <w:rFonts w:ascii="Arial" w:eastAsia="Arial" w:hAnsi="Arial" w:cs="Arial"/>
          <w:color w:val="000000"/>
          <w:sz w:val="21"/>
          <w:szCs w:val="21"/>
        </w:rPr>
        <w:t xml:space="preserve"> deberán presentarse por un monto mínimo de $1</w:t>
      </w:r>
      <w:proofErr w:type="gramStart"/>
      <w:r>
        <w:rPr>
          <w:rFonts w:ascii="Arial" w:eastAsia="Arial" w:hAnsi="Arial" w:cs="Arial"/>
          <w:color w:val="000000"/>
          <w:sz w:val="21"/>
          <w:szCs w:val="21"/>
        </w:rPr>
        <w:t>,000,000,000.00</w:t>
      </w:r>
      <w:proofErr w:type="gramEnd"/>
      <w:r>
        <w:rPr>
          <w:rFonts w:ascii="Arial" w:eastAsia="Arial" w:hAnsi="Arial" w:cs="Arial"/>
          <w:color w:val="000000"/>
          <w:sz w:val="21"/>
          <w:szCs w:val="21"/>
        </w:rPr>
        <w:t xml:space="preserve"> (</w:t>
      </w:r>
      <w:r>
        <w:rPr>
          <w:rFonts w:ascii="Arial" w:eastAsia="Arial" w:hAnsi="Arial" w:cs="Arial"/>
          <w:sz w:val="21"/>
          <w:szCs w:val="21"/>
        </w:rPr>
        <w:t>Mil</w:t>
      </w:r>
      <w:r>
        <w:rPr>
          <w:rFonts w:ascii="Arial" w:eastAsia="Arial" w:hAnsi="Arial" w:cs="Arial"/>
          <w:color w:val="000000"/>
          <w:sz w:val="21"/>
          <w:szCs w:val="21"/>
        </w:rPr>
        <w:t xml:space="preserve"> millones de pesos 00/100 Moneda Nacional), pudiendo realizarse Ofertas por un monto superior al mínimo.</w:t>
      </w:r>
    </w:p>
    <w:p w:rsidR="00712E33" w:rsidRDefault="00712E33">
      <w:pPr>
        <w:ind w:left="720"/>
        <w:rPr>
          <w:rFonts w:ascii="Arial" w:eastAsia="Arial" w:hAnsi="Arial" w:cs="Arial"/>
          <w:sz w:val="21"/>
          <w:szCs w:val="21"/>
        </w:rPr>
      </w:pPr>
      <w:bookmarkStart w:id="15" w:name="_heading=h.96ssajkcyz5w" w:colFirst="0" w:colLast="0"/>
      <w:bookmarkEnd w:id="15"/>
    </w:p>
    <w:p w:rsidR="00712E33" w:rsidRDefault="00672525">
      <w:pPr>
        <w:pStyle w:val="Prrafodelista"/>
        <w:numPr>
          <w:ilvl w:val="0"/>
          <w:numId w:val="10"/>
        </w:numPr>
        <w:rPr>
          <w:rFonts w:ascii="Arial" w:eastAsia="Arial" w:hAnsi="Arial" w:cs="Arial"/>
          <w:color w:val="000000"/>
          <w:sz w:val="21"/>
          <w:szCs w:val="21"/>
        </w:rPr>
      </w:pPr>
      <w:bookmarkStart w:id="16" w:name="_heading=h.u1ler93nqv3p" w:colFirst="0" w:colLast="0"/>
      <w:bookmarkEnd w:id="16"/>
      <w:r>
        <w:rPr>
          <w:rFonts w:ascii="Arial" w:eastAsia="Arial" w:hAnsi="Arial" w:cs="Arial"/>
          <w:color w:val="000000"/>
          <w:sz w:val="21"/>
          <w:szCs w:val="21"/>
          <w:u w:val="single"/>
        </w:rPr>
        <w:t>Destino de los Financiamientos</w:t>
      </w:r>
      <w:r>
        <w:rPr>
          <w:rFonts w:ascii="Arial" w:eastAsia="Arial" w:hAnsi="Arial" w:cs="Arial"/>
          <w:color w:val="000000"/>
          <w:sz w:val="21"/>
          <w:szCs w:val="21"/>
        </w:rPr>
        <w:t>: El destino de los Financiamientos será el refinanciamiento total o parcial y/o reestructura  de la deuda pública de largo plazo directa a cargo del Estado; misma que fue contratada mediante la celebración de los contratos de crédito que se relacionan a continuación:</w:t>
      </w:r>
    </w:p>
    <w:p w:rsidR="004D6CAB" w:rsidRPr="004D6CAB" w:rsidRDefault="004D6CAB" w:rsidP="004D6CAB">
      <w:pPr>
        <w:pStyle w:val="Prrafodelista"/>
        <w:rPr>
          <w:rFonts w:ascii="Arial" w:eastAsia="Arial" w:hAnsi="Arial" w:cs="Arial"/>
          <w:color w:val="000000"/>
          <w:sz w:val="21"/>
          <w:szCs w:val="21"/>
        </w:rPr>
      </w:pPr>
    </w:p>
    <w:p w:rsidR="004D6CAB" w:rsidRDefault="004D6CAB" w:rsidP="004D6CAB">
      <w:pPr>
        <w:rPr>
          <w:rFonts w:ascii="Arial" w:eastAsia="Arial" w:hAnsi="Arial" w:cs="Arial"/>
          <w:color w:val="000000"/>
          <w:sz w:val="21"/>
          <w:szCs w:val="21"/>
        </w:rPr>
      </w:pPr>
    </w:p>
    <w:p w:rsidR="004D6CAB" w:rsidRDefault="004D6CAB" w:rsidP="004D6CAB">
      <w:pPr>
        <w:rPr>
          <w:rFonts w:ascii="Arial" w:eastAsia="Arial" w:hAnsi="Arial" w:cs="Arial"/>
          <w:color w:val="000000"/>
          <w:sz w:val="21"/>
          <w:szCs w:val="21"/>
        </w:rPr>
      </w:pPr>
    </w:p>
    <w:p w:rsidR="004D6CAB" w:rsidRDefault="004D6CAB" w:rsidP="004D6CAB">
      <w:pPr>
        <w:rPr>
          <w:rFonts w:ascii="Arial" w:eastAsia="Arial" w:hAnsi="Arial" w:cs="Arial"/>
          <w:color w:val="000000"/>
          <w:sz w:val="21"/>
          <w:szCs w:val="21"/>
        </w:rPr>
      </w:pPr>
    </w:p>
    <w:p w:rsidR="004D6CAB" w:rsidRPr="004D6CAB" w:rsidRDefault="004D6CAB" w:rsidP="004D6CAB">
      <w:pPr>
        <w:rPr>
          <w:rFonts w:ascii="Arial" w:eastAsia="Arial" w:hAnsi="Arial" w:cs="Arial"/>
          <w:color w:val="000000"/>
          <w:sz w:val="21"/>
          <w:szCs w:val="21"/>
        </w:rPr>
      </w:pPr>
    </w:p>
    <w:p w:rsidR="00712E33" w:rsidRDefault="00712E33">
      <w:pPr>
        <w:pBdr>
          <w:top w:val="nil"/>
          <w:left w:val="nil"/>
          <w:bottom w:val="nil"/>
          <w:right w:val="nil"/>
          <w:between w:val="nil"/>
        </w:pBdr>
        <w:rPr>
          <w:rFonts w:ascii="Arial" w:eastAsia="Arial" w:hAnsi="Arial" w:cs="Arial"/>
          <w:sz w:val="21"/>
          <w:szCs w:val="21"/>
        </w:rPr>
      </w:pPr>
    </w:p>
    <w:tbl>
      <w:tblPr>
        <w:tblStyle w:val="a"/>
        <w:tblW w:w="1030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665"/>
        <w:gridCol w:w="1245"/>
        <w:gridCol w:w="945"/>
        <w:gridCol w:w="1740"/>
        <w:gridCol w:w="1125"/>
        <w:gridCol w:w="1050"/>
        <w:gridCol w:w="2085"/>
      </w:tblGrid>
      <w:tr w:rsidR="00712E33">
        <w:trPr>
          <w:trHeight w:val="510"/>
          <w:tblHeader/>
        </w:trPr>
        <w:tc>
          <w:tcPr>
            <w:tcW w:w="450" w:type="dxa"/>
            <w:tcBorders>
              <w:top w:val="single" w:sz="4" w:space="0" w:color="000000"/>
              <w:left w:val="single" w:sz="4" w:space="0" w:color="000000"/>
              <w:bottom w:val="single" w:sz="4" w:space="0" w:color="000000"/>
              <w:right w:val="single" w:sz="4" w:space="0" w:color="000000"/>
            </w:tcBorders>
            <w:shd w:val="clear" w:color="auto" w:fill="D9D9D9"/>
          </w:tcPr>
          <w:p w:rsidR="00712E33" w:rsidRDefault="00712E33">
            <w:pPr>
              <w:jc w:val="center"/>
              <w:rPr>
                <w:rFonts w:ascii="Arial" w:eastAsia="Arial" w:hAnsi="Arial" w:cs="Arial"/>
                <w:b/>
                <w:sz w:val="16"/>
                <w:szCs w:val="16"/>
              </w:rPr>
            </w:pPr>
          </w:p>
        </w:tc>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712E33" w:rsidRDefault="00672525">
            <w:pPr>
              <w:jc w:val="center"/>
              <w:rPr>
                <w:rFonts w:ascii="Arial" w:eastAsia="Arial" w:hAnsi="Arial" w:cs="Arial"/>
                <w:b/>
                <w:sz w:val="16"/>
                <w:szCs w:val="16"/>
              </w:rPr>
            </w:pPr>
            <w:r>
              <w:rPr>
                <w:rFonts w:ascii="Arial" w:eastAsia="Arial" w:hAnsi="Arial" w:cs="Arial"/>
                <w:b/>
                <w:sz w:val="16"/>
                <w:szCs w:val="16"/>
              </w:rPr>
              <w:t>Acreedor</w:t>
            </w: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712E33" w:rsidRDefault="00672525">
            <w:pPr>
              <w:jc w:val="center"/>
              <w:rPr>
                <w:rFonts w:ascii="Arial" w:eastAsia="Arial" w:hAnsi="Arial" w:cs="Arial"/>
                <w:b/>
                <w:sz w:val="16"/>
                <w:szCs w:val="16"/>
              </w:rPr>
            </w:pPr>
            <w:r>
              <w:rPr>
                <w:rFonts w:ascii="Arial" w:eastAsia="Arial" w:hAnsi="Arial" w:cs="Arial"/>
                <w:b/>
                <w:sz w:val="16"/>
                <w:szCs w:val="16"/>
              </w:rPr>
              <w:t>Clave</w:t>
            </w:r>
          </w:p>
          <w:p w:rsidR="00712E33" w:rsidRDefault="00672525">
            <w:pPr>
              <w:jc w:val="center"/>
              <w:rPr>
                <w:rFonts w:ascii="Arial" w:eastAsia="Arial" w:hAnsi="Arial" w:cs="Arial"/>
                <w:b/>
                <w:sz w:val="16"/>
                <w:szCs w:val="16"/>
              </w:rPr>
            </w:pPr>
            <w:r>
              <w:rPr>
                <w:rFonts w:ascii="Arial" w:eastAsia="Arial" w:hAnsi="Arial" w:cs="Arial"/>
                <w:b/>
                <w:sz w:val="16"/>
                <w:szCs w:val="16"/>
              </w:rPr>
              <w:t>Registro Público Único</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Pr>
          <w:p w:rsidR="00712E33" w:rsidRDefault="00712E33">
            <w:pPr>
              <w:jc w:val="center"/>
              <w:rPr>
                <w:rFonts w:ascii="Arial" w:eastAsia="Arial" w:hAnsi="Arial" w:cs="Arial"/>
                <w:b/>
                <w:sz w:val="16"/>
                <w:szCs w:val="16"/>
              </w:rPr>
            </w:pPr>
          </w:p>
          <w:p w:rsidR="00712E33" w:rsidRDefault="00672525">
            <w:pPr>
              <w:jc w:val="center"/>
              <w:rPr>
                <w:rFonts w:ascii="Arial" w:eastAsia="Arial" w:hAnsi="Arial" w:cs="Arial"/>
                <w:b/>
                <w:sz w:val="16"/>
                <w:szCs w:val="16"/>
              </w:rPr>
            </w:pPr>
            <w:r>
              <w:rPr>
                <w:rFonts w:ascii="Arial" w:eastAsia="Arial" w:hAnsi="Arial" w:cs="Arial"/>
                <w:b/>
                <w:sz w:val="16"/>
                <w:szCs w:val="16"/>
              </w:rPr>
              <w:t>Tipo de Obligación</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712E33" w:rsidRDefault="00672525">
            <w:pPr>
              <w:jc w:val="center"/>
              <w:rPr>
                <w:rFonts w:ascii="Arial" w:eastAsia="Arial" w:hAnsi="Arial" w:cs="Arial"/>
                <w:b/>
                <w:sz w:val="16"/>
                <w:szCs w:val="16"/>
              </w:rPr>
            </w:pPr>
            <w:r>
              <w:rPr>
                <w:rFonts w:ascii="Arial" w:eastAsia="Arial" w:hAnsi="Arial" w:cs="Arial"/>
                <w:b/>
                <w:sz w:val="16"/>
                <w:szCs w:val="16"/>
              </w:rPr>
              <w:t>Monto Total Contratado</w:t>
            </w:r>
          </w:p>
        </w:tc>
        <w:tc>
          <w:tcPr>
            <w:tcW w:w="11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712E33" w:rsidRDefault="00672525">
            <w:pPr>
              <w:jc w:val="center"/>
              <w:rPr>
                <w:rFonts w:ascii="Arial" w:eastAsia="Arial" w:hAnsi="Arial" w:cs="Arial"/>
                <w:b/>
                <w:sz w:val="16"/>
                <w:szCs w:val="16"/>
              </w:rPr>
            </w:pPr>
            <w:r>
              <w:rPr>
                <w:rFonts w:ascii="Arial" w:eastAsia="Arial" w:hAnsi="Arial" w:cs="Arial"/>
                <w:b/>
                <w:sz w:val="16"/>
                <w:szCs w:val="16"/>
              </w:rPr>
              <w:t xml:space="preserve">Fecha de contratación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Pr>
          <w:p w:rsidR="00712E33" w:rsidRDefault="00712E33">
            <w:pPr>
              <w:jc w:val="center"/>
              <w:rPr>
                <w:rFonts w:ascii="Arial" w:eastAsia="Arial" w:hAnsi="Arial" w:cs="Arial"/>
                <w:b/>
                <w:sz w:val="16"/>
                <w:szCs w:val="16"/>
              </w:rPr>
            </w:pPr>
          </w:p>
          <w:p w:rsidR="00712E33" w:rsidRDefault="00672525">
            <w:pPr>
              <w:jc w:val="center"/>
              <w:rPr>
                <w:rFonts w:ascii="Arial" w:eastAsia="Arial" w:hAnsi="Arial" w:cs="Arial"/>
                <w:b/>
                <w:sz w:val="16"/>
                <w:szCs w:val="16"/>
              </w:rPr>
            </w:pPr>
            <w:r>
              <w:rPr>
                <w:rFonts w:ascii="Arial" w:eastAsia="Arial" w:hAnsi="Arial" w:cs="Arial"/>
                <w:b/>
                <w:sz w:val="16"/>
                <w:szCs w:val="16"/>
              </w:rPr>
              <w:t>Fecha de vencimiento</w:t>
            </w:r>
          </w:p>
        </w:tc>
        <w:tc>
          <w:tcPr>
            <w:tcW w:w="20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712E33" w:rsidRDefault="00672525">
            <w:pPr>
              <w:jc w:val="center"/>
              <w:rPr>
                <w:rFonts w:ascii="Arial" w:eastAsia="Arial" w:hAnsi="Arial" w:cs="Arial"/>
                <w:b/>
                <w:sz w:val="16"/>
                <w:szCs w:val="16"/>
              </w:rPr>
            </w:pPr>
            <w:r>
              <w:rPr>
                <w:rFonts w:ascii="Arial" w:eastAsia="Arial" w:hAnsi="Arial" w:cs="Arial"/>
                <w:b/>
                <w:sz w:val="16"/>
                <w:szCs w:val="16"/>
              </w:rPr>
              <w:t>Saldo al 30 de septiembre de 2023</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keepNext/>
              <w:numPr>
                <w:ilvl w:val="0"/>
                <w:numId w:val="28"/>
              </w:numPr>
              <w:ind w:right="72"/>
              <w:jc w:val="left"/>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A23-0921009</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$820,000,000.00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27/08/2021</w:t>
            </w: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712E33">
            <w:pPr>
              <w:jc w:val="center"/>
              <w:rPr>
                <w:rFonts w:ascii="Arial" w:eastAsia="Arial" w:hAnsi="Arial" w:cs="Arial"/>
                <w:sz w:val="16"/>
                <w:szCs w:val="16"/>
              </w:rPr>
            </w:pPr>
          </w:p>
          <w:p w:rsidR="00712E33" w:rsidRDefault="00672525">
            <w:pPr>
              <w:jc w:val="center"/>
              <w:rPr>
                <w:rFonts w:ascii="Arial" w:eastAsia="Arial" w:hAnsi="Arial" w:cs="Arial"/>
                <w:sz w:val="16"/>
                <w:szCs w:val="16"/>
              </w:rPr>
            </w:pPr>
            <w:r>
              <w:rPr>
                <w:rFonts w:ascii="Arial" w:eastAsia="Arial" w:hAnsi="Arial" w:cs="Arial"/>
                <w:sz w:val="16"/>
                <w:szCs w:val="16"/>
              </w:rPr>
              <w:t>23/11/2041</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$ 789,773,694.77</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keepNext/>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HSBC México, S.A., Institución de Banca Múltiple, Grupo Financiero HSBC</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P23-0520064</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$ 650,000,000.00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07/05/2020</w:t>
            </w:r>
          </w:p>
          <w:p w:rsidR="00712E33" w:rsidRDefault="00712E33">
            <w:pPr>
              <w:jc w:val="cente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tabs>
                <w:tab w:val="left" w:pos="382"/>
              </w:tabs>
              <w:jc w:val="center"/>
              <w:rPr>
                <w:rFonts w:ascii="Arial" w:eastAsia="Arial" w:hAnsi="Arial" w:cs="Arial"/>
                <w:sz w:val="16"/>
                <w:szCs w:val="16"/>
              </w:rPr>
            </w:pPr>
            <w:r>
              <w:rPr>
                <w:rFonts w:ascii="Arial" w:eastAsia="Arial" w:hAnsi="Arial" w:cs="Arial"/>
                <w:sz w:val="16"/>
                <w:szCs w:val="16"/>
              </w:rPr>
              <w:t>03/08/2045</w:t>
            </w:r>
          </w:p>
          <w:p w:rsidR="00712E33" w:rsidRDefault="00712E33">
            <w:pPr>
              <w:tabs>
                <w:tab w:val="left" w:pos="382"/>
              </w:tabs>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$ 645,636,009.71</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P23-0520060</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$ 4,500,000,000.00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17/04/2020</w:t>
            </w:r>
          </w:p>
          <w:p w:rsidR="00712E33" w:rsidRDefault="00712E33">
            <w:pPr>
              <w:jc w:val="cente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14/07/2045</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$ 4,432,171,070.47</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P23-0520062</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$ 786,561,295.00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17/04/2020</w:t>
            </w:r>
          </w:p>
          <w:p w:rsidR="00712E33" w:rsidRDefault="00712E33">
            <w:pPr>
              <w:jc w:val="cente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14/07/2045</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$ 757,820,187.34</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HSBC México, S.A., Institución de Banca Múltiple, Grupo Financiero HSBC</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P23-0520063</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$ 500,000,000.00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07/05/2020</w:t>
            </w:r>
          </w:p>
          <w:p w:rsidR="00712E33" w:rsidRDefault="00712E33">
            <w:pPr>
              <w:jc w:val="cente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03/08/2045</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$ 496,643,084.43</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P23-0520058</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$3,000,000,000.00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17/04/2020</w:t>
            </w:r>
          </w:p>
          <w:p w:rsidR="00712E33" w:rsidRDefault="00712E33">
            <w:pPr>
              <w:jc w:val="cente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14/07/2040</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$ 2,981,914,155.18</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P23-0520059</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$1,500,000,000.00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17/04/2020</w:t>
            </w:r>
          </w:p>
          <w:p w:rsidR="00712E33" w:rsidRDefault="00712E33">
            <w:pPr>
              <w:jc w:val="cente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14/07/2040</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$ 1,490,978,628.34</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Mercantil del Norte, S.A., Institución de Banca Múltiple, Grupo Financiero Banorte</w:t>
            </w:r>
          </w:p>
          <w:p w:rsidR="00712E33" w:rsidRDefault="00712E33">
            <w:pPr>
              <w:jc w:val="center"/>
              <w:rPr>
                <w:rFonts w:ascii="Arial" w:eastAsia="Arial" w:hAnsi="Arial" w:cs="Arial"/>
                <w:sz w:val="16"/>
                <w:szCs w:val="16"/>
              </w:rPr>
            </w:pP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P23-0520057</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$6,300,000,000.00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13/04/2020</w:t>
            </w:r>
          </w:p>
          <w:p w:rsidR="00712E33" w:rsidRDefault="00712E33">
            <w:pPr>
              <w:jc w:val="cente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10/07/2040</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$ 6,259,608,931.00</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Nacional de Obras y Servicios Públicos, Sociedad Nacional de Crédito</w:t>
            </w:r>
          </w:p>
          <w:p w:rsidR="00712E33" w:rsidRDefault="00712E33">
            <w:pPr>
              <w:jc w:val="center"/>
              <w:rPr>
                <w:rFonts w:ascii="Arial" w:eastAsia="Arial" w:hAnsi="Arial" w:cs="Arial"/>
                <w:sz w:val="16"/>
                <w:szCs w:val="16"/>
              </w:rPr>
            </w:pP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P23-0520061</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$1,500,000,000.00</w:t>
            </w:r>
          </w:p>
          <w:p w:rsidR="00712E33" w:rsidRDefault="00712E33">
            <w:pPr>
              <w:rPr>
                <w:rFonts w:ascii="Arial" w:eastAsia="Arial" w:hAnsi="Arial" w:cs="Arial"/>
                <w:sz w:val="16"/>
                <w:szCs w:val="16"/>
              </w:rPr>
            </w:pP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712E33">
            <w:pPr>
              <w:jc w:val="center"/>
              <w:rPr>
                <w:rFonts w:ascii="Arial" w:eastAsia="Arial" w:hAnsi="Arial" w:cs="Arial"/>
                <w:sz w:val="16"/>
                <w:szCs w:val="16"/>
              </w:rPr>
            </w:pPr>
          </w:p>
          <w:p w:rsidR="00712E33" w:rsidRDefault="00672525">
            <w:pPr>
              <w:jc w:val="center"/>
              <w:rPr>
                <w:rFonts w:ascii="Arial" w:eastAsia="Arial" w:hAnsi="Arial" w:cs="Arial"/>
                <w:sz w:val="16"/>
                <w:szCs w:val="16"/>
              </w:rPr>
            </w:pPr>
            <w:r>
              <w:rPr>
                <w:rFonts w:ascii="Arial" w:eastAsia="Arial" w:hAnsi="Arial" w:cs="Arial"/>
                <w:sz w:val="16"/>
                <w:szCs w:val="16"/>
              </w:rPr>
              <w:t>17/04/2020</w:t>
            </w:r>
          </w:p>
          <w:p w:rsidR="00712E33" w:rsidRDefault="00712E33">
            <w:pPr>
              <w:rPr>
                <w:rFonts w:ascii="Arial" w:eastAsia="Arial" w:hAnsi="Arial" w:cs="Arial"/>
                <w:sz w:val="16"/>
                <w:szCs w:val="16"/>
              </w:rPr>
            </w:pPr>
          </w:p>
          <w:p w:rsidR="00712E33" w:rsidRDefault="00712E33">
            <w:pPr>
              <w:rPr>
                <w:rFonts w:ascii="Arial" w:eastAsia="Arial" w:hAnsi="Arial" w:cs="Arial"/>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14/07/2040</w:t>
            </w:r>
          </w:p>
          <w:p w:rsidR="00712E33" w:rsidRDefault="00712E33">
            <w:pPr>
              <w:jc w:val="center"/>
              <w:rPr>
                <w:rFonts w:ascii="Arial" w:eastAsia="Arial" w:hAnsi="Arial" w:cs="Arial"/>
                <w:sz w:val="16"/>
                <w:szCs w:val="16"/>
              </w:rPr>
            </w:pP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right"/>
              <w:rPr>
                <w:rFonts w:ascii="Arial" w:eastAsia="Arial" w:hAnsi="Arial" w:cs="Arial"/>
                <w:sz w:val="16"/>
                <w:szCs w:val="16"/>
              </w:rPr>
            </w:pPr>
            <w:r>
              <w:rPr>
                <w:rFonts w:ascii="Arial" w:eastAsia="Arial" w:hAnsi="Arial" w:cs="Arial"/>
                <w:sz w:val="16"/>
                <w:szCs w:val="16"/>
              </w:rPr>
              <w:t>$ 1,490,957,077.56</w:t>
            </w:r>
          </w:p>
        </w:tc>
      </w:tr>
      <w:tr w:rsidR="00712E33">
        <w:trPr>
          <w:trHeight w:val="255"/>
        </w:trPr>
        <w:tc>
          <w:tcPr>
            <w:tcW w:w="450" w:type="dxa"/>
            <w:tcBorders>
              <w:top w:val="single" w:sz="4" w:space="0" w:color="000000"/>
              <w:left w:val="single" w:sz="4" w:space="0" w:color="000000"/>
              <w:bottom w:val="single" w:sz="4" w:space="0" w:color="000000"/>
              <w:right w:val="single" w:sz="4" w:space="0" w:color="000000"/>
            </w:tcBorders>
          </w:tcPr>
          <w:p w:rsidR="00712E33" w:rsidRDefault="00712E33">
            <w:pPr>
              <w:numPr>
                <w:ilvl w:val="0"/>
                <w:numId w:val="28"/>
              </w:numPr>
              <w:ind w:right="72"/>
              <w:jc w:val="center"/>
              <w:rPr>
                <w:rFonts w:ascii="Arial" w:eastAsia="Arial" w:hAnsi="Arial" w:cs="Arial"/>
                <w:sz w:val="16"/>
                <w:szCs w:val="16"/>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Banco Nacional de Obras y Servicios Públicos, Sociedad Nacional de Crédito</w:t>
            </w:r>
          </w:p>
          <w:p w:rsidR="00712E33" w:rsidRDefault="00712E33">
            <w:pPr>
              <w:jc w:val="center"/>
              <w:rPr>
                <w:rFonts w:ascii="Arial" w:eastAsia="Arial" w:hAnsi="Arial" w:cs="Arial"/>
                <w:sz w:val="16"/>
                <w:szCs w:val="16"/>
              </w:rPr>
            </w:pP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P23-1212199</w:t>
            </w:r>
          </w:p>
        </w:tc>
        <w:tc>
          <w:tcPr>
            <w:tcW w:w="945"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$273,394,812.03</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22/11/2012</w:t>
            </w:r>
          </w:p>
        </w:tc>
        <w:tc>
          <w:tcPr>
            <w:tcW w:w="1050" w:type="dxa"/>
            <w:tcBorders>
              <w:top w:val="single" w:sz="4" w:space="0" w:color="000000"/>
              <w:left w:val="single" w:sz="4" w:space="0" w:color="000000"/>
              <w:bottom w:val="single" w:sz="4" w:space="0" w:color="000000"/>
              <w:right w:val="single" w:sz="4" w:space="0" w:color="000000"/>
            </w:tcBorders>
            <w:vAlign w:val="center"/>
          </w:tcPr>
          <w:p w:rsidR="00712E33" w:rsidRDefault="00672525">
            <w:pPr>
              <w:jc w:val="center"/>
              <w:rPr>
                <w:rFonts w:ascii="Arial" w:eastAsia="Arial" w:hAnsi="Arial" w:cs="Arial"/>
                <w:sz w:val="16"/>
                <w:szCs w:val="16"/>
              </w:rPr>
            </w:pPr>
            <w:r>
              <w:rPr>
                <w:rFonts w:ascii="Arial" w:eastAsia="Arial" w:hAnsi="Arial" w:cs="Arial"/>
                <w:sz w:val="16"/>
                <w:szCs w:val="16"/>
              </w:rPr>
              <w:t>27/12/2032</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sz w:val="16"/>
                <w:szCs w:val="16"/>
              </w:rPr>
            </w:pPr>
            <w:r>
              <w:rPr>
                <w:rFonts w:ascii="Arial" w:eastAsia="Arial" w:hAnsi="Arial" w:cs="Arial"/>
                <w:sz w:val="16"/>
                <w:szCs w:val="16"/>
              </w:rPr>
              <w:t>$ 262,861,190.00</w:t>
            </w:r>
          </w:p>
        </w:tc>
      </w:tr>
      <w:tr w:rsidR="00712E33">
        <w:trPr>
          <w:trHeight w:val="255"/>
        </w:trPr>
        <w:tc>
          <w:tcPr>
            <w:tcW w:w="8220" w:type="dxa"/>
            <w:gridSpan w:val="7"/>
            <w:tcBorders>
              <w:top w:val="single" w:sz="4" w:space="0" w:color="000000"/>
              <w:left w:val="single" w:sz="4" w:space="0" w:color="000000"/>
              <w:bottom w:val="single" w:sz="4" w:space="0" w:color="000000"/>
              <w:right w:val="single" w:sz="4" w:space="0" w:color="000000"/>
            </w:tcBorders>
          </w:tcPr>
          <w:p w:rsidR="00712E33" w:rsidRDefault="00672525">
            <w:pPr>
              <w:jc w:val="right"/>
              <w:rPr>
                <w:rFonts w:ascii="Arial" w:eastAsia="Arial" w:hAnsi="Arial" w:cs="Arial"/>
                <w:b/>
                <w:sz w:val="16"/>
                <w:szCs w:val="16"/>
              </w:rPr>
            </w:pPr>
            <w:r>
              <w:rPr>
                <w:rFonts w:ascii="Arial" w:eastAsia="Arial" w:hAnsi="Arial" w:cs="Arial"/>
                <w:b/>
                <w:sz w:val="16"/>
                <w:szCs w:val="16"/>
              </w:rPr>
              <w:t>TOTAL</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12E33" w:rsidRDefault="00672525">
            <w:pPr>
              <w:jc w:val="center"/>
              <w:rPr>
                <w:rFonts w:ascii="Arial" w:eastAsia="Arial" w:hAnsi="Arial" w:cs="Arial"/>
                <w:b/>
                <w:sz w:val="16"/>
                <w:szCs w:val="16"/>
              </w:rPr>
            </w:pPr>
            <w:r>
              <w:rPr>
                <w:rFonts w:ascii="Arial" w:eastAsia="Arial" w:hAnsi="Arial" w:cs="Arial"/>
                <w:b/>
                <w:sz w:val="16"/>
                <w:szCs w:val="16"/>
              </w:rPr>
              <w:t>$ 19,608,364,028.80</w:t>
            </w:r>
          </w:p>
        </w:tc>
      </w:tr>
    </w:tbl>
    <w:p w:rsidR="00712E33" w:rsidRDefault="00712E33">
      <w:pPr>
        <w:pBdr>
          <w:top w:val="nil"/>
          <w:left w:val="nil"/>
          <w:bottom w:val="nil"/>
          <w:right w:val="nil"/>
          <w:between w:val="nil"/>
        </w:pBdr>
        <w:rPr>
          <w:rFonts w:ascii="Arial" w:eastAsia="Arial" w:hAnsi="Arial" w:cs="Arial"/>
          <w:sz w:val="21"/>
          <w:szCs w:val="21"/>
        </w:rPr>
      </w:pPr>
    </w:p>
    <w:p w:rsidR="00712E33" w:rsidRDefault="00712E33">
      <w:pPr>
        <w:rPr>
          <w:rFonts w:ascii="Arial" w:eastAsia="Arial" w:hAnsi="Arial" w:cs="Arial"/>
          <w:sz w:val="21"/>
          <w:szCs w:val="21"/>
        </w:rPr>
      </w:pPr>
    </w:p>
    <w:p w:rsidR="00712E33" w:rsidRDefault="00712E33">
      <w:pPr>
        <w:rPr>
          <w:rFonts w:ascii="Arial" w:eastAsia="Arial" w:hAnsi="Arial" w:cs="Arial"/>
          <w:sz w:val="21"/>
          <w:szCs w:val="21"/>
        </w:rPr>
      </w:pPr>
    </w:p>
    <w:p w:rsidR="00712E33" w:rsidRDefault="00672525">
      <w:pPr>
        <w:ind w:left="720"/>
        <w:rPr>
          <w:rFonts w:ascii="Arial" w:eastAsia="Arial" w:hAnsi="Arial" w:cs="Arial"/>
          <w:sz w:val="21"/>
          <w:szCs w:val="21"/>
        </w:rPr>
      </w:pPr>
      <w:r>
        <w:rPr>
          <w:rFonts w:ascii="Arial" w:eastAsia="Arial" w:hAnsi="Arial" w:cs="Arial"/>
          <w:sz w:val="21"/>
          <w:szCs w:val="21"/>
        </w:rPr>
        <w:t xml:space="preserve">Asimismo, los Financiamientos podrán destinarse a cualquier otro concepto aprobado en el Decreto de Autorización. </w:t>
      </w:r>
    </w:p>
    <w:p w:rsidR="00712E33" w:rsidRDefault="00712E33">
      <w:pPr>
        <w:pBdr>
          <w:top w:val="nil"/>
          <w:left w:val="nil"/>
          <w:bottom w:val="nil"/>
          <w:right w:val="nil"/>
          <w:between w:val="nil"/>
        </w:pBdr>
        <w:ind w:left="1440"/>
        <w:rPr>
          <w:rFonts w:ascii="Arial" w:eastAsia="Arial" w:hAnsi="Arial" w:cs="Arial"/>
          <w:color w:val="000000"/>
          <w:sz w:val="21"/>
          <w:szCs w:val="21"/>
        </w:rPr>
      </w:pPr>
    </w:p>
    <w:p w:rsidR="00712E33" w:rsidRDefault="00672525">
      <w:pPr>
        <w:numPr>
          <w:ilvl w:val="0"/>
          <w:numId w:val="10"/>
        </w:numPr>
        <w:pBdr>
          <w:top w:val="nil"/>
          <w:left w:val="nil"/>
          <w:bottom w:val="nil"/>
          <w:right w:val="nil"/>
          <w:between w:val="nil"/>
        </w:pBdr>
        <w:rPr>
          <w:rFonts w:ascii="Arial" w:eastAsia="Arial" w:hAnsi="Arial" w:cs="Arial"/>
          <w:sz w:val="21"/>
          <w:szCs w:val="21"/>
        </w:rPr>
      </w:pPr>
      <w:bookmarkStart w:id="17" w:name="_heading=h.p6you9ein543" w:colFirst="0" w:colLast="0"/>
      <w:bookmarkStart w:id="18" w:name="_heading=h.sjsxxvpx7o78" w:colFirst="0" w:colLast="0"/>
      <w:bookmarkStart w:id="19" w:name="_heading=h.73c73ttqzvk9" w:colFirst="0" w:colLast="0"/>
      <w:bookmarkEnd w:id="17"/>
      <w:bookmarkEnd w:id="18"/>
      <w:bookmarkEnd w:id="19"/>
      <w:r>
        <w:rPr>
          <w:rFonts w:ascii="Arial" w:eastAsia="Arial" w:hAnsi="Arial" w:cs="Arial"/>
          <w:sz w:val="21"/>
          <w:szCs w:val="21"/>
          <w:u w:val="single"/>
        </w:rPr>
        <w:t>Monto de gastos y costos</w:t>
      </w:r>
      <w:r>
        <w:rPr>
          <w:rFonts w:ascii="Arial" w:eastAsia="Arial" w:hAnsi="Arial" w:cs="Arial"/>
          <w:sz w:val="21"/>
          <w:szCs w:val="21"/>
        </w:rPr>
        <w:t xml:space="preserve">: Hasta $29,412,546.04 (veintinueve millones cuatrocientos doce mil quinientos cuarenta y seis pesos 04/100 Moneda Nacional), el cual resulta de aplicar el 0.15% (cero punto quince por ciento) al Monto del Financiamiento, de </w:t>
      </w:r>
      <w:r>
        <w:rPr>
          <w:rFonts w:ascii="Arial" w:eastAsia="Arial" w:hAnsi="Arial" w:cs="Arial"/>
          <w:sz w:val="21"/>
          <w:szCs w:val="21"/>
        </w:rPr>
        <w:lastRenderedPageBreak/>
        <w:t>conformidad con el artículo 22 de la Ley de Disciplina Financiera, el cual podrá ajustarse en función del Monto del Financiamiento y que deberá destinarse a los Gastos Adicionales, así como otros gastos relacionados con la celebración del Financiamiento, tales como calificadoras, instrumentos derivados y garantías de pago oportuno.</w:t>
      </w:r>
    </w:p>
    <w:p w:rsidR="00712E33" w:rsidRDefault="00712E33">
      <w:pPr>
        <w:pBdr>
          <w:top w:val="nil"/>
          <w:left w:val="nil"/>
          <w:bottom w:val="nil"/>
          <w:right w:val="nil"/>
          <w:between w:val="nil"/>
        </w:pBdr>
        <w:ind w:left="720"/>
        <w:rPr>
          <w:rFonts w:ascii="Arial" w:eastAsia="Arial" w:hAnsi="Arial" w:cs="Arial"/>
          <w:sz w:val="21"/>
          <w:szCs w:val="21"/>
        </w:rPr>
      </w:pPr>
      <w:bookmarkStart w:id="20" w:name="_heading=h.toufrh1qn8u3" w:colFirst="0" w:colLast="0"/>
      <w:bookmarkEnd w:id="20"/>
    </w:p>
    <w:p w:rsidR="00712E33" w:rsidRDefault="00672525">
      <w:pPr>
        <w:numPr>
          <w:ilvl w:val="0"/>
          <w:numId w:val="10"/>
        </w:numPr>
        <w:pBdr>
          <w:top w:val="nil"/>
          <w:left w:val="nil"/>
          <w:bottom w:val="nil"/>
          <w:right w:val="nil"/>
          <w:between w:val="nil"/>
        </w:pBdr>
      </w:pPr>
      <w:bookmarkStart w:id="21" w:name="_heading=h.u431drylhznc" w:colFirst="0" w:colLast="0"/>
      <w:bookmarkEnd w:id="21"/>
      <w:r>
        <w:rPr>
          <w:rFonts w:ascii="Arial" w:eastAsia="Arial" w:hAnsi="Arial" w:cs="Arial"/>
          <w:color w:val="000000"/>
          <w:sz w:val="21"/>
          <w:szCs w:val="21"/>
          <w:u w:val="single"/>
        </w:rPr>
        <w:t>Plazo</w:t>
      </w:r>
      <w:r>
        <w:rPr>
          <w:rFonts w:ascii="Arial" w:eastAsia="Arial" w:hAnsi="Arial" w:cs="Arial"/>
          <w:color w:val="000000"/>
          <w:sz w:val="21"/>
          <w:szCs w:val="21"/>
        </w:rPr>
        <w:t xml:space="preserve">: </w:t>
      </w:r>
      <w:r>
        <w:rPr>
          <w:rFonts w:ascii="Arial" w:eastAsia="Arial" w:hAnsi="Arial" w:cs="Arial"/>
          <w:sz w:val="21"/>
          <w:szCs w:val="21"/>
        </w:rPr>
        <w:t>Esta Licitación tiene el carácter de proceso competitivo flexible de acuerdo a lo señalado en los Lineamientos, por lo que la vigencia del o los Contratos de Crédito a través de los cuales se implemente el Financiamiento podrá ser por un plazo de 20 (veinte), 25 (veinticinco) o 30 (treinta) años, e iniciará a partir de la fecha de la primera disposición de cada uno de los Financiamientos.</w:t>
      </w:r>
    </w:p>
    <w:p w:rsidR="00712E33" w:rsidRDefault="00712E33">
      <w:pPr>
        <w:rPr>
          <w:rFonts w:ascii="Arial" w:eastAsia="Arial" w:hAnsi="Arial" w:cs="Arial"/>
          <w:color w:val="000000"/>
          <w:sz w:val="21"/>
          <w:szCs w:val="21"/>
          <w:u w:val="single"/>
        </w:rPr>
      </w:pPr>
    </w:p>
    <w:p w:rsidR="00712E33" w:rsidRDefault="00672525">
      <w:pPr>
        <w:numPr>
          <w:ilvl w:val="0"/>
          <w:numId w:val="10"/>
        </w:numPr>
        <w:pBdr>
          <w:top w:val="nil"/>
          <w:left w:val="nil"/>
          <w:bottom w:val="nil"/>
          <w:right w:val="nil"/>
          <w:between w:val="nil"/>
        </w:pBdr>
        <w:rPr>
          <w:rFonts w:ascii="Arial" w:eastAsia="Arial" w:hAnsi="Arial" w:cs="Arial"/>
          <w:sz w:val="21"/>
          <w:szCs w:val="21"/>
        </w:rPr>
      </w:pPr>
      <w:r>
        <w:rPr>
          <w:rFonts w:ascii="Arial" w:eastAsia="Arial" w:hAnsi="Arial" w:cs="Arial"/>
          <w:color w:val="000000"/>
          <w:sz w:val="21"/>
          <w:szCs w:val="21"/>
          <w:u w:val="single"/>
        </w:rPr>
        <w:t xml:space="preserve">Perfil de </w:t>
      </w:r>
      <w:r>
        <w:rPr>
          <w:rFonts w:ascii="Arial" w:eastAsia="Arial" w:hAnsi="Arial" w:cs="Arial"/>
          <w:sz w:val="21"/>
          <w:szCs w:val="21"/>
          <w:u w:val="single"/>
        </w:rPr>
        <w:t>a</w:t>
      </w:r>
      <w:r>
        <w:rPr>
          <w:rFonts w:ascii="Arial" w:eastAsia="Arial" w:hAnsi="Arial" w:cs="Arial"/>
          <w:color w:val="000000"/>
          <w:sz w:val="21"/>
          <w:szCs w:val="21"/>
          <w:u w:val="single"/>
        </w:rPr>
        <w:t xml:space="preserve">mortizaciones de </w:t>
      </w:r>
      <w:r>
        <w:rPr>
          <w:rFonts w:ascii="Arial" w:eastAsia="Arial" w:hAnsi="Arial" w:cs="Arial"/>
          <w:sz w:val="21"/>
          <w:szCs w:val="21"/>
          <w:u w:val="single"/>
        </w:rPr>
        <w:t>c</w:t>
      </w:r>
      <w:r>
        <w:rPr>
          <w:rFonts w:ascii="Arial" w:eastAsia="Arial" w:hAnsi="Arial" w:cs="Arial"/>
          <w:color w:val="000000"/>
          <w:sz w:val="21"/>
          <w:szCs w:val="21"/>
          <w:u w:val="single"/>
        </w:rPr>
        <w:t>apital</w:t>
      </w:r>
      <w:r>
        <w:rPr>
          <w:rFonts w:ascii="Arial" w:eastAsia="Arial" w:hAnsi="Arial" w:cs="Arial"/>
          <w:color w:val="000000"/>
          <w:sz w:val="21"/>
          <w:szCs w:val="21"/>
        </w:rPr>
        <w:t xml:space="preserve">: </w:t>
      </w:r>
      <w:r>
        <w:rPr>
          <w:rFonts w:ascii="Arial" w:eastAsia="Arial" w:hAnsi="Arial" w:cs="Arial"/>
          <w:sz w:val="21"/>
          <w:szCs w:val="21"/>
        </w:rPr>
        <w:t>pagos mensuales, crecientes al 1.3% (uno punto tres por ciento) predeterminados y consecutivos de principal.</w:t>
      </w:r>
    </w:p>
    <w:p w:rsidR="00712E33" w:rsidRDefault="00712E33">
      <w:pPr>
        <w:pBdr>
          <w:top w:val="nil"/>
          <w:left w:val="nil"/>
          <w:bottom w:val="nil"/>
          <w:right w:val="nil"/>
          <w:between w:val="nil"/>
        </w:pBdr>
        <w:ind w:left="720"/>
        <w:rPr>
          <w:rFonts w:ascii="Arial" w:eastAsia="Arial" w:hAnsi="Arial" w:cs="Arial"/>
          <w:sz w:val="21"/>
          <w:szCs w:val="21"/>
        </w:rPr>
      </w:pPr>
      <w:bookmarkStart w:id="22" w:name="_heading=h.x2bipe16zceo" w:colFirst="0" w:colLast="0"/>
      <w:bookmarkEnd w:id="22"/>
    </w:p>
    <w:p w:rsidR="00712E33" w:rsidRDefault="00672525">
      <w:pPr>
        <w:numPr>
          <w:ilvl w:val="0"/>
          <w:numId w:val="10"/>
        </w:numPr>
        <w:pBdr>
          <w:top w:val="nil"/>
          <w:left w:val="nil"/>
          <w:bottom w:val="nil"/>
          <w:right w:val="nil"/>
          <w:between w:val="nil"/>
        </w:pBdr>
        <w:rPr>
          <w:rFonts w:ascii="Arial" w:eastAsia="Arial" w:hAnsi="Arial" w:cs="Arial"/>
          <w:sz w:val="21"/>
          <w:szCs w:val="21"/>
        </w:rPr>
      </w:pPr>
      <w:bookmarkStart w:id="23" w:name="_heading=h.byf6lzfrzlfy" w:colFirst="0" w:colLast="0"/>
      <w:bookmarkEnd w:id="23"/>
      <w:r>
        <w:rPr>
          <w:rFonts w:ascii="Arial" w:eastAsia="Arial" w:hAnsi="Arial" w:cs="Arial"/>
          <w:color w:val="000000"/>
          <w:sz w:val="21"/>
          <w:szCs w:val="21"/>
          <w:u w:val="single"/>
        </w:rPr>
        <w:t>Periodo de Gracia</w:t>
      </w:r>
      <w:r>
        <w:rPr>
          <w:rFonts w:ascii="Arial" w:eastAsia="Arial" w:hAnsi="Arial" w:cs="Arial"/>
          <w:color w:val="000000"/>
          <w:sz w:val="21"/>
          <w:szCs w:val="21"/>
        </w:rPr>
        <w:t xml:space="preserve">: </w:t>
      </w:r>
      <w:r>
        <w:rPr>
          <w:rFonts w:ascii="Arial" w:eastAsia="Arial" w:hAnsi="Arial" w:cs="Arial"/>
          <w:sz w:val="21"/>
          <w:szCs w:val="21"/>
        </w:rPr>
        <w:t>Sin periodo de gracia.</w:t>
      </w:r>
      <w:r>
        <w:rPr>
          <w:rFonts w:ascii="Arial" w:eastAsia="Arial" w:hAnsi="Arial" w:cs="Arial"/>
          <w:color w:val="000000"/>
          <w:sz w:val="21"/>
          <w:szCs w:val="21"/>
        </w:rPr>
        <w:t xml:space="preserve"> </w:t>
      </w:r>
    </w:p>
    <w:p w:rsidR="00712E33" w:rsidRDefault="00712E33">
      <w:pPr>
        <w:pBdr>
          <w:top w:val="nil"/>
          <w:left w:val="nil"/>
          <w:bottom w:val="nil"/>
          <w:right w:val="nil"/>
          <w:between w:val="nil"/>
        </w:pBdr>
        <w:ind w:left="720"/>
        <w:rPr>
          <w:rFonts w:ascii="Arial" w:eastAsia="Arial" w:hAnsi="Arial" w:cs="Arial"/>
          <w:sz w:val="21"/>
          <w:szCs w:val="21"/>
        </w:rPr>
      </w:pPr>
      <w:bookmarkStart w:id="24" w:name="_heading=h.c1anqzjs3heh" w:colFirst="0" w:colLast="0"/>
      <w:bookmarkEnd w:id="24"/>
    </w:p>
    <w:p w:rsidR="00712E33" w:rsidRDefault="00672525">
      <w:pPr>
        <w:numPr>
          <w:ilvl w:val="0"/>
          <w:numId w:val="10"/>
        </w:numPr>
        <w:pBdr>
          <w:top w:val="nil"/>
          <w:left w:val="nil"/>
          <w:bottom w:val="nil"/>
          <w:right w:val="nil"/>
          <w:between w:val="nil"/>
        </w:pBdr>
        <w:rPr>
          <w:rFonts w:ascii="Arial" w:eastAsia="Arial" w:hAnsi="Arial" w:cs="Arial"/>
          <w:sz w:val="21"/>
          <w:szCs w:val="21"/>
        </w:rPr>
      </w:pPr>
      <w:bookmarkStart w:id="25" w:name="_heading=h.il4hqwtc601x" w:colFirst="0" w:colLast="0"/>
      <w:bookmarkEnd w:id="25"/>
      <w:r>
        <w:rPr>
          <w:rFonts w:ascii="Arial" w:eastAsia="Arial" w:hAnsi="Arial" w:cs="Arial"/>
          <w:color w:val="000000"/>
          <w:sz w:val="21"/>
          <w:szCs w:val="21"/>
          <w:u w:val="single"/>
        </w:rPr>
        <w:t>Tasa de referencia de interés</w:t>
      </w:r>
      <w:r>
        <w:rPr>
          <w:rFonts w:ascii="Arial" w:eastAsia="Arial" w:hAnsi="Arial" w:cs="Arial"/>
          <w:color w:val="000000"/>
          <w:sz w:val="21"/>
          <w:szCs w:val="21"/>
        </w:rPr>
        <w:t xml:space="preserve">: </w:t>
      </w:r>
      <w:r>
        <w:rPr>
          <w:rFonts w:ascii="Arial" w:eastAsia="Arial" w:hAnsi="Arial" w:cs="Arial"/>
          <w:sz w:val="21"/>
          <w:szCs w:val="21"/>
        </w:rPr>
        <w:t>El Estado ha optado por contratar el Financiamiento bajo la modalidad de tasa de interés variable, integrada por la Tasa de Interés Interbancaria de Equilibrio (TIIE) a plazo de 28 días (TIIE28), determinada por el Banco de México y publicada todos los días hábiles bancarios en su portal de internet (www.banxico.gob.mx), o en su defecto, los indicadores que lo sustituyan, o en su defecto, Tasa CETES a plazo de 28 días (Cetes 28), o en su defecto, la Tasa CCP, según dichas tasas sean publicadas por el Banco de México y, en su defecto, la tasa que acuerden las Partes.</w:t>
      </w:r>
    </w:p>
    <w:p w:rsidR="00712E33" w:rsidRDefault="00712E33">
      <w:pPr>
        <w:rPr>
          <w:rFonts w:ascii="Arial" w:eastAsia="Arial" w:hAnsi="Arial" w:cs="Arial"/>
          <w:color w:val="000000"/>
          <w:sz w:val="21"/>
          <w:szCs w:val="21"/>
          <w:u w:val="single"/>
        </w:rPr>
      </w:pPr>
    </w:p>
    <w:p w:rsidR="00712E33" w:rsidRDefault="00672525">
      <w:pPr>
        <w:numPr>
          <w:ilvl w:val="0"/>
          <w:numId w:val="10"/>
        </w:numPr>
        <w:pBdr>
          <w:top w:val="nil"/>
          <w:left w:val="nil"/>
          <w:bottom w:val="nil"/>
          <w:right w:val="nil"/>
          <w:between w:val="nil"/>
        </w:pBdr>
        <w:rPr>
          <w:rFonts w:ascii="Arial" w:eastAsia="Arial" w:hAnsi="Arial" w:cs="Arial"/>
          <w:sz w:val="21"/>
          <w:szCs w:val="21"/>
        </w:rPr>
      </w:pPr>
      <w:r>
        <w:rPr>
          <w:rFonts w:ascii="Arial" w:eastAsia="Arial" w:hAnsi="Arial" w:cs="Arial"/>
          <w:color w:val="000000"/>
          <w:sz w:val="21"/>
          <w:szCs w:val="21"/>
          <w:u w:val="single"/>
        </w:rPr>
        <w:t>Tipo de Tasa de Interés</w:t>
      </w:r>
      <w:r>
        <w:rPr>
          <w:rFonts w:ascii="Arial" w:eastAsia="Arial" w:hAnsi="Arial" w:cs="Arial"/>
          <w:color w:val="000000"/>
          <w:sz w:val="21"/>
          <w:szCs w:val="21"/>
        </w:rPr>
        <w:t>: Tasa de interés variable</w:t>
      </w:r>
      <w:r>
        <w:t xml:space="preserve"> </w:t>
      </w:r>
      <w:r>
        <w:rPr>
          <w:rFonts w:ascii="Arial" w:eastAsia="Arial" w:hAnsi="Arial" w:cs="Arial"/>
          <w:color w:val="000000"/>
          <w:sz w:val="21"/>
          <w:szCs w:val="21"/>
        </w:rPr>
        <w:t>que será el resultado de sumar la Tasa de referencia de interés más una sobretasa, la cual  se refiere al margen expresado en puntos base o porcentuales (la “</w:t>
      </w:r>
      <w:r>
        <w:rPr>
          <w:rFonts w:ascii="Arial" w:eastAsia="Arial" w:hAnsi="Arial" w:cs="Arial"/>
          <w:color w:val="000000"/>
          <w:sz w:val="21"/>
          <w:szCs w:val="21"/>
          <w:u w:val="single"/>
        </w:rPr>
        <w:t>Sobretasa</w:t>
      </w:r>
      <w:r>
        <w:rPr>
          <w:rFonts w:ascii="Arial" w:eastAsia="Arial" w:hAnsi="Arial" w:cs="Arial"/>
          <w:color w:val="000000"/>
          <w:sz w:val="21"/>
          <w:szCs w:val="21"/>
        </w:rPr>
        <w:t>”), la cual deberá ser ofrecida por las Instituciones Financieras.</w:t>
      </w:r>
    </w:p>
    <w:p w:rsidR="00712E33" w:rsidRDefault="00712E33">
      <w:pPr>
        <w:pBdr>
          <w:top w:val="nil"/>
          <w:left w:val="nil"/>
          <w:bottom w:val="nil"/>
          <w:right w:val="nil"/>
          <w:between w:val="nil"/>
        </w:pBdr>
        <w:ind w:left="720"/>
        <w:rPr>
          <w:rFonts w:ascii="Arial" w:eastAsia="Arial" w:hAnsi="Arial" w:cs="Arial"/>
          <w:sz w:val="21"/>
          <w:szCs w:val="21"/>
        </w:rPr>
      </w:pPr>
      <w:bookmarkStart w:id="26" w:name="_heading=h.kfrznbizaw9p" w:colFirst="0" w:colLast="0"/>
      <w:bookmarkEnd w:id="26"/>
    </w:p>
    <w:p w:rsidR="00712E33" w:rsidRDefault="00672525">
      <w:pPr>
        <w:numPr>
          <w:ilvl w:val="0"/>
          <w:numId w:val="10"/>
        </w:numPr>
        <w:pBdr>
          <w:top w:val="nil"/>
          <w:left w:val="nil"/>
          <w:bottom w:val="nil"/>
          <w:right w:val="nil"/>
          <w:between w:val="nil"/>
        </w:pBdr>
        <w:rPr>
          <w:rFonts w:ascii="Arial" w:eastAsia="Arial" w:hAnsi="Arial" w:cs="Arial"/>
          <w:sz w:val="21"/>
          <w:szCs w:val="21"/>
        </w:rPr>
      </w:pPr>
      <w:bookmarkStart w:id="27" w:name="_heading=h.lqn75ri9r5f5" w:colFirst="0" w:colLast="0"/>
      <w:bookmarkStart w:id="28" w:name="_heading=h.l8mpdnbbc6sf" w:colFirst="0" w:colLast="0"/>
      <w:bookmarkStart w:id="29" w:name="_heading=h.9cfa5smhidvh" w:colFirst="0" w:colLast="0"/>
      <w:bookmarkEnd w:id="27"/>
      <w:bookmarkEnd w:id="28"/>
      <w:bookmarkEnd w:id="29"/>
      <w:r>
        <w:rPr>
          <w:rFonts w:ascii="Arial" w:eastAsia="Arial" w:hAnsi="Arial" w:cs="Arial"/>
          <w:color w:val="000000"/>
          <w:sz w:val="21"/>
          <w:szCs w:val="21"/>
          <w:u w:val="single"/>
        </w:rPr>
        <w:t>Período de disposición</w:t>
      </w:r>
      <w:r>
        <w:rPr>
          <w:rFonts w:ascii="Arial" w:eastAsia="Arial" w:hAnsi="Arial" w:cs="Arial"/>
          <w:color w:val="000000"/>
          <w:sz w:val="21"/>
          <w:szCs w:val="21"/>
        </w:rPr>
        <w:t>: 3 (tres) meses a partir de que se hayan cumplido las condiciones suspensivas de disposición previstas en el Modelo de Contrato de C</w:t>
      </w:r>
      <w:r>
        <w:rPr>
          <w:rFonts w:ascii="Arial" w:eastAsia="Arial" w:hAnsi="Arial" w:cs="Arial"/>
          <w:sz w:val="21"/>
          <w:szCs w:val="21"/>
        </w:rPr>
        <w:t xml:space="preserve">rédito </w:t>
      </w:r>
      <w:r>
        <w:rPr>
          <w:rFonts w:ascii="Arial" w:eastAsia="Arial" w:hAnsi="Arial" w:cs="Arial"/>
          <w:color w:val="000000"/>
          <w:sz w:val="21"/>
          <w:szCs w:val="21"/>
        </w:rPr>
        <w:t xml:space="preserve">que se adjunta como </w:t>
      </w:r>
      <w:r>
        <w:rPr>
          <w:rFonts w:ascii="Arial" w:eastAsia="Arial" w:hAnsi="Arial" w:cs="Arial"/>
          <w:b/>
          <w:color w:val="000000"/>
          <w:sz w:val="21"/>
          <w:szCs w:val="21"/>
          <w:u w:val="single"/>
        </w:rPr>
        <w:t xml:space="preserve">Anexo </w:t>
      </w:r>
      <w:r>
        <w:rPr>
          <w:rFonts w:ascii="Arial" w:eastAsia="Arial" w:hAnsi="Arial" w:cs="Arial"/>
          <w:b/>
          <w:sz w:val="21"/>
          <w:szCs w:val="21"/>
          <w:u w:val="single"/>
        </w:rPr>
        <w:t>“</w:t>
      </w:r>
      <w:r>
        <w:rPr>
          <w:rFonts w:ascii="Arial" w:eastAsia="Arial" w:hAnsi="Arial" w:cs="Arial"/>
          <w:b/>
          <w:color w:val="000000"/>
          <w:sz w:val="21"/>
          <w:szCs w:val="21"/>
          <w:u w:val="single"/>
        </w:rPr>
        <w:t>A</w:t>
      </w:r>
      <w:r>
        <w:rPr>
          <w:rFonts w:ascii="Arial" w:eastAsia="Arial" w:hAnsi="Arial" w:cs="Arial"/>
          <w:b/>
          <w:sz w:val="21"/>
          <w:szCs w:val="21"/>
          <w:u w:val="single"/>
        </w:rPr>
        <w:t>”</w:t>
      </w:r>
      <w:r>
        <w:rPr>
          <w:rFonts w:ascii="Arial" w:eastAsia="Arial" w:hAnsi="Arial" w:cs="Arial"/>
          <w:color w:val="000000"/>
          <w:sz w:val="21"/>
          <w:szCs w:val="21"/>
        </w:rPr>
        <w:t xml:space="preserve"> de las presentes Bases.</w:t>
      </w:r>
    </w:p>
    <w:p w:rsidR="00712E33" w:rsidRDefault="00712E33">
      <w:pPr>
        <w:pBdr>
          <w:top w:val="nil"/>
          <w:left w:val="nil"/>
          <w:bottom w:val="nil"/>
          <w:right w:val="nil"/>
          <w:between w:val="nil"/>
        </w:pBdr>
        <w:ind w:left="720"/>
        <w:rPr>
          <w:rFonts w:ascii="Arial" w:eastAsia="Arial" w:hAnsi="Arial" w:cs="Arial"/>
          <w:sz w:val="21"/>
          <w:szCs w:val="21"/>
        </w:rPr>
      </w:pPr>
      <w:bookmarkStart w:id="30" w:name="_heading=h.wceyl229j6r3" w:colFirst="0" w:colLast="0"/>
      <w:bookmarkEnd w:id="30"/>
    </w:p>
    <w:p w:rsidR="00712E33" w:rsidRDefault="00672525">
      <w:pPr>
        <w:numPr>
          <w:ilvl w:val="0"/>
          <w:numId w:val="10"/>
        </w:numPr>
        <w:rPr>
          <w:rFonts w:ascii="Arial" w:eastAsia="Arial" w:hAnsi="Arial" w:cs="Arial"/>
          <w:sz w:val="21"/>
          <w:szCs w:val="21"/>
        </w:rPr>
      </w:pPr>
      <w:bookmarkStart w:id="31" w:name="_heading=h.y7sb4m6j00nb" w:colFirst="0" w:colLast="0"/>
      <w:bookmarkEnd w:id="31"/>
      <w:r>
        <w:rPr>
          <w:rFonts w:ascii="Arial" w:eastAsia="Arial" w:hAnsi="Arial" w:cs="Arial"/>
          <w:sz w:val="21"/>
          <w:szCs w:val="21"/>
          <w:u w:val="single"/>
        </w:rPr>
        <w:t>Periodicidad para el pago de intereses</w:t>
      </w:r>
      <w:r>
        <w:rPr>
          <w:rFonts w:ascii="Arial" w:eastAsia="Arial" w:hAnsi="Arial" w:cs="Arial"/>
          <w:sz w:val="21"/>
          <w:szCs w:val="21"/>
        </w:rPr>
        <w:t xml:space="preserve">: Mensual. </w:t>
      </w:r>
    </w:p>
    <w:p w:rsidR="00712E33" w:rsidRDefault="00712E33">
      <w:pPr>
        <w:ind w:left="720"/>
        <w:rPr>
          <w:rFonts w:ascii="Arial" w:eastAsia="Arial" w:hAnsi="Arial" w:cs="Arial"/>
          <w:sz w:val="21"/>
          <w:szCs w:val="21"/>
        </w:rPr>
      </w:pPr>
      <w:bookmarkStart w:id="32" w:name="_heading=h.hl4tcn2piovg" w:colFirst="0" w:colLast="0"/>
      <w:bookmarkEnd w:id="32"/>
    </w:p>
    <w:p w:rsidR="00712E33" w:rsidRDefault="00672525">
      <w:pPr>
        <w:numPr>
          <w:ilvl w:val="0"/>
          <w:numId w:val="10"/>
        </w:numPr>
        <w:spacing w:after="200"/>
        <w:rPr>
          <w:rFonts w:ascii="Arial" w:eastAsia="Arial" w:hAnsi="Arial" w:cs="Arial"/>
          <w:sz w:val="21"/>
          <w:szCs w:val="21"/>
        </w:rPr>
      </w:pPr>
      <w:bookmarkStart w:id="33" w:name="_heading=h.brq4tjsf7tul" w:colFirst="0" w:colLast="0"/>
      <w:bookmarkEnd w:id="33"/>
      <w:r>
        <w:rPr>
          <w:rFonts w:ascii="Arial" w:eastAsia="Arial" w:hAnsi="Arial" w:cs="Arial"/>
          <w:sz w:val="21"/>
          <w:szCs w:val="21"/>
          <w:u w:val="single"/>
        </w:rPr>
        <w:t>Condiciones de la disposición</w:t>
      </w:r>
      <w:r>
        <w:rPr>
          <w:rFonts w:ascii="Arial" w:eastAsia="Arial" w:hAnsi="Arial" w:cs="Arial"/>
          <w:sz w:val="21"/>
          <w:szCs w:val="21"/>
        </w:rPr>
        <w:t xml:space="preserve">: Las condiciones, plazo y la forma que se deberá dar cumplimiento, son las que se establecen en el Modelo de Contrato de Crédito que se adjuntará a las Bases como </w:t>
      </w:r>
      <w:r>
        <w:rPr>
          <w:rFonts w:ascii="Arial" w:eastAsia="Arial" w:hAnsi="Arial" w:cs="Arial"/>
          <w:b/>
          <w:bCs/>
          <w:sz w:val="21"/>
          <w:szCs w:val="21"/>
          <w:u w:val="single"/>
        </w:rPr>
        <w:t>Anexo “A”</w:t>
      </w:r>
      <w:r>
        <w:rPr>
          <w:rFonts w:ascii="Arial" w:eastAsia="Arial" w:hAnsi="Arial" w:cs="Arial"/>
          <w:sz w:val="21"/>
          <w:szCs w:val="21"/>
        </w:rPr>
        <w:t xml:space="preserve">. </w:t>
      </w:r>
    </w:p>
    <w:p w:rsidR="00712E33" w:rsidRDefault="00672525">
      <w:pPr>
        <w:numPr>
          <w:ilvl w:val="0"/>
          <w:numId w:val="10"/>
        </w:numPr>
        <w:spacing w:after="200"/>
        <w:rPr>
          <w:rFonts w:ascii="Arial" w:eastAsia="Arial" w:hAnsi="Arial" w:cs="Arial"/>
          <w:sz w:val="21"/>
          <w:szCs w:val="21"/>
        </w:rPr>
      </w:pPr>
      <w:bookmarkStart w:id="34" w:name="_heading=h.kf49plb38nmp" w:colFirst="0" w:colLast="0"/>
      <w:bookmarkEnd w:id="34"/>
      <w:r>
        <w:rPr>
          <w:rFonts w:ascii="Arial" w:eastAsia="Arial" w:hAnsi="Arial" w:cs="Arial"/>
          <w:sz w:val="21"/>
          <w:szCs w:val="21"/>
          <w:u w:val="single"/>
        </w:rPr>
        <w:t>Oportunidad de entrega de los recursos</w:t>
      </w:r>
      <w:r>
        <w:rPr>
          <w:rFonts w:ascii="Arial" w:eastAsia="Arial" w:hAnsi="Arial" w:cs="Arial"/>
          <w:sz w:val="21"/>
          <w:szCs w:val="21"/>
        </w:rPr>
        <w:t>: A través de una o varias disposiciones,</w:t>
      </w:r>
      <w:r>
        <w:t xml:space="preserve"> </w:t>
      </w:r>
      <w:r>
        <w:rPr>
          <w:rFonts w:ascii="Arial" w:eastAsia="Arial" w:hAnsi="Arial" w:cs="Arial"/>
          <w:sz w:val="21"/>
          <w:szCs w:val="21"/>
        </w:rPr>
        <w:t xml:space="preserve">durante el Período de disposición, cada una debiendo realizarse  5 (cinco) días hábiles siguientes a la entrega de la solicitud de disposición por parte del Estado. </w:t>
      </w:r>
    </w:p>
    <w:p w:rsidR="00712E33" w:rsidRDefault="00672525">
      <w:pPr>
        <w:spacing w:after="200"/>
        <w:ind w:left="720"/>
        <w:rPr>
          <w:rFonts w:ascii="Arial" w:eastAsia="Arial" w:hAnsi="Arial" w:cs="Arial"/>
          <w:sz w:val="21"/>
          <w:szCs w:val="21"/>
        </w:rPr>
      </w:pPr>
      <w:bookmarkStart w:id="35" w:name="_heading=h.989w1iiqlp3g" w:colFirst="0" w:colLast="0"/>
      <w:bookmarkEnd w:id="35"/>
      <w:r>
        <w:rPr>
          <w:rFonts w:ascii="Arial" w:eastAsia="Arial" w:hAnsi="Arial" w:cs="Arial"/>
          <w:sz w:val="21"/>
          <w:szCs w:val="21"/>
        </w:rPr>
        <w:t xml:space="preserve">Las solicitudes de disposición, podrán realizarse a partir de que se haya dado cumplimiento la a la Cláusula de Condiciones Suspensivas prevista en el Modelo de Contrato de Crédito que se adjunta a las Bases como </w:t>
      </w:r>
      <w:r>
        <w:rPr>
          <w:rFonts w:ascii="Arial" w:eastAsia="Arial" w:hAnsi="Arial" w:cs="Arial"/>
          <w:b/>
          <w:bCs/>
          <w:sz w:val="21"/>
          <w:szCs w:val="21"/>
          <w:u w:val="single"/>
        </w:rPr>
        <w:t>Anexo “A”</w:t>
      </w:r>
      <w:r>
        <w:rPr>
          <w:rFonts w:ascii="Arial" w:eastAsia="Arial" w:hAnsi="Arial" w:cs="Arial"/>
          <w:sz w:val="21"/>
          <w:szCs w:val="21"/>
          <w:u w:val="single"/>
        </w:rPr>
        <w:t>.</w:t>
      </w:r>
    </w:p>
    <w:p w:rsidR="00712E33" w:rsidRDefault="00672525">
      <w:pPr>
        <w:pStyle w:val="Prrafodelista"/>
        <w:numPr>
          <w:ilvl w:val="0"/>
          <w:numId w:val="10"/>
        </w:numPr>
        <w:rPr>
          <w:sz w:val="21"/>
          <w:szCs w:val="21"/>
        </w:rPr>
      </w:pPr>
      <w:bookmarkStart w:id="36" w:name="_heading=h.5jr6upfbj35w" w:colFirst="0" w:colLast="0"/>
      <w:bookmarkEnd w:id="36"/>
      <w:r>
        <w:rPr>
          <w:rFonts w:ascii="Arial" w:eastAsia="Arial" w:hAnsi="Arial" w:cs="Arial"/>
          <w:color w:val="000000"/>
          <w:sz w:val="21"/>
          <w:szCs w:val="21"/>
          <w:u w:val="single"/>
        </w:rPr>
        <w:lastRenderedPageBreak/>
        <w:t>Recursos a otorgar como fuente de pago de los Financiamientos</w:t>
      </w:r>
      <w:r>
        <w:rPr>
          <w:rFonts w:ascii="Arial" w:eastAsia="Arial" w:hAnsi="Arial" w:cs="Arial"/>
          <w:color w:val="000000"/>
          <w:sz w:val="21"/>
          <w:szCs w:val="21"/>
        </w:rPr>
        <w:t xml:space="preserve">: </w:t>
      </w:r>
      <w:bookmarkStart w:id="37" w:name="_heading=h.ltpb8daskgpl" w:colFirst="0" w:colLast="0"/>
      <w:bookmarkEnd w:id="37"/>
      <w:r>
        <w:rPr>
          <w:rFonts w:ascii="Arial" w:eastAsia="Arial" w:hAnsi="Arial" w:cs="Arial"/>
          <w:sz w:val="21"/>
          <w:szCs w:val="21"/>
        </w:rPr>
        <w:t>El Estado podrá afectar como fuente de pago para la totalidad del Monto del Financiamiento hasta el hasta el 90% (noventa por ciento) de las participaciones federales que anualmente le corresponden al Estado, presentes y futuras, del Fondo General de Participaciones a que hace referencia el artículo 2 de la Ley de Coordinación Fiscal, excluyendo las participaciones que corresponden a los Municipios, el cual se distribuirá proporcionalmente entre todos los Financiamientos que se celebren.</w:t>
      </w:r>
    </w:p>
    <w:p w:rsidR="00712E33" w:rsidRDefault="00712E33">
      <w:pPr>
        <w:ind w:left="720"/>
        <w:rPr>
          <w:sz w:val="21"/>
          <w:szCs w:val="21"/>
        </w:rPr>
      </w:pPr>
    </w:p>
    <w:p w:rsidR="00712E33" w:rsidRDefault="00672525">
      <w:pPr>
        <w:ind w:left="720"/>
        <w:rPr>
          <w:sz w:val="21"/>
          <w:szCs w:val="21"/>
        </w:rPr>
      </w:pPr>
      <w:r>
        <w:rPr>
          <w:rFonts w:ascii="Arial" w:eastAsia="Arial" w:hAnsi="Arial" w:cs="Arial"/>
          <w:sz w:val="21"/>
          <w:szCs w:val="21"/>
        </w:rPr>
        <w:t xml:space="preserve">En el caso que se formalice más de un Contrato de Crédito se asignará proporcionalmente un porcentaje de fuente de pago en función al monto adjudicado, sin rebasar el porcentaje máximo señalado. </w:t>
      </w:r>
    </w:p>
    <w:p w:rsidR="00712E33" w:rsidRDefault="00712E33">
      <w:pPr>
        <w:pBdr>
          <w:top w:val="nil"/>
          <w:left w:val="nil"/>
          <w:bottom w:val="nil"/>
          <w:right w:val="nil"/>
          <w:between w:val="nil"/>
        </w:pBdr>
        <w:ind w:left="720"/>
        <w:rPr>
          <w:rFonts w:ascii="Arial" w:eastAsia="Arial" w:hAnsi="Arial" w:cs="Arial"/>
          <w:sz w:val="21"/>
          <w:szCs w:val="21"/>
        </w:rPr>
      </w:pPr>
    </w:p>
    <w:p w:rsidR="00712E33" w:rsidRDefault="00672525">
      <w:pPr>
        <w:numPr>
          <w:ilvl w:val="0"/>
          <w:numId w:val="10"/>
        </w:numPr>
        <w:pBdr>
          <w:top w:val="nil"/>
          <w:left w:val="nil"/>
          <w:bottom w:val="nil"/>
          <w:right w:val="nil"/>
          <w:between w:val="nil"/>
        </w:pBdr>
        <w:rPr>
          <w:rFonts w:ascii="Arial" w:eastAsia="Arial" w:hAnsi="Arial" w:cs="Arial"/>
          <w:sz w:val="21"/>
          <w:szCs w:val="21"/>
        </w:rPr>
      </w:pPr>
      <w:bookmarkStart w:id="38" w:name="_heading=h.iz5t98ovcwdm" w:colFirst="0" w:colLast="0"/>
      <w:bookmarkEnd w:id="38"/>
      <w:r>
        <w:rPr>
          <w:rFonts w:ascii="Arial" w:eastAsia="Arial" w:hAnsi="Arial" w:cs="Arial"/>
          <w:color w:val="000000"/>
          <w:sz w:val="21"/>
          <w:szCs w:val="21"/>
          <w:u w:val="single"/>
        </w:rPr>
        <w:t>Mecanismo de Pago</w:t>
      </w:r>
      <w:r>
        <w:rPr>
          <w:rFonts w:ascii="Arial" w:eastAsia="Arial" w:hAnsi="Arial" w:cs="Arial"/>
          <w:color w:val="000000"/>
          <w:sz w:val="21"/>
          <w:szCs w:val="21"/>
        </w:rPr>
        <w:t xml:space="preserve">: Como mecanismo de fuente de pago, el Estado utilizará el fideicomiso irrevocable de administración y fuente de pago </w:t>
      </w:r>
      <w:r>
        <w:rPr>
          <w:rFonts w:ascii="Arial" w:eastAsia="Arial" w:hAnsi="Arial" w:cs="Arial"/>
          <w:bCs/>
          <w:iCs/>
          <w:color w:val="000000"/>
          <w:sz w:val="21"/>
          <w:szCs w:val="21"/>
        </w:rPr>
        <w:t xml:space="preserve">número F/967 de fecha 24 de noviembre de 2011 celebrado por el Estado como fideicomitente y fideicomisario en tercer lugar, con IXE Banco, S.A., Institución de Banca Múltiple, Grupo Financiero Banorte, como fiduciario, (mismo que a la fecha se identifica con el No. 744634), </w:t>
      </w:r>
      <w:r>
        <w:rPr>
          <w:rFonts w:ascii="Arial" w:eastAsia="Arial" w:hAnsi="Arial" w:cs="Arial"/>
          <w:bCs/>
          <w:iCs/>
          <w:sz w:val="21"/>
          <w:szCs w:val="21"/>
        </w:rPr>
        <w:t>según el mismo sea modificado de tiempo en tiempo</w:t>
      </w:r>
      <w:r>
        <w:rPr>
          <w:rFonts w:ascii="Arial" w:eastAsia="Arial" w:hAnsi="Arial" w:cs="Arial"/>
          <w:sz w:val="21"/>
          <w:szCs w:val="21"/>
        </w:rPr>
        <w:t>, al cual se afectará hasta el hasta el 90% (noventa por ciento) de las participaciones presentes y futuras que en ingresos federales le correspondan al Estado del Fondo General de Participaciones, excluyendo las participaciones que corresponden a los Municipios.</w:t>
      </w:r>
    </w:p>
    <w:p w:rsidR="00712E33" w:rsidRDefault="00712E33">
      <w:pPr>
        <w:pBdr>
          <w:top w:val="nil"/>
          <w:left w:val="nil"/>
          <w:bottom w:val="nil"/>
          <w:right w:val="nil"/>
          <w:between w:val="nil"/>
        </w:pBdr>
        <w:rPr>
          <w:rFonts w:ascii="Arial" w:eastAsia="Arial" w:hAnsi="Arial" w:cs="Arial"/>
          <w:sz w:val="21"/>
          <w:szCs w:val="21"/>
        </w:rPr>
      </w:pPr>
      <w:bookmarkStart w:id="39" w:name="_heading=h.asozglkvaim3" w:colFirst="0" w:colLast="0"/>
      <w:bookmarkEnd w:id="39"/>
    </w:p>
    <w:p w:rsidR="00712E33" w:rsidRDefault="00672525">
      <w:pPr>
        <w:numPr>
          <w:ilvl w:val="0"/>
          <w:numId w:val="10"/>
        </w:numPr>
        <w:pBdr>
          <w:top w:val="nil"/>
          <w:left w:val="nil"/>
          <w:bottom w:val="nil"/>
          <w:right w:val="nil"/>
          <w:between w:val="nil"/>
        </w:pBdr>
        <w:rPr>
          <w:rFonts w:ascii="Arial" w:eastAsia="Arial" w:hAnsi="Arial" w:cs="Arial"/>
          <w:color w:val="000000"/>
          <w:sz w:val="21"/>
          <w:szCs w:val="21"/>
        </w:rPr>
      </w:pPr>
      <w:bookmarkStart w:id="40" w:name="_heading=h.2jojkpdhl6jg" w:colFirst="0" w:colLast="0"/>
      <w:bookmarkEnd w:id="40"/>
      <w:r>
        <w:rPr>
          <w:rFonts w:ascii="Arial" w:eastAsia="Arial" w:hAnsi="Arial" w:cs="Arial"/>
          <w:color w:val="000000"/>
          <w:sz w:val="21"/>
          <w:szCs w:val="21"/>
          <w:u w:val="single"/>
        </w:rPr>
        <w:t>Gastos Adicionales y Gastos Adicionales Contingentes</w:t>
      </w:r>
      <w:r>
        <w:rPr>
          <w:rFonts w:ascii="Arial" w:eastAsia="Arial" w:hAnsi="Arial" w:cs="Arial"/>
          <w:color w:val="000000"/>
          <w:sz w:val="21"/>
          <w:szCs w:val="21"/>
        </w:rPr>
        <w:t xml:space="preserve">: Las Ofertas deberán especificar todos los Gastos Adicionales y Gastos Adicionales Contingentes, los cuales no podrán variar en la formalización ni durante la vigencia del contrato respectivo, en el entendido que no se aceptarán comisiones por apertura o comisiones por estructuración.  </w:t>
      </w:r>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pBdr>
          <w:top w:val="nil"/>
          <w:left w:val="nil"/>
          <w:bottom w:val="nil"/>
          <w:right w:val="nil"/>
          <w:between w:val="nil"/>
        </w:pBdr>
        <w:ind w:left="720"/>
        <w:rPr>
          <w:rFonts w:ascii="Arial" w:eastAsia="Arial" w:hAnsi="Arial" w:cs="Arial"/>
          <w:color w:val="000000"/>
          <w:sz w:val="21"/>
          <w:szCs w:val="21"/>
        </w:rPr>
      </w:pPr>
      <w:r>
        <w:rPr>
          <w:rFonts w:ascii="Arial" w:eastAsia="Arial" w:hAnsi="Arial" w:cs="Arial"/>
          <w:color w:val="000000"/>
          <w:sz w:val="21"/>
          <w:szCs w:val="21"/>
        </w:rPr>
        <w:t>Los Gastos Adicionales y Gastos Adicionales Contingentes tendrán el significado que se les atribuye a dichos términos en los Lineamientos. Los Gastos Adicionales y, en su caso, los Gastos Adicionales Contingentes serán en todo caso ejercidos conforme a lo establecido en esta Convocatoria, las Bases y la normatividad aplicable.</w:t>
      </w:r>
    </w:p>
    <w:p w:rsidR="00712E33" w:rsidRDefault="00712E33">
      <w:pPr>
        <w:pBdr>
          <w:top w:val="nil"/>
          <w:left w:val="nil"/>
          <w:bottom w:val="nil"/>
          <w:right w:val="nil"/>
          <w:between w:val="nil"/>
        </w:pBdr>
        <w:ind w:left="709" w:hanging="709"/>
        <w:rPr>
          <w:rFonts w:ascii="Arial" w:eastAsia="Arial" w:hAnsi="Arial" w:cs="Arial"/>
          <w:color w:val="000000"/>
          <w:sz w:val="21"/>
          <w:szCs w:val="21"/>
        </w:rPr>
      </w:pPr>
    </w:p>
    <w:p w:rsidR="00712E33" w:rsidRDefault="00672525">
      <w:pPr>
        <w:numPr>
          <w:ilvl w:val="0"/>
          <w:numId w:val="10"/>
        </w:numPr>
        <w:spacing w:after="200"/>
        <w:rPr>
          <w:rFonts w:ascii="Arial" w:eastAsia="Arial" w:hAnsi="Arial" w:cs="Arial"/>
          <w:sz w:val="21"/>
          <w:szCs w:val="21"/>
        </w:rPr>
      </w:pPr>
      <w:r>
        <w:rPr>
          <w:rFonts w:ascii="Arial" w:eastAsia="Arial" w:hAnsi="Arial" w:cs="Arial"/>
          <w:sz w:val="21"/>
          <w:szCs w:val="21"/>
          <w:u w:val="single"/>
        </w:rPr>
        <w:t>Contratación de instrumentos financieros derivados</w:t>
      </w:r>
      <w:r>
        <w:rPr>
          <w:rFonts w:ascii="Arial" w:eastAsia="Arial" w:hAnsi="Arial" w:cs="Arial"/>
          <w:sz w:val="21"/>
          <w:szCs w:val="21"/>
        </w:rPr>
        <w:t xml:space="preserve">: En relación con el o cada uno de los Contratos de Crédito, según corresponda, el Estado podrá contar con un instrumento derivado por el monto del saldo insoluto vigente del o de los Contratos de Crédito correspondientes, por periodos que considere convenientes en función del comportamiento del mercado. </w:t>
      </w:r>
    </w:p>
    <w:p w:rsidR="00712E33" w:rsidRDefault="00672525">
      <w:pPr>
        <w:spacing w:after="200"/>
        <w:ind w:left="720"/>
        <w:rPr>
          <w:rFonts w:ascii="Arial" w:eastAsia="Arial" w:hAnsi="Arial" w:cs="Arial"/>
          <w:sz w:val="21"/>
          <w:szCs w:val="21"/>
        </w:rPr>
      </w:pPr>
      <w:r>
        <w:rPr>
          <w:rFonts w:ascii="Arial" w:eastAsia="Arial" w:hAnsi="Arial" w:cs="Arial"/>
          <w:sz w:val="21"/>
          <w:szCs w:val="21"/>
        </w:rPr>
        <w:t>El Estado determinará de tiempo en tiempo el tipo de instrumento derivado y sus principales términos, en función de las condiciones de mercado más favorables. Lo anterior, en la inteligencia que con independencia de la modalidad del o de los instrumentos derivados que de tiempo en tiempo sean contratados, éste o éstos deberán en todo momento cubrir el porcentaje del monto del Contrato de Crédito que corresponda y renovarse dentro de los plazos convenientes, de conformidad con el comportamiento del mercado.</w:t>
      </w:r>
    </w:p>
    <w:p w:rsidR="00712E33" w:rsidRDefault="00672525">
      <w:pPr>
        <w:numPr>
          <w:ilvl w:val="0"/>
          <w:numId w:val="10"/>
        </w:numPr>
        <w:spacing w:after="200"/>
        <w:ind w:left="709" w:hanging="567"/>
        <w:rPr>
          <w:rFonts w:ascii="Arial" w:eastAsia="Arial" w:hAnsi="Arial" w:cs="Arial"/>
          <w:sz w:val="21"/>
          <w:szCs w:val="21"/>
        </w:rPr>
      </w:pPr>
      <w:bookmarkStart w:id="41" w:name="_heading=h.irnmfxgpj0kh" w:colFirst="0" w:colLast="0"/>
      <w:bookmarkStart w:id="42" w:name="_heading=h.zi67fcj0vgd3" w:colFirst="0" w:colLast="0"/>
      <w:bookmarkEnd w:id="41"/>
      <w:bookmarkEnd w:id="42"/>
      <w:r>
        <w:rPr>
          <w:rFonts w:ascii="Arial" w:eastAsia="Arial" w:hAnsi="Arial" w:cs="Arial"/>
          <w:sz w:val="21"/>
          <w:szCs w:val="21"/>
          <w:u w:val="single"/>
        </w:rPr>
        <w:t>Fondos de reserva</w:t>
      </w:r>
      <w:r>
        <w:rPr>
          <w:rFonts w:ascii="Arial" w:eastAsia="Arial" w:hAnsi="Arial" w:cs="Arial"/>
          <w:sz w:val="21"/>
          <w:szCs w:val="21"/>
        </w:rPr>
        <w:t>: El fondo de reserva será el monto equivalente a los 2 (dos) meses del servicio de la deuda del Monto del Financiamiento del periodo inmediato siguiente que corresponda, incluyendo capital e intereses.</w:t>
      </w:r>
    </w:p>
    <w:p w:rsidR="00712E33" w:rsidRDefault="00672525">
      <w:pPr>
        <w:spacing w:after="200"/>
        <w:ind w:left="720"/>
        <w:rPr>
          <w:rFonts w:ascii="Arial" w:eastAsia="Arial" w:hAnsi="Arial" w:cs="Arial"/>
          <w:sz w:val="21"/>
          <w:szCs w:val="21"/>
        </w:rPr>
      </w:pPr>
      <w:bookmarkStart w:id="43" w:name="_heading=h.fvl05ot7hqov" w:colFirst="0" w:colLast="0"/>
      <w:bookmarkEnd w:id="43"/>
      <w:r>
        <w:rPr>
          <w:rFonts w:ascii="Arial" w:eastAsia="Arial" w:hAnsi="Arial" w:cs="Arial"/>
          <w:sz w:val="21"/>
          <w:szCs w:val="21"/>
        </w:rPr>
        <w:lastRenderedPageBreak/>
        <w:t xml:space="preserve">El fondo de reserva se constituirá con recursos propios del Estado, los cuales podrán provenir de los fondos de reserva que se libren de los créditos a refinanciar y/o reestructurar. </w:t>
      </w:r>
    </w:p>
    <w:p w:rsidR="00712E33" w:rsidRDefault="00672525">
      <w:pPr>
        <w:numPr>
          <w:ilvl w:val="0"/>
          <w:numId w:val="10"/>
        </w:numPr>
        <w:ind w:left="714" w:hanging="357"/>
        <w:rPr>
          <w:rFonts w:ascii="Arial" w:eastAsia="Arial" w:hAnsi="Arial" w:cs="Arial"/>
          <w:sz w:val="21"/>
          <w:szCs w:val="21"/>
          <w:u w:val="single"/>
        </w:rPr>
      </w:pPr>
      <w:bookmarkStart w:id="44" w:name="_heading=h.uxiichedeza7" w:colFirst="0" w:colLast="0"/>
      <w:bookmarkEnd w:id="44"/>
      <w:r>
        <w:rPr>
          <w:rFonts w:ascii="Arial" w:eastAsia="Arial" w:hAnsi="Arial" w:cs="Arial"/>
          <w:sz w:val="21"/>
          <w:szCs w:val="21"/>
          <w:u w:val="single"/>
        </w:rPr>
        <w:t>Contratación de garantías de pago oportuno</w:t>
      </w:r>
      <w:r>
        <w:rPr>
          <w:rFonts w:ascii="Arial" w:eastAsia="Arial" w:hAnsi="Arial" w:cs="Arial"/>
          <w:sz w:val="21"/>
          <w:szCs w:val="21"/>
        </w:rPr>
        <w:t xml:space="preserve">: </w:t>
      </w:r>
      <w:bookmarkStart w:id="45" w:name="_Hlk148455174"/>
      <w:r>
        <w:rPr>
          <w:rFonts w:ascii="Arial" w:eastAsia="Arial" w:hAnsi="Arial" w:cs="Arial"/>
          <w:sz w:val="21"/>
          <w:szCs w:val="21"/>
        </w:rPr>
        <w:t>En relación con cada uno de los Contratos de Crédito, el Estado podrá, pero no estará obligado, en cualquier momento durante la vigencia de los Financiamientos, a contratar garantías de pago oportuno, previo proceso competitivo en términos de la Ley de Disciplina Financiera, las cuales garantizarán de manera incondicional e irrevocable el pago oportuno del principal e intereses ordinarios de hasta el 25% (veinticinco por ciento) del saldo insoluto de los Financiamientos. Éstas compartirán la fuente de pago de los Financiamientos.</w:t>
      </w:r>
    </w:p>
    <w:bookmarkEnd w:id="45"/>
    <w:p w:rsidR="00712E33" w:rsidRDefault="00712E33">
      <w:pPr>
        <w:rPr>
          <w:rFonts w:ascii="Arial" w:eastAsia="Arial" w:hAnsi="Arial" w:cs="Arial"/>
          <w:sz w:val="21"/>
          <w:szCs w:val="21"/>
        </w:rPr>
      </w:pPr>
    </w:p>
    <w:p w:rsidR="00712E33" w:rsidRDefault="00672525">
      <w:pPr>
        <w:pStyle w:val="Prrafodelista"/>
        <w:numPr>
          <w:ilvl w:val="0"/>
          <w:numId w:val="10"/>
        </w:numPr>
        <w:spacing w:after="200"/>
        <w:rPr>
          <w:rFonts w:ascii="Arial" w:eastAsia="Arial" w:hAnsi="Arial" w:cs="Arial"/>
          <w:sz w:val="21"/>
          <w:szCs w:val="21"/>
        </w:rPr>
      </w:pPr>
      <w:bookmarkStart w:id="46" w:name="_heading=h.ogzfezxk9nk0" w:colFirst="0" w:colLast="0"/>
      <w:bookmarkStart w:id="47" w:name="_heading=h.m6o68wwbzt03" w:colFirst="0" w:colLast="0"/>
      <w:bookmarkEnd w:id="46"/>
      <w:bookmarkEnd w:id="47"/>
      <w:r>
        <w:rPr>
          <w:rFonts w:ascii="Arial" w:eastAsia="Arial" w:hAnsi="Arial" w:cs="Arial"/>
          <w:sz w:val="21"/>
          <w:szCs w:val="21"/>
          <w:u w:val="single"/>
        </w:rPr>
        <w:t>Tasa Efectiva</w:t>
      </w:r>
      <w:r>
        <w:rPr>
          <w:rFonts w:ascii="Arial" w:eastAsia="Arial" w:hAnsi="Arial" w:cs="Arial"/>
          <w:sz w:val="21"/>
          <w:szCs w:val="21"/>
        </w:rPr>
        <w:t xml:space="preserve">: El Estado realizará el cálculo de la Tasa Efectiva de las Ofertas Calificadas, de acuerdo con lo establecido en la Sección Tercera de los Lineamientos, las Bases y de acuerdo con las características presentadas por las Instituciones Financieras en sus Ofertas. </w:t>
      </w:r>
    </w:p>
    <w:p w:rsidR="00712E33" w:rsidRDefault="00712E33">
      <w:pPr>
        <w:pStyle w:val="Prrafodelista"/>
        <w:rPr>
          <w:rFonts w:ascii="Arial" w:eastAsia="Arial" w:hAnsi="Arial" w:cs="Arial"/>
          <w:sz w:val="21"/>
          <w:szCs w:val="21"/>
        </w:rPr>
      </w:pPr>
    </w:p>
    <w:p w:rsidR="00712E33" w:rsidRDefault="00672525">
      <w:pPr>
        <w:pStyle w:val="Prrafodelista"/>
        <w:spacing w:after="200"/>
        <w:rPr>
          <w:rFonts w:ascii="Arial" w:eastAsia="Arial" w:hAnsi="Arial" w:cs="Arial"/>
          <w:sz w:val="21"/>
          <w:szCs w:val="21"/>
        </w:rPr>
      </w:pPr>
      <w:r>
        <w:rPr>
          <w:rFonts w:ascii="Arial" w:eastAsia="Arial" w:hAnsi="Arial" w:cs="Arial"/>
          <w:sz w:val="21"/>
          <w:szCs w:val="21"/>
        </w:rPr>
        <w:t>Por considerarse un proceso competitivo flexible, el Estado podrá contratar aquella Oferta Calificada de mayor plazo, o que siendo de menor plazo, presente mejores condiciones de mercado.</w:t>
      </w:r>
    </w:p>
    <w:p w:rsidR="00712E33" w:rsidRDefault="00712E33">
      <w:pPr>
        <w:pStyle w:val="Prrafodelista"/>
        <w:spacing w:after="200"/>
        <w:rPr>
          <w:rFonts w:ascii="Arial" w:eastAsia="Arial" w:hAnsi="Arial" w:cs="Arial"/>
          <w:sz w:val="21"/>
          <w:szCs w:val="21"/>
        </w:rPr>
      </w:pPr>
    </w:p>
    <w:p w:rsidR="00712E33" w:rsidRDefault="00672525">
      <w:pPr>
        <w:pStyle w:val="Prrafodelista"/>
        <w:spacing w:after="200"/>
        <w:rPr>
          <w:rFonts w:ascii="Arial" w:eastAsia="Arial" w:hAnsi="Arial" w:cs="Arial"/>
          <w:sz w:val="21"/>
          <w:szCs w:val="21"/>
        </w:rPr>
      </w:pPr>
      <w:r>
        <w:rPr>
          <w:rFonts w:ascii="Arial" w:eastAsia="Arial" w:hAnsi="Arial" w:cs="Arial"/>
          <w:sz w:val="21"/>
          <w:szCs w:val="21"/>
        </w:rPr>
        <w:t>En caso de existir dos o más Ofertas Calificadas con el mismo plazo, deberá́ contratar aquella con la menor Tasa Efectiva. En el caso de empate en el plazo y la Tasa Efectiva, el Estado deberá optar por la Institución Financiera con la mejor calificación o con la Oferta que haya sido presentada primero, a elección del Estado.</w:t>
      </w:r>
    </w:p>
    <w:p w:rsidR="00712E33" w:rsidRDefault="00672525">
      <w:pPr>
        <w:numPr>
          <w:ilvl w:val="0"/>
          <w:numId w:val="10"/>
        </w:numPr>
        <w:pBdr>
          <w:top w:val="nil"/>
          <w:left w:val="nil"/>
          <w:bottom w:val="nil"/>
          <w:right w:val="nil"/>
          <w:between w:val="nil"/>
        </w:pBdr>
        <w:ind w:hanging="578"/>
        <w:rPr>
          <w:rFonts w:ascii="Arial" w:eastAsia="Arial" w:hAnsi="Arial" w:cs="Arial"/>
          <w:sz w:val="21"/>
          <w:szCs w:val="21"/>
        </w:rPr>
      </w:pPr>
      <w:bookmarkStart w:id="48" w:name="_heading=h.yiulh2g9sqdm" w:colFirst="0" w:colLast="0"/>
      <w:bookmarkEnd w:id="48"/>
      <w:r>
        <w:rPr>
          <w:rFonts w:ascii="Arial" w:eastAsia="Arial" w:hAnsi="Arial" w:cs="Arial"/>
          <w:sz w:val="21"/>
          <w:szCs w:val="21"/>
          <w:u w:val="single"/>
        </w:rPr>
        <w:t>Comisiones</w:t>
      </w:r>
      <w:r>
        <w:rPr>
          <w:rFonts w:ascii="Arial" w:eastAsia="Arial" w:hAnsi="Arial" w:cs="Arial"/>
          <w:b/>
          <w:color w:val="000000"/>
          <w:sz w:val="21"/>
          <w:szCs w:val="21"/>
        </w:rPr>
        <w:t xml:space="preserve">: </w:t>
      </w:r>
      <w:r>
        <w:rPr>
          <w:rFonts w:ascii="Arial" w:eastAsia="Arial" w:hAnsi="Arial" w:cs="Arial"/>
          <w:color w:val="000000"/>
          <w:sz w:val="21"/>
          <w:szCs w:val="21"/>
        </w:rPr>
        <w:t>Las Ofertas no deberán presentar comisiones, incluyendo comisiones por apertura, estructuración, penalizaciones, o sanciones de ningún tipo.</w:t>
      </w:r>
    </w:p>
    <w:p w:rsidR="00712E33" w:rsidRDefault="00712E33">
      <w:pPr>
        <w:pStyle w:val="Prrafodelista"/>
        <w:ind w:hanging="578"/>
        <w:rPr>
          <w:rFonts w:ascii="Arial" w:eastAsia="Arial" w:hAnsi="Arial" w:cs="Arial"/>
          <w:sz w:val="21"/>
          <w:szCs w:val="21"/>
        </w:rPr>
      </w:pPr>
    </w:p>
    <w:p w:rsidR="00712E33" w:rsidRDefault="00672525">
      <w:pPr>
        <w:pStyle w:val="Prrafodelista"/>
        <w:numPr>
          <w:ilvl w:val="0"/>
          <w:numId w:val="10"/>
        </w:numPr>
        <w:ind w:hanging="578"/>
        <w:rPr>
          <w:rFonts w:ascii="Arial" w:eastAsia="Arial" w:hAnsi="Arial" w:cs="Arial"/>
          <w:sz w:val="21"/>
          <w:szCs w:val="21"/>
        </w:rPr>
      </w:pPr>
      <w:r>
        <w:rPr>
          <w:rFonts w:ascii="Arial" w:eastAsia="Arial" w:hAnsi="Arial" w:cs="Arial"/>
          <w:sz w:val="21"/>
          <w:szCs w:val="21"/>
          <w:u w:val="single"/>
        </w:rPr>
        <w:t>Posibilidad de prepago</w:t>
      </w:r>
      <w:r>
        <w:rPr>
          <w:rFonts w:ascii="Arial" w:eastAsia="Arial" w:hAnsi="Arial" w:cs="Arial"/>
          <w:sz w:val="21"/>
          <w:szCs w:val="21"/>
        </w:rPr>
        <w:t>: Todas las Ofertas deberán conferir al Estado el derecho de realizar amortizaciones anticipadas voluntarias del Financiamiento respectivo, ya sean totales o parciales, sin que dicho pago anticipado genere comisiones o pago adicional alguna a cargo del Estado.</w:t>
      </w:r>
    </w:p>
    <w:p w:rsidR="00712E33" w:rsidRDefault="00712E33">
      <w:pPr>
        <w:pStyle w:val="Prrafodelista"/>
        <w:ind w:hanging="578"/>
        <w:rPr>
          <w:rFonts w:ascii="Arial" w:eastAsia="Arial" w:hAnsi="Arial" w:cs="Arial"/>
          <w:sz w:val="21"/>
          <w:szCs w:val="21"/>
        </w:rPr>
      </w:pPr>
    </w:p>
    <w:p w:rsidR="00712E33" w:rsidRDefault="00672525">
      <w:pPr>
        <w:numPr>
          <w:ilvl w:val="0"/>
          <w:numId w:val="10"/>
        </w:numPr>
        <w:tabs>
          <w:tab w:val="left" w:pos="709"/>
        </w:tabs>
        <w:ind w:hanging="578"/>
        <w:rPr>
          <w:rFonts w:ascii="Arial" w:eastAsia="Arial" w:hAnsi="Arial" w:cs="Arial"/>
          <w:b/>
          <w:color w:val="000000"/>
          <w:sz w:val="21"/>
          <w:szCs w:val="21"/>
        </w:rPr>
      </w:pPr>
      <w:bookmarkStart w:id="49" w:name="_Hlk148991616"/>
      <w:r>
        <w:rPr>
          <w:rFonts w:ascii="Arial" w:eastAsia="Arial" w:hAnsi="Arial" w:cs="Arial"/>
          <w:bCs/>
          <w:color w:val="000000"/>
          <w:sz w:val="21"/>
          <w:szCs w:val="21"/>
          <w:u w:val="single"/>
        </w:rPr>
        <w:t>Calificación Objetivo.</w:t>
      </w:r>
      <w:r>
        <w:rPr>
          <w:rFonts w:ascii="Arial" w:eastAsia="Arial" w:hAnsi="Arial" w:cs="Arial"/>
          <w:bCs/>
          <w:color w:val="000000"/>
          <w:sz w:val="21"/>
          <w:szCs w:val="21"/>
        </w:rPr>
        <w:t xml:space="preserve"> </w:t>
      </w:r>
      <w:r>
        <w:rPr>
          <w:rFonts w:ascii="Arial" w:eastAsia="Arial" w:hAnsi="Arial" w:cs="Arial"/>
          <w:sz w:val="21"/>
          <w:szCs w:val="21"/>
        </w:rPr>
        <w:t xml:space="preserve">Todas las Ofertas serán evaluadas en </w:t>
      </w:r>
      <w:r>
        <w:rPr>
          <w:rFonts w:ascii="Arial" w:eastAsia="Arial" w:hAnsi="Arial" w:cs="Arial"/>
          <w:color w:val="000000"/>
          <w:sz w:val="21"/>
          <w:szCs w:val="21"/>
        </w:rPr>
        <w:t>el nivel de calificación crediticia asignada al Financiamiento por la calificación más baja de 2 (dos) Instituciones Calificadoras, la cual se utilizará como calificación objetivo para determinar la Sobretasa con base en la cual se calculará la Tasa Efectiva de la Oferta en términos de los Lineamientos y las presentes Bases (la “</w:t>
      </w:r>
      <w:r>
        <w:rPr>
          <w:rFonts w:ascii="Arial" w:eastAsia="Arial" w:hAnsi="Arial" w:cs="Arial"/>
          <w:color w:val="000000"/>
          <w:sz w:val="21"/>
          <w:szCs w:val="21"/>
          <w:u w:val="single"/>
        </w:rPr>
        <w:t>Calificación Objetivo</w:t>
      </w:r>
      <w:r>
        <w:rPr>
          <w:rFonts w:ascii="Arial" w:eastAsia="Arial" w:hAnsi="Arial" w:cs="Arial"/>
          <w:color w:val="000000"/>
          <w:sz w:val="21"/>
          <w:szCs w:val="21"/>
        </w:rPr>
        <w:t>”).</w:t>
      </w:r>
    </w:p>
    <w:p w:rsidR="00712E33" w:rsidRDefault="00712E33">
      <w:pPr>
        <w:pStyle w:val="Prrafodelista"/>
        <w:rPr>
          <w:rFonts w:ascii="Arial" w:eastAsia="Arial" w:hAnsi="Arial" w:cs="Arial"/>
          <w:color w:val="000000"/>
          <w:sz w:val="21"/>
          <w:szCs w:val="21"/>
        </w:rPr>
      </w:pPr>
    </w:p>
    <w:bookmarkEnd w:id="49"/>
    <w:p w:rsidR="00712E33" w:rsidRDefault="00672525">
      <w:pPr>
        <w:pBdr>
          <w:top w:val="nil"/>
          <w:left w:val="nil"/>
          <w:bottom w:val="nil"/>
          <w:right w:val="nil"/>
          <w:between w:val="nil"/>
        </w:pBdr>
        <w:tabs>
          <w:tab w:val="left" w:pos="288"/>
        </w:tabs>
        <w:rPr>
          <w:rFonts w:ascii="Arial" w:eastAsia="Arial" w:hAnsi="Arial" w:cs="Arial"/>
          <w:color w:val="000000"/>
          <w:sz w:val="21"/>
          <w:szCs w:val="21"/>
        </w:rPr>
      </w:pPr>
      <w:r>
        <w:rPr>
          <w:rFonts w:ascii="Arial" w:eastAsia="Arial" w:hAnsi="Arial" w:cs="Arial"/>
          <w:color w:val="000000"/>
          <w:sz w:val="21"/>
          <w:szCs w:val="21"/>
        </w:rPr>
        <w:t>La omisión o contravención de uno o varios de los requisitos solicitados con anterioridad, o de los requisitos establecidos en la Convocatoria, será motivo para desechar la Oferta respectiva.</w:t>
      </w:r>
    </w:p>
    <w:p w:rsidR="00712E33" w:rsidRDefault="00712E33">
      <w:pPr>
        <w:pBdr>
          <w:top w:val="nil"/>
          <w:left w:val="nil"/>
          <w:bottom w:val="nil"/>
          <w:right w:val="nil"/>
          <w:between w:val="nil"/>
        </w:pBdr>
        <w:rPr>
          <w:rFonts w:ascii="Arial" w:eastAsia="Arial" w:hAnsi="Arial" w:cs="Arial"/>
          <w:color w:val="000000"/>
          <w:sz w:val="21"/>
          <w:szCs w:val="21"/>
        </w:rPr>
      </w:pPr>
    </w:p>
    <w:p w:rsidR="00712E33" w:rsidRDefault="00672525">
      <w:pPr>
        <w:pStyle w:val="Ttulo1"/>
        <w:numPr>
          <w:ilvl w:val="0"/>
          <w:numId w:val="17"/>
        </w:numPr>
        <w:rPr>
          <w:rFonts w:ascii="Arial" w:eastAsia="Arial" w:hAnsi="Arial" w:cs="Arial"/>
          <w:sz w:val="21"/>
          <w:szCs w:val="21"/>
        </w:rPr>
      </w:pPr>
      <w:bookmarkStart w:id="50" w:name="_Toc146190144"/>
      <w:bookmarkStart w:id="51" w:name="_Toc148992682"/>
      <w:r>
        <w:rPr>
          <w:rFonts w:ascii="Arial" w:eastAsia="Arial" w:hAnsi="Arial" w:cs="Arial"/>
          <w:sz w:val="21"/>
          <w:szCs w:val="21"/>
        </w:rPr>
        <w:t>De los Licitantes</w:t>
      </w:r>
      <w:bookmarkEnd w:id="50"/>
      <w:bookmarkEnd w:id="51"/>
    </w:p>
    <w:p w:rsidR="00712E33" w:rsidRDefault="00672525">
      <w:pPr>
        <w:spacing w:before="117"/>
        <w:rPr>
          <w:rFonts w:ascii="Arial" w:eastAsia="Arial" w:hAnsi="Arial" w:cs="Arial"/>
          <w:sz w:val="21"/>
          <w:szCs w:val="21"/>
        </w:rPr>
      </w:pPr>
      <w:r>
        <w:rPr>
          <w:rFonts w:ascii="Arial" w:eastAsia="Arial" w:hAnsi="Arial" w:cs="Arial"/>
          <w:color w:val="000000"/>
          <w:sz w:val="21"/>
          <w:szCs w:val="21"/>
        </w:rPr>
        <w:t>Las Instituciones Financieras que reciban o que recojan un ejemplar de las presentes Bases, serán consideradas participantes de la Licitación Pública (</w:t>
      </w:r>
      <w:r>
        <w:rPr>
          <w:rFonts w:ascii="Arial" w:eastAsia="Arial" w:hAnsi="Arial" w:cs="Arial"/>
          <w:sz w:val="21"/>
          <w:szCs w:val="21"/>
        </w:rPr>
        <w:t>“</w:t>
      </w:r>
      <w:r>
        <w:rPr>
          <w:rFonts w:ascii="Arial" w:eastAsia="Arial" w:hAnsi="Arial" w:cs="Arial"/>
          <w:sz w:val="21"/>
          <w:szCs w:val="21"/>
          <w:u w:val="single"/>
        </w:rPr>
        <w:t>Licitantes</w:t>
      </w:r>
      <w:r>
        <w:rPr>
          <w:rFonts w:ascii="Arial" w:eastAsia="Arial" w:hAnsi="Arial" w:cs="Arial"/>
          <w:sz w:val="21"/>
          <w:szCs w:val="21"/>
        </w:rPr>
        <w:t>”)</w:t>
      </w:r>
      <w:r>
        <w:rPr>
          <w:rFonts w:ascii="Arial" w:eastAsia="Arial" w:hAnsi="Arial" w:cs="Arial"/>
          <w:color w:val="000000"/>
          <w:sz w:val="21"/>
          <w:szCs w:val="21"/>
        </w:rPr>
        <w:t>.</w:t>
      </w:r>
    </w:p>
    <w:p w:rsidR="00712E33" w:rsidRDefault="00672525">
      <w:pPr>
        <w:spacing w:before="277"/>
        <w:rPr>
          <w:rFonts w:ascii="Arial" w:eastAsia="Arial" w:hAnsi="Arial" w:cs="Arial"/>
          <w:color w:val="000000"/>
          <w:sz w:val="21"/>
          <w:szCs w:val="21"/>
        </w:rPr>
      </w:pPr>
      <w:r>
        <w:rPr>
          <w:rFonts w:ascii="Arial" w:eastAsia="Arial" w:hAnsi="Arial" w:cs="Arial"/>
          <w:color w:val="000000"/>
          <w:sz w:val="21"/>
          <w:szCs w:val="21"/>
        </w:rPr>
        <w:t>Podrán participar las Instituciones Financieras que cumplan con los siguientes requisitos:</w:t>
      </w:r>
    </w:p>
    <w:p w:rsidR="00712E33" w:rsidRDefault="00672525">
      <w:pPr>
        <w:numPr>
          <w:ilvl w:val="0"/>
          <w:numId w:val="2"/>
        </w:numPr>
        <w:pBdr>
          <w:top w:val="nil"/>
          <w:left w:val="nil"/>
          <w:bottom w:val="nil"/>
          <w:right w:val="nil"/>
          <w:between w:val="nil"/>
        </w:pBdr>
        <w:spacing w:before="277"/>
        <w:ind w:left="720" w:firstLine="0"/>
        <w:rPr>
          <w:rFonts w:ascii="Arial" w:eastAsia="Arial" w:hAnsi="Arial" w:cs="Arial"/>
          <w:color w:val="000000"/>
          <w:sz w:val="21"/>
          <w:szCs w:val="21"/>
        </w:rPr>
      </w:pPr>
      <w:r>
        <w:rPr>
          <w:rFonts w:ascii="Arial" w:eastAsia="Arial" w:hAnsi="Arial" w:cs="Arial"/>
          <w:color w:val="000000"/>
          <w:sz w:val="21"/>
          <w:szCs w:val="21"/>
        </w:rPr>
        <w:lastRenderedPageBreak/>
        <w:t>Tener nacionalidad mexicana;</w:t>
      </w:r>
    </w:p>
    <w:p w:rsidR="00712E33" w:rsidRDefault="00712E33">
      <w:pPr>
        <w:pBdr>
          <w:top w:val="nil"/>
          <w:left w:val="nil"/>
          <w:bottom w:val="nil"/>
          <w:right w:val="nil"/>
          <w:between w:val="nil"/>
        </w:pBdr>
        <w:ind w:left="540"/>
        <w:rPr>
          <w:rFonts w:ascii="Arial" w:eastAsia="Arial" w:hAnsi="Arial" w:cs="Arial"/>
          <w:color w:val="000000"/>
          <w:sz w:val="21"/>
          <w:szCs w:val="21"/>
        </w:rPr>
      </w:pPr>
    </w:p>
    <w:p w:rsidR="00712E33" w:rsidRDefault="00672525">
      <w:pPr>
        <w:numPr>
          <w:ilvl w:val="0"/>
          <w:numId w:val="2"/>
        </w:numPr>
        <w:pBdr>
          <w:top w:val="nil"/>
          <w:left w:val="nil"/>
          <w:bottom w:val="nil"/>
          <w:right w:val="nil"/>
          <w:between w:val="nil"/>
        </w:pBdr>
        <w:ind w:left="720" w:firstLine="0"/>
        <w:rPr>
          <w:rFonts w:ascii="Arial" w:eastAsia="Arial" w:hAnsi="Arial" w:cs="Arial"/>
          <w:color w:val="000000"/>
          <w:sz w:val="21"/>
          <w:szCs w:val="21"/>
        </w:rPr>
      </w:pPr>
      <w:r>
        <w:rPr>
          <w:rFonts w:ascii="Arial" w:eastAsia="Arial" w:hAnsi="Arial" w:cs="Arial"/>
          <w:color w:val="000000"/>
          <w:sz w:val="21"/>
          <w:szCs w:val="21"/>
        </w:rPr>
        <w:t>Ser personas morales legalmente constituidas en México, con autorización para actuar como institución de crédito o sociedad nacional de crédito;</w:t>
      </w:r>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numPr>
          <w:ilvl w:val="0"/>
          <w:numId w:val="2"/>
        </w:numPr>
        <w:pBdr>
          <w:top w:val="nil"/>
          <w:left w:val="nil"/>
          <w:bottom w:val="nil"/>
          <w:right w:val="nil"/>
          <w:between w:val="nil"/>
        </w:pBdr>
        <w:ind w:left="720" w:firstLine="0"/>
        <w:rPr>
          <w:rFonts w:ascii="Arial" w:eastAsia="Arial" w:hAnsi="Arial" w:cs="Arial"/>
          <w:color w:val="000000"/>
          <w:sz w:val="21"/>
          <w:szCs w:val="21"/>
        </w:rPr>
      </w:pPr>
      <w:r>
        <w:rPr>
          <w:rFonts w:ascii="Arial" w:eastAsia="Arial" w:hAnsi="Arial" w:cs="Arial"/>
          <w:color w:val="000000"/>
          <w:sz w:val="21"/>
          <w:szCs w:val="21"/>
        </w:rPr>
        <w:t xml:space="preserve">Ser </w:t>
      </w:r>
      <w:r>
        <w:rPr>
          <w:rFonts w:ascii="Arial" w:eastAsia="Arial" w:hAnsi="Arial" w:cs="Arial"/>
          <w:sz w:val="21"/>
          <w:szCs w:val="21"/>
        </w:rPr>
        <w:t>representadas</w:t>
      </w:r>
      <w:r>
        <w:rPr>
          <w:rFonts w:ascii="Arial" w:eastAsia="Arial" w:hAnsi="Arial" w:cs="Arial"/>
          <w:color w:val="000000"/>
          <w:sz w:val="21"/>
          <w:szCs w:val="21"/>
        </w:rPr>
        <w:t xml:space="preserve"> por un funcionario o funcionaria facultada de la Institución Financiera;</w:t>
      </w:r>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numPr>
          <w:ilvl w:val="0"/>
          <w:numId w:val="2"/>
        </w:numPr>
        <w:pBdr>
          <w:top w:val="nil"/>
          <w:left w:val="nil"/>
          <w:bottom w:val="nil"/>
          <w:right w:val="nil"/>
          <w:between w:val="nil"/>
        </w:pBdr>
        <w:ind w:left="720" w:firstLine="0"/>
        <w:rPr>
          <w:rFonts w:ascii="Arial" w:eastAsia="Arial" w:hAnsi="Arial" w:cs="Arial"/>
          <w:color w:val="000000"/>
          <w:sz w:val="21"/>
          <w:szCs w:val="21"/>
        </w:rPr>
      </w:pPr>
      <w:r>
        <w:rPr>
          <w:rFonts w:ascii="Arial" w:eastAsia="Arial" w:hAnsi="Arial" w:cs="Arial"/>
          <w:color w:val="000000"/>
          <w:sz w:val="21"/>
          <w:szCs w:val="21"/>
        </w:rPr>
        <w:t>Presentar una Oferta en términos de la Convocatoria, las presentes Bases y los Lineamientos; y</w:t>
      </w:r>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numPr>
          <w:ilvl w:val="0"/>
          <w:numId w:val="2"/>
        </w:numPr>
        <w:pBdr>
          <w:top w:val="nil"/>
          <w:left w:val="nil"/>
          <w:bottom w:val="nil"/>
          <w:right w:val="nil"/>
          <w:between w:val="nil"/>
        </w:pBdr>
        <w:ind w:left="720" w:firstLine="0"/>
        <w:rPr>
          <w:rFonts w:ascii="Arial" w:eastAsia="Arial" w:hAnsi="Arial" w:cs="Arial"/>
          <w:color w:val="000000"/>
          <w:sz w:val="21"/>
          <w:szCs w:val="21"/>
        </w:rPr>
      </w:pPr>
      <w:r>
        <w:rPr>
          <w:rFonts w:ascii="Arial" w:eastAsia="Arial" w:hAnsi="Arial" w:cs="Arial"/>
          <w:color w:val="000000"/>
          <w:sz w:val="21"/>
          <w:szCs w:val="21"/>
        </w:rPr>
        <w:t>Acreditar su personalidad jurídica y representación.</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No podrán participar en la Licitación Pública en calidad de Licitantes las Instituciones Financieras de nacionalidad extranjera y aquéllas que, por cualquier causa, se encuentren impedidas para contratar con el Estado en términos de la legislación aplicable. </w:t>
      </w:r>
    </w:p>
    <w:p w:rsidR="00712E33" w:rsidRDefault="00712E33">
      <w:pPr>
        <w:rPr>
          <w:rFonts w:ascii="Arial" w:eastAsia="Arial" w:hAnsi="Arial" w:cs="Arial"/>
          <w:sz w:val="21"/>
          <w:szCs w:val="21"/>
        </w:rPr>
      </w:pPr>
    </w:p>
    <w:p w:rsidR="00712E33" w:rsidRDefault="00672525">
      <w:pPr>
        <w:pBdr>
          <w:top w:val="nil"/>
          <w:left w:val="nil"/>
          <w:bottom w:val="nil"/>
          <w:right w:val="nil"/>
          <w:between w:val="nil"/>
        </w:pBdr>
        <w:rPr>
          <w:rFonts w:ascii="Arial" w:eastAsia="Arial" w:hAnsi="Arial" w:cs="Arial"/>
          <w:sz w:val="21"/>
          <w:szCs w:val="21"/>
        </w:rPr>
      </w:pPr>
      <w:r>
        <w:rPr>
          <w:rFonts w:ascii="Arial" w:eastAsia="Arial" w:hAnsi="Arial" w:cs="Arial"/>
          <w:sz w:val="21"/>
          <w:szCs w:val="21"/>
        </w:rPr>
        <w:t>Por el simple hecho de presentarse al Acto de Presentación y Evento de Apertura de Ofertas (según dichos términos se definen a continuación), se entenderá que la Institución Financiera conoce las características específicas de la presente Licitación Pública y de sus documentos e invariablemente se sujetará a lo establecido en la Convocatoria, las presentes Bases, los Lineamientos y los ordenamientos aplicables, incluyendo sin limitar, en materia de deuda pública, disciplina financiera, transparencia, competencia económica, combate a la corrupción y, en éste último caso ya sea que dichas disposiciones legales sean de carácter federal, estatal y/o internacional, según sea aplicable.</w:t>
      </w:r>
    </w:p>
    <w:p w:rsidR="00712E33" w:rsidRDefault="00712E33">
      <w:pPr>
        <w:rPr>
          <w:rFonts w:ascii="Arial" w:eastAsia="Arial" w:hAnsi="Arial" w:cs="Arial"/>
          <w:sz w:val="21"/>
          <w:szCs w:val="21"/>
        </w:rPr>
      </w:pPr>
    </w:p>
    <w:p w:rsidR="00712E33" w:rsidRDefault="00672525">
      <w:pPr>
        <w:pStyle w:val="Ttulo1"/>
        <w:numPr>
          <w:ilvl w:val="0"/>
          <w:numId w:val="17"/>
        </w:numPr>
        <w:rPr>
          <w:rFonts w:ascii="Arial" w:eastAsia="Arial" w:hAnsi="Arial" w:cs="Arial"/>
          <w:sz w:val="21"/>
          <w:szCs w:val="21"/>
        </w:rPr>
      </w:pPr>
      <w:bookmarkStart w:id="52" w:name="_Toc146190145"/>
      <w:bookmarkStart w:id="53" w:name="_Toc148992683"/>
      <w:r>
        <w:rPr>
          <w:rFonts w:ascii="Arial" w:eastAsia="Arial" w:hAnsi="Arial" w:cs="Arial"/>
          <w:sz w:val="21"/>
          <w:szCs w:val="21"/>
        </w:rPr>
        <w:t>Calendario de la Licitación Pública</w:t>
      </w:r>
      <w:bookmarkEnd w:id="52"/>
      <w:bookmarkEnd w:id="53"/>
    </w:p>
    <w:p w:rsidR="00712E33" w:rsidRDefault="00712E33">
      <w:pPr>
        <w:rPr>
          <w:rFonts w:ascii="Arial" w:eastAsia="Arial" w:hAnsi="Arial" w:cs="Arial"/>
          <w:sz w:val="21"/>
          <w:szCs w:val="21"/>
        </w:rPr>
      </w:pPr>
    </w:p>
    <w:p w:rsidR="00712E33" w:rsidRDefault="00672525">
      <w:pPr>
        <w:rPr>
          <w:rFonts w:ascii="Arial" w:eastAsia="Arial" w:hAnsi="Arial" w:cs="Arial"/>
          <w:color w:val="000000"/>
          <w:sz w:val="21"/>
          <w:szCs w:val="21"/>
        </w:rPr>
      </w:pPr>
      <w:r>
        <w:rPr>
          <w:rFonts w:ascii="Arial" w:eastAsia="Arial" w:hAnsi="Arial" w:cs="Arial"/>
          <w:color w:val="000000"/>
          <w:sz w:val="21"/>
          <w:szCs w:val="21"/>
        </w:rPr>
        <w:t xml:space="preserve">Las etapas de la Licitación Pública </w:t>
      </w:r>
      <w:r>
        <w:rPr>
          <w:rFonts w:ascii="Arial" w:eastAsia="Arial" w:hAnsi="Arial" w:cs="Arial"/>
          <w:sz w:val="21"/>
          <w:szCs w:val="21"/>
        </w:rPr>
        <w:t>se desarrollarán</w:t>
      </w:r>
      <w:r>
        <w:rPr>
          <w:rFonts w:ascii="Arial" w:eastAsia="Arial" w:hAnsi="Arial" w:cs="Arial"/>
          <w:color w:val="000000"/>
          <w:sz w:val="21"/>
          <w:szCs w:val="21"/>
        </w:rPr>
        <w:t xml:space="preserve"> de acuerdo con el siguiente calendario: </w:t>
      </w:r>
    </w:p>
    <w:p w:rsidR="00712E33" w:rsidRDefault="00712E33">
      <w:pPr>
        <w:rPr>
          <w:rFonts w:ascii="Arial" w:eastAsia="Arial" w:hAnsi="Arial" w:cs="Arial"/>
          <w:color w:val="000000"/>
          <w:sz w:val="21"/>
          <w:szCs w:val="21"/>
        </w:rPr>
      </w:pPr>
    </w:p>
    <w:tbl>
      <w:tblPr>
        <w:tblStyle w:val="a5"/>
        <w:tblW w:w="7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4170"/>
      </w:tblGrid>
      <w:tr w:rsidR="00712E33">
        <w:trPr>
          <w:tblHeader/>
          <w:jc w:val="center"/>
        </w:trPr>
        <w:tc>
          <w:tcPr>
            <w:tcW w:w="3105" w:type="dxa"/>
            <w:shd w:val="clear" w:color="auto" w:fill="F2F2F2" w:themeFill="background1" w:themeFillShade="F2"/>
          </w:tcPr>
          <w:p w:rsidR="00712E33" w:rsidRDefault="00672525">
            <w:pPr>
              <w:jc w:val="center"/>
              <w:rPr>
                <w:rFonts w:ascii="Arial" w:eastAsia="Arial" w:hAnsi="Arial" w:cs="Arial"/>
                <w:b/>
                <w:sz w:val="21"/>
                <w:szCs w:val="21"/>
              </w:rPr>
            </w:pPr>
            <w:r>
              <w:rPr>
                <w:rFonts w:ascii="Arial" w:eastAsia="Arial" w:hAnsi="Arial" w:cs="Arial"/>
                <w:b/>
                <w:sz w:val="21"/>
                <w:szCs w:val="21"/>
              </w:rPr>
              <w:t>Fecha</w:t>
            </w:r>
          </w:p>
        </w:tc>
        <w:tc>
          <w:tcPr>
            <w:tcW w:w="4170" w:type="dxa"/>
            <w:shd w:val="clear" w:color="auto" w:fill="F2F2F2" w:themeFill="background1" w:themeFillShade="F2"/>
          </w:tcPr>
          <w:p w:rsidR="00712E33" w:rsidRDefault="00672525">
            <w:pPr>
              <w:jc w:val="center"/>
              <w:rPr>
                <w:rFonts w:ascii="Arial" w:eastAsia="Arial" w:hAnsi="Arial" w:cs="Arial"/>
                <w:b/>
                <w:sz w:val="21"/>
                <w:szCs w:val="21"/>
              </w:rPr>
            </w:pPr>
            <w:r>
              <w:rPr>
                <w:rFonts w:ascii="Arial" w:eastAsia="Arial" w:hAnsi="Arial" w:cs="Arial"/>
                <w:b/>
                <w:sz w:val="21"/>
                <w:szCs w:val="21"/>
              </w:rPr>
              <w:t>Etapa</w:t>
            </w:r>
          </w:p>
        </w:tc>
      </w:tr>
      <w:tr w:rsidR="00712E33">
        <w:trPr>
          <w:tblHeader/>
          <w:jc w:val="center"/>
        </w:trPr>
        <w:tc>
          <w:tcPr>
            <w:tcW w:w="3105" w:type="dxa"/>
          </w:tcPr>
          <w:p w:rsidR="00712E33" w:rsidRDefault="00672525">
            <w:pPr>
              <w:jc w:val="center"/>
              <w:rPr>
                <w:rFonts w:ascii="Arial" w:eastAsia="Arial" w:hAnsi="Arial" w:cs="Arial"/>
                <w:sz w:val="21"/>
                <w:szCs w:val="21"/>
              </w:rPr>
            </w:pPr>
            <w:r>
              <w:rPr>
                <w:rFonts w:ascii="Arial" w:eastAsia="Arial" w:hAnsi="Arial" w:cs="Arial"/>
                <w:sz w:val="21"/>
                <w:szCs w:val="21"/>
              </w:rPr>
              <w:t>27 de octubre de 2023</w:t>
            </w:r>
          </w:p>
        </w:tc>
        <w:tc>
          <w:tcPr>
            <w:tcW w:w="4170" w:type="dxa"/>
          </w:tcPr>
          <w:p w:rsidR="00712E33" w:rsidRDefault="00672525">
            <w:pPr>
              <w:rPr>
                <w:rFonts w:ascii="Arial" w:eastAsia="Arial" w:hAnsi="Arial" w:cs="Arial"/>
                <w:sz w:val="21"/>
                <w:szCs w:val="21"/>
              </w:rPr>
            </w:pPr>
            <w:r>
              <w:rPr>
                <w:rFonts w:ascii="Arial" w:eastAsia="Arial" w:hAnsi="Arial" w:cs="Arial"/>
                <w:sz w:val="21"/>
                <w:szCs w:val="21"/>
              </w:rPr>
              <w:t>Publicación de la Convocatoria y Bases en la Página Oficial de la Licitación.</w:t>
            </w:r>
          </w:p>
        </w:tc>
      </w:tr>
      <w:tr w:rsidR="00712E33">
        <w:trPr>
          <w:jc w:val="center"/>
        </w:trPr>
        <w:tc>
          <w:tcPr>
            <w:tcW w:w="3105" w:type="dxa"/>
          </w:tcPr>
          <w:p w:rsidR="00712E33" w:rsidRDefault="00672525">
            <w:pPr>
              <w:jc w:val="center"/>
              <w:rPr>
                <w:rFonts w:ascii="Arial" w:eastAsia="Arial" w:hAnsi="Arial" w:cs="Arial"/>
                <w:sz w:val="21"/>
                <w:szCs w:val="21"/>
              </w:rPr>
            </w:pPr>
            <w:r w:rsidRPr="007B421E">
              <w:rPr>
                <w:rFonts w:ascii="Arial" w:eastAsia="Arial" w:hAnsi="Arial" w:cs="Arial"/>
                <w:sz w:val="21"/>
                <w:szCs w:val="21"/>
              </w:rPr>
              <w:t>Del 27 de octubre al 3 de noviembre de 2023</w:t>
            </w:r>
            <w:r>
              <w:rPr>
                <w:rFonts w:ascii="Arial" w:eastAsia="Arial" w:hAnsi="Arial" w:cs="Arial"/>
                <w:sz w:val="20"/>
                <w:szCs w:val="20"/>
              </w:rPr>
              <w:t xml:space="preserve"> </w:t>
            </w:r>
          </w:p>
        </w:tc>
        <w:tc>
          <w:tcPr>
            <w:tcW w:w="4170" w:type="dxa"/>
          </w:tcPr>
          <w:p w:rsidR="00712E33" w:rsidRDefault="00672525">
            <w:pPr>
              <w:rPr>
                <w:rFonts w:ascii="Arial" w:eastAsia="Arial" w:hAnsi="Arial" w:cs="Arial"/>
                <w:sz w:val="21"/>
                <w:szCs w:val="21"/>
              </w:rPr>
            </w:pPr>
            <w:r>
              <w:rPr>
                <w:rFonts w:ascii="Arial" w:eastAsia="Arial" w:hAnsi="Arial" w:cs="Arial"/>
                <w:sz w:val="21"/>
                <w:szCs w:val="21"/>
              </w:rPr>
              <w:t xml:space="preserve">Período para la entrega de preguntas y aclaraciones por parte de los interesados, en preparación de la Junta de Aclaraciones. </w:t>
            </w:r>
          </w:p>
        </w:tc>
      </w:tr>
      <w:tr w:rsidR="00712E33">
        <w:trPr>
          <w:jc w:val="center"/>
        </w:trPr>
        <w:tc>
          <w:tcPr>
            <w:tcW w:w="3105" w:type="dxa"/>
          </w:tcPr>
          <w:p w:rsidR="00712E33" w:rsidRDefault="00672525">
            <w:pPr>
              <w:jc w:val="center"/>
              <w:rPr>
                <w:rFonts w:ascii="Arial" w:eastAsia="Arial" w:hAnsi="Arial" w:cs="Arial"/>
                <w:sz w:val="21"/>
                <w:szCs w:val="21"/>
              </w:rPr>
            </w:pPr>
            <w:r>
              <w:rPr>
                <w:rFonts w:ascii="Arial" w:eastAsia="Arial" w:hAnsi="Arial" w:cs="Arial"/>
                <w:sz w:val="21"/>
                <w:szCs w:val="21"/>
              </w:rPr>
              <w:t>8 de noviembre de 2023</w:t>
            </w:r>
          </w:p>
        </w:tc>
        <w:tc>
          <w:tcPr>
            <w:tcW w:w="4170" w:type="dxa"/>
          </w:tcPr>
          <w:p w:rsidR="00712E33" w:rsidRDefault="007B421E">
            <w:pPr>
              <w:rPr>
                <w:rFonts w:ascii="Arial" w:eastAsia="Arial" w:hAnsi="Arial" w:cs="Arial"/>
                <w:sz w:val="21"/>
                <w:szCs w:val="21"/>
              </w:rPr>
            </w:pPr>
            <w:r>
              <w:rPr>
                <w:rFonts w:ascii="Arial" w:eastAsia="Arial" w:hAnsi="Arial" w:cs="Arial"/>
                <w:sz w:val="21"/>
                <w:szCs w:val="21"/>
              </w:rPr>
              <w:t>Junta de Aclaraciones a las 13:3</w:t>
            </w:r>
            <w:r w:rsidR="00672525">
              <w:rPr>
                <w:rFonts w:ascii="Arial" w:eastAsia="Arial" w:hAnsi="Arial" w:cs="Arial"/>
                <w:sz w:val="21"/>
                <w:szCs w:val="21"/>
              </w:rPr>
              <w:t xml:space="preserve">0 horas. </w:t>
            </w:r>
          </w:p>
          <w:p w:rsidR="00712E33" w:rsidRDefault="00712E33">
            <w:pPr>
              <w:widowControl w:val="0"/>
              <w:ind w:left="0" w:right="0"/>
              <w:rPr>
                <w:rFonts w:ascii="Arial" w:eastAsia="Arial" w:hAnsi="Arial" w:cs="Arial"/>
                <w:sz w:val="21"/>
                <w:szCs w:val="21"/>
              </w:rPr>
            </w:pPr>
          </w:p>
        </w:tc>
      </w:tr>
      <w:tr w:rsidR="00712E33">
        <w:trPr>
          <w:jc w:val="center"/>
        </w:trPr>
        <w:tc>
          <w:tcPr>
            <w:tcW w:w="3105" w:type="dxa"/>
          </w:tcPr>
          <w:p w:rsidR="00712E33" w:rsidRDefault="00672525">
            <w:pPr>
              <w:jc w:val="center"/>
              <w:rPr>
                <w:rFonts w:ascii="Arial" w:eastAsia="Arial" w:hAnsi="Arial" w:cs="Arial"/>
                <w:sz w:val="21"/>
                <w:szCs w:val="21"/>
              </w:rPr>
            </w:pPr>
            <w:r>
              <w:rPr>
                <w:rFonts w:ascii="Arial" w:eastAsia="Arial" w:hAnsi="Arial" w:cs="Arial"/>
                <w:sz w:val="21"/>
                <w:szCs w:val="21"/>
              </w:rPr>
              <w:t xml:space="preserve">10 de noviembre de 2023 </w:t>
            </w:r>
          </w:p>
          <w:p w:rsidR="00712E33" w:rsidRDefault="00712E33">
            <w:pPr>
              <w:jc w:val="center"/>
              <w:rPr>
                <w:rFonts w:ascii="Arial" w:eastAsia="Arial" w:hAnsi="Arial" w:cs="Arial"/>
                <w:sz w:val="21"/>
                <w:szCs w:val="21"/>
              </w:rPr>
            </w:pPr>
          </w:p>
        </w:tc>
        <w:tc>
          <w:tcPr>
            <w:tcW w:w="4170" w:type="dxa"/>
          </w:tcPr>
          <w:p w:rsidR="00712E33" w:rsidRDefault="00672525">
            <w:pPr>
              <w:rPr>
                <w:rFonts w:ascii="Arial" w:eastAsia="Arial" w:hAnsi="Arial" w:cs="Arial"/>
                <w:sz w:val="21"/>
                <w:szCs w:val="21"/>
              </w:rPr>
            </w:pPr>
            <w:r>
              <w:rPr>
                <w:rFonts w:ascii="Arial" w:eastAsia="Arial" w:hAnsi="Arial" w:cs="Arial"/>
                <w:sz w:val="21"/>
                <w:szCs w:val="21"/>
              </w:rPr>
              <w:t>Entrega de documentos finales.</w:t>
            </w:r>
          </w:p>
        </w:tc>
      </w:tr>
      <w:tr w:rsidR="00712E33">
        <w:trPr>
          <w:jc w:val="center"/>
        </w:trPr>
        <w:tc>
          <w:tcPr>
            <w:tcW w:w="3105" w:type="dxa"/>
          </w:tcPr>
          <w:p w:rsidR="00712E33" w:rsidRDefault="00672525">
            <w:pPr>
              <w:jc w:val="center"/>
              <w:rPr>
                <w:rFonts w:ascii="Arial" w:eastAsia="Arial" w:hAnsi="Arial" w:cs="Arial"/>
                <w:sz w:val="21"/>
                <w:szCs w:val="21"/>
              </w:rPr>
            </w:pPr>
            <w:r>
              <w:rPr>
                <w:rFonts w:ascii="Arial" w:eastAsia="Arial" w:hAnsi="Arial" w:cs="Arial"/>
                <w:sz w:val="21"/>
                <w:szCs w:val="21"/>
              </w:rPr>
              <w:t>13 de diciembre de 2023</w:t>
            </w:r>
          </w:p>
        </w:tc>
        <w:tc>
          <w:tcPr>
            <w:tcW w:w="4170" w:type="dxa"/>
          </w:tcPr>
          <w:p w:rsidR="00712E33" w:rsidRDefault="00672525">
            <w:pPr>
              <w:rPr>
                <w:rFonts w:ascii="Arial" w:eastAsia="Arial" w:hAnsi="Arial" w:cs="Arial"/>
                <w:sz w:val="21"/>
                <w:szCs w:val="21"/>
              </w:rPr>
            </w:pPr>
            <w:r>
              <w:rPr>
                <w:rFonts w:ascii="Arial" w:eastAsia="Arial" w:hAnsi="Arial" w:cs="Arial"/>
                <w:sz w:val="21"/>
                <w:szCs w:val="21"/>
              </w:rPr>
              <w:t>Acto de Presentación y Evento de Apertura de Ofertas a las 12:00 horas.</w:t>
            </w:r>
          </w:p>
          <w:p w:rsidR="00712E33" w:rsidRDefault="00712E33">
            <w:pPr>
              <w:rPr>
                <w:rFonts w:ascii="Arial" w:eastAsia="Arial" w:hAnsi="Arial" w:cs="Arial"/>
                <w:sz w:val="21"/>
                <w:szCs w:val="21"/>
              </w:rPr>
            </w:pPr>
          </w:p>
        </w:tc>
      </w:tr>
      <w:tr w:rsidR="00712E33">
        <w:trPr>
          <w:trHeight w:val="151"/>
          <w:jc w:val="center"/>
        </w:trPr>
        <w:tc>
          <w:tcPr>
            <w:tcW w:w="3105" w:type="dxa"/>
          </w:tcPr>
          <w:p w:rsidR="00712E33" w:rsidRDefault="00672525">
            <w:pPr>
              <w:jc w:val="center"/>
              <w:rPr>
                <w:rFonts w:ascii="Arial" w:eastAsia="Arial" w:hAnsi="Arial" w:cs="Arial"/>
                <w:sz w:val="21"/>
                <w:szCs w:val="21"/>
              </w:rPr>
            </w:pPr>
            <w:r>
              <w:rPr>
                <w:rFonts w:ascii="Arial" w:eastAsia="Arial" w:hAnsi="Arial" w:cs="Arial"/>
                <w:sz w:val="21"/>
                <w:szCs w:val="21"/>
              </w:rPr>
              <w:t>A más tardar el 15 de diciembre de 2023</w:t>
            </w:r>
          </w:p>
        </w:tc>
        <w:tc>
          <w:tcPr>
            <w:tcW w:w="4170" w:type="dxa"/>
          </w:tcPr>
          <w:p w:rsidR="00712E33" w:rsidRDefault="00672525">
            <w:pPr>
              <w:rPr>
                <w:rFonts w:ascii="Arial" w:eastAsia="Arial" w:hAnsi="Arial" w:cs="Arial"/>
                <w:sz w:val="21"/>
                <w:szCs w:val="21"/>
              </w:rPr>
            </w:pPr>
            <w:r>
              <w:rPr>
                <w:rFonts w:ascii="Arial" w:eastAsia="Arial" w:hAnsi="Arial" w:cs="Arial"/>
                <w:sz w:val="21"/>
                <w:szCs w:val="21"/>
              </w:rPr>
              <w:t xml:space="preserve">Acto de Fallo, el cual se dará a conocer a más tardar 2 (dos) días hábiles posteriores a la celebración del Acto de Presentación y Evento de Apertura de </w:t>
            </w:r>
            <w:r>
              <w:rPr>
                <w:rFonts w:ascii="Arial" w:eastAsia="Arial" w:hAnsi="Arial" w:cs="Arial"/>
                <w:sz w:val="21"/>
                <w:szCs w:val="21"/>
              </w:rPr>
              <w:lastRenderedPageBreak/>
              <w:t>Ofertas en la Página Oficial de la Licitación.</w:t>
            </w:r>
          </w:p>
          <w:p w:rsidR="00712E33" w:rsidRDefault="00712E33">
            <w:pPr>
              <w:rPr>
                <w:rFonts w:ascii="Arial" w:eastAsia="Arial" w:hAnsi="Arial" w:cs="Arial"/>
                <w:sz w:val="21"/>
                <w:szCs w:val="21"/>
              </w:rPr>
            </w:pPr>
          </w:p>
        </w:tc>
      </w:tr>
      <w:tr w:rsidR="00712E33">
        <w:trPr>
          <w:jc w:val="center"/>
        </w:trPr>
        <w:tc>
          <w:tcPr>
            <w:tcW w:w="3105" w:type="dxa"/>
          </w:tcPr>
          <w:p w:rsidR="00712E33" w:rsidRDefault="00672525">
            <w:pPr>
              <w:jc w:val="center"/>
              <w:rPr>
                <w:rFonts w:ascii="Arial" w:eastAsia="Arial" w:hAnsi="Arial" w:cs="Arial"/>
                <w:sz w:val="21"/>
                <w:szCs w:val="21"/>
              </w:rPr>
            </w:pPr>
            <w:r>
              <w:rPr>
                <w:rFonts w:ascii="Arial" w:eastAsia="Arial" w:hAnsi="Arial" w:cs="Arial"/>
                <w:sz w:val="21"/>
                <w:szCs w:val="21"/>
              </w:rPr>
              <w:lastRenderedPageBreak/>
              <w:t>12 de enero de 2024</w:t>
            </w:r>
          </w:p>
        </w:tc>
        <w:tc>
          <w:tcPr>
            <w:tcW w:w="4170" w:type="dxa"/>
          </w:tcPr>
          <w:p w:rsidR="00712E33" w:rsidRDefault="00672525">
            <w:pPr>
              <w:rPr>
                <w:rFonts w:ascii="Arial" w:eastAsia="Arial" w:hAnsi="Arial" w:cs="Arial"/>
                <w:sz w:val="21"/>
                <w:szCs w:val="21"/>
              </w:rPr>
            </w:pPr>
            <w:r>
              <w:rPr>
                <w:rFonts w:ascii="Arial" w:eastAsia="Arial" w:hAnsi="Arial" w:cs="Arial"/>
                <w:sz w:val="21"/>
                <w:szCs w:val="21"/>
              </w:rPr>
              <w:t>Fecha objetivo de firma del o de los Contratos de Crédito.</w:t>
            </w:r>
          </w:p>
          <w:p w:rsidR="00712E33" w:rsidRDefault="00712E33">
            <w:pPr>
              <w:rPr>
                <w:rFonts w:ascii="Arial" w:eastAsia="Arial" w:hAnsi="Arial" w:cs="Arial"/>
                <w:sz w:val="21"/>
                <w:szCs w:val="21"/>
              </w:rPr>
            </w:pPr>
          </w:p>
        </w:tc>
      </w:tr>
    </w:tbl>
    <w:p w:rsidR="00712E33" w:rsidRDefault="00712E33">
      <w:pPr>
        <w:pStyle w:val="Ttulo1"/>
        <w:numPr>
          <w:ilvl w:val="0"/>
          <w:numId w:val="0"/>
        </w:numPr>
        <w:rPr>
          <w:rFonts w:ascii="Arial" w:eastAsia="Arial" w:hAnsi="Arial" w:cs="Arial"/>
          <w:sz w:val="21"/>
          <w:szCs w:val="21"/>
        </w:rPr>
      </w:pPr>
    </w:p>
    <w:p w:rsidR="00712E33" w:rsidRDefault="00672525">
      <w:pPr>
        <w:pStyle w:val="Ttulo1"/>
        <w:numPr>
          <w:ilvl w:val="0"/>
          <w:numId w:val="17"/>
        </w:numPr>
        <w:rPr>
          <w:rFonts w:ascii="Arial" w:eastAsia="Arial" w:hAnsi="Arial" w:cs="Arial"/>
          <w:b w:val="0"/>
          <w:sz w:val="21"/>
          <w:szCs w:val="21"/>
        </w:rPr>
      </w:pPr>
      <w:bookmarkStart w:id="54" w:name="_Toc146190146"/>
      <w:bookmarkStart w:id="55" w:name="_Toc148992684"/>
      <w:r>
        <w:rPr>
          <w:rFonts w:ascii="Arial" w:eastAsia="Arial" w:hAnsi="Arial" w:cs="Arial"/>
          <w:sz w:val="21"/>
          <w:szCs w:val="21"/>
        </w:rPr>
        <w:t>Etapas de la Licitación Pública</w:t>
      </w:r>
      <w:bookmarkEnd w:id="54"/>
      <w:bookmarkEnd w:id="55"/>
    </w:p>
    <w:p w:rsidR="00712E33" w:rsidRDefault="00712E33">
      <w:pPr>
        <w:rPr>
          <w:rFonts w:ascii="Arial" w:eastAsia="Arial" w:hAnsi="Arial" w:cs="Arial"/>
          <w:b/>
          <w:sz w:val="21"/>
          <w:szCs w:val="21"/>
        </w:rPr>
      </w:pPr>
    </w:p>
    <w:p w:rsidR="00712E33" w:rsidRDefault="00672525">
      <w:pPr>
        <w:rPr>
          <w:rFonts w:ascii="Arial" w:eastAsia="Arial" w:hAnsi="Arial" w:cs="Arial"/>
          <w:sz w:val="21"/>
          <w:szCs w:val="21"/>
        </w:rPr>
      </w:pPr>
      <w:r>
        <w:rPr>
          <w:rFonts w:ascii="Arial" w:eastAsia="Arial" w:hAnsi="Arial" w:cs="Arial"/>
          <w:sz w:val="21"/>
          <w:szCs w:val="21"/>
        </w:rPr>
        <w:t>Es responsabilidad de cada Institución Financiera participante que su representante o apoderado debidamente facultado acuda a todas y cada una de las instancias del proceso de Licitación Pública, con excepción de la Junta de Aclaraciones, cuya asistencia es optativa.</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Las etapas de la Licitación Pública se detallan a continuación:</w:t>
      </w:r>
    </w:p>
    <w:p w:rsidR="00712E33" w:rsidRDefault="00712E33">
      <w:pPr>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rPr>
      </w:pPr>
      <w:bookmarkStart w:id="56" w:name="_Toc146190147"/>
      <w:bookmarkStart w:id="57" w:name="_Toc148992685"/>
      <w:r>
        <w:rPr>
          <w:rFonts w:ascii="Arial" w:eastAsia="Arial" w:hAnsi="Arial" w:cs="Arial"/>
          <w:sz w:val="21"/>
          <w:szCs w:val="21"/>
        </w:rPr>
        <w:t>Período para la entrega de preguntas y aclaraciones por parte de los interesados, en preparación de la Junta de Aclaraciones</w:t>
      </w:r>
      <w:bookmarkEnd w:id="56"/>
      <w:bookmarkEnd w:id="57"/>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Del 27 de octubre de 2023 al 3 de noviembre de 2023, las Instituciones Financieras participantes deberán enviar sus preguntas o solicitar aclaraciones respecto al contenido de la Convocatoria, las presentes Bases y sus Anexos, el Modelo de Contrato de Crédito, y demás documentos de la Licitación Pública, al correo electrónico credyfin@sefiplan.qroo.gob.mx, con el propósito de que sean respondidas en </w:t>
      </w:r>
      <w:proofErr w:type="spellStart"/>
      <w:r>
        <w:rPr>
          <w:rFonts w:ascii="Arial" w:eastAsia="Arial" w:hAnsi="Arial" w:cs="Arial"/>
          <w:sz w:val="21"/>
          <w:szCs w:val="21"/>
        </w:rPr>
        <w:t>Ia</w:t>
      </w:r>
      <w:proofErr w:type="spellEnd"/>
      <w:r>
        <w:rPr>
          <w:rFonts w:ascii="Arial" w:eastAsia="Arial" w:hAnsi="Arial" w:cs="Arial"/>
          <w:sz w:val="21"/>
          <w:szCs w:val="21"/>
        </w:rPr>
        <w:t xml:space="preserve"> Junta de Aclaraciones (según dicho término se define a continuación).</w:t>
      </w:r>
    </w:p>
    <w:p w:rsidR="00712E33" w:rsidRDefault="00672525">
      <w:pPr>
        <w:spacing w:before="240"/>
        <w:rPr>
          <w:rFonts w:ascii="Arial" w:eastAsia="Arial" w:hAnsi="Arial" w:cs="Arial"/>
          <w:sz w:val="21"/>
          <w:szCs w:val="21"/>
          <w:u w:val="single"/>
        </w:rPr>
      </w:pPr>
      <w:r>
        <w:rPr>
          <w:rFonts w:ascii="Arial" w:eastAsia="Arial" w:hAnsi="Arial" w:cs="Arial"/>
          <w:sz w:val="21"/>
          <w:szCs w:val="21"/>
        </w:rPr>
        <w:t xml:space="preserve">Para realizar las preguntas, las Instituciones Financieras participantes utilizarán el Formato de Aclaraciones que se adjunta como </w:t>
      </w:r>
      <w:r>
        <w:rPr>
          <w:rFonts w:ascii="Arial" w:eastAsia="Arial" w:hAnsi="Arial" w:cs="Arial"/>
          <w:b/>
          <w:sz w:val="21"/>
          <w:szCs w:val="21"/>
          <w:u w:val="single"/>
        </w:rPr>
        <w:t>Anexo “B”</w:t>
      </w:r>
      <w:r>
        <w:rPr>
          <w:rFonts w:ascii="Arial" w:eastAsia="Arial" w:hAnsi="Arial" w:cs="Arial"/>
          <w:sz w:val="21"/>
          <w:szCs w:val="21"/>
        </w:rPr>
        <w:t xml:space="preserve"> a las presentes Bases.</w:t>
      </w:r>
    </w:p>
    <w:p w:rsidR="00712E33" w:rsidRDefault="00672525">
      <w:pPr>
        <w:spacing w:before="240"/>
        <w:rPr>
          <w:rFonts w:ascii="Arial" w:eastAsia="Arial" w:hAnsi="Arial" w:cs="Arial"/>
          <w:sz w:val="21"/>
          <w:szCs w:val="21"/>
        </w:rPr>
      </w:pPr>
      <w:r>
        <w:rPr>
          <w:rFonts w:ascii="Arial" w:eastAsia="Arial" w:hAnsi="Arial" w:cs="Arial"/>
          <w:sz w:val="21"/>
          <w:szCs w:val="21"/>
        </w:rPr>
        <w:t>El Estado se reserva el derecho de contestar a las preguntas que no guarden relación con alguno de los requisitos establecidos en la Licitación Pública, la Convocatoria, las Bases de la Licitación Pública, o que sean recibidas de manera extemporánea.</w:t>
      </w:r>
      <w:bookmarkStart w:id="58" w:name="_Toc146190148"/>
    </w:p>
    <w:p w:rsidR="00712E33" w:rsidRDefault="00712E33">
      <w:pPr>
        <w:spacing w:before="240"/>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u w:val="none"/>
        </w:rPr>
      </w:pPr>
      <w:bookmarkStart w:id="59" w:name="_Toc148992686"/>
      <w:r>
        <w:rPr>
          <w:rFonts w:ascii="Arial" w:eastAsia="Arial" w:hAnsi="Arial" w:cs="Arial"/>
          <w:sz w:val="21"/>
          <w:szCs w:val="21"/>
        </w:rPr>
        <w:t>Junta de Aclaraciones</w:t>
      </w:r>
      <w:bookmarkEnd w:id="58"/>
      <w:bookmarkEnd w:id="59"/>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La reunión en la que el Estado dará respuesta a todos los cuestionamientos o dudas de las Instituciones Financieras interesadas, respecto de la Licitación Pública, las Bases de la Licitación Pública y, en general, sobre cualquier información puesta a disposición de los Licitantes por parte de la Secretaría será en la junta de aclaraciones (la “</w:t>
      </w:r>
      <w:r>
        <w:rPr>
          <w:rFonts w:ascii="Arial" w:eastAsia="Arial" w:hAnsi="Arial" w:cs="Arial"/>
          <w:sz w:val="21"/>
          <w:szCs w:val="21"/>
          <w:u w:val="single"/>
        </w:rPr>
        <w:t>Junta de Aclaraciones</w:t>
      </w:r>
      <w:r>
        <w:rPr>
          <w:rFonts w:ascii="Arial" w:eastAsia="Arial" w:hAnsi="Arial" w:cs="Arial"/>
          <w:sz w:val="21"/>
          <w:szCs w:val="21"/>
        </w:rPr>
        <w:t>”).</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La Junta de Aclaraciones se celebrará el día </w:t>
      </w:r>
      <w:r>
        <w:rPr>
          <w:rFonts w:ascii="Arial" w:eastAsia="Arial" w:hAnsi="Arial" w:cs="Arial"/>
          <w:color w:val="000000"/>
          <w:sz w:val="21"/>
          <w:szCs w:val="21"/>
        </w:rPr>
        <w:t xml:space="preserve">8 de noviembre a </w:t>
      </w:r>
      <w:r>
        <w:rPr>
          <w:rFonts w:ascii="Arial" w:eastAsia="Arial" w:hAnsi="Arial" w:cs="Arial"/>
          <w:sz w:val="21"/>
          <w:szCs w:val="21"/>
        </w:rPr>
        <w:t xml:space="preserve">las 12:00 horas, en las oficinas de la Secretaría, ubicadas en Calle 22 de enero número 01, Colonia Centro, Código Postal 77000, de la Ciudad de Chetumal, Quintana Roo. </w:t>
      </w:r>
    </w:p>
    <w:p w:rsidR="00712E33" w:rsidRDefault="00672525">
      <w:pPr>
        <w:spacing w:before="240"/>
        <w:rPr>
          <w:rFonts w:ascii="Arial" w:eastAsia="Arial" w:hAnsi="Arial" w:cs="Arial"/>
          <w:sz w:val="21"/>
          <w:szCs w:val="21"/>
        </w:rPr>
      </w:pPr>
      <w:r>
        <w:rPr>
          <w:rFonts w:ascii="Arial" w:eastAsia="Arial" w:hAnsi="Arial" w:cs="Arial"/>
          <w:sz w:val="21"/>
          <w:szCs w:val="21"/>
        </w:rPr>
        <w:lastRenderedPageBreak/>
        <w:t>La asistencia de las Instituciones Financieras participantes a la Junta de Aclaraciones será optativa; sin embargo, las aclaraciones que se realicen en dicha Junta de Aclaraciones obligarán a todas las Instituciones Financieras participantes.</w:t>
      </w:r>
    </w:p>
    <w:p w:rsidR="00712E33" w:rsidRDefault="00672525">
      <w:pPr>
        <w:spacing w:before="240"/>
        <w:rPr>
          <w:rFonts w:ascii="Arial" w:eastAsia="Arial" w:hAnsi="Arial" w:cs="Arial"/>
          <w:sz w:val="21"/>
          <w:szCs w:val="21"/>
        </w:rPr>
      </w:pPr>
      <w:r>
        <w:rPr>
          <w:rFonts w:ascii="Arial" w:eastAsia="Arial" w:hAnsi="Arial" w:cs="Arial"/>
          <w:sz w:val="21"/>
          <w:szCs w:val="21"/>
        </w:rPr>
        <w:t>La Junta de Aclaraciones será presidida por el titular de la Secretaría, o por quien de acuerdo con la legislación aplicable tenga facultades para estar presente en su ausencia, quien podrá ser asistida por las y los asesores que estime necesarios. Las preguntas que las Instituciones Financieras participantes hayan formulado en tiempo y forma serán respondidas por escrito dentro de la Junta de Aclaraciones, de manera clara y precisa, de acuerdo con la información que posea el Estado.</w:t>
      </w:r>
    </w:p>
    <w:p w:rsidR="00712E33" w:rsidRDefault="00672525">
      <w:pPr>
        <w:spacing w:before="240"/>
        <w:rPr>
          <w:rFonts w:ascii="Arial" w:eastAsia="Arial" w:hAnsi="Arial" w:cs="Arial"/>
          <w:sz w:val="21"/>
          <w:szCs w:val="21"/>
        </w:rPr>
      </w:pPr>
      <w:r>
        <w:rPr>
          <w:rFonts w:ascii="Arial" w:eastAsia="Arial" w:hAnsi="Arial" w:cs="Arial"/>
          <w:sz w:val="21"/>
          <w:szCs w:val="21"/>
        </w:rPr>
        <w:t>En el supuesto que alguna de las respuestas dadas por el Estado no fuese lo suficientemente clara, las Instituciones Financieras participantes podrán repreguntar de manera verbal en la propia Junta de Aclaraciones sobre los aspectos que no hubiesen quedado claros.</w:t>
      </w:r>
    </w:p>
    <w:p w:rsidR="00712E33" w:rsidRDefault="00672525">
      <w:pPr>
        <w:spacing w:before="240"/>
        <w:rPr>
          <w:rFonts w:ascii="Arial" w:eastAsia="Arial" w:hAnsi="Arial" w:cs="Arial"/>
          <w:sz w:val="21"/>
          <w:szCs w:val="21"/>
        </w:rPr>
      </w:pPr>
      <w:r>
        <w:rPr>
          <w:rFonts w:ascii="Arial" w:eastAsia="Arial" w:hAnsi="Arial" w:cs="Arial"/>
          <w:sz w:val="21"/>
          <w:szCs w:val="21"/>
        </w:rPr>
        <w:t>El Estado preparará un acta de la Junta de Aclaraciones (el “</w:t>
      </w:r>
      <w:r>
        <w:rPr>
          <w:rFonts w:ascii="Arial" w:eastAsia="Arial" w:hAnsi="Arial" w:cs="Arial"/>
          <w:sz w:val="21"/>
          <w:szCs w:val="21"/>
          <w:u w:val="single"/>
        </w:rPr>
        <w:t>Acta de la Junta de Aclaraciones</w:t>
      </w:r>
      <w:r>
        <w:rPr>
          <w:rFonts w:ascii="Arial" w:eastAsia="Arial" w:hAnsi="Arial" w:cs="Arial"/>
          <w:sz w:val="21"/>
          <w:szCs w:val="21"/>
        </w:rPr>
        <w:t>”), la cual deberá ser firmada por las Instituciones Financieras participantes que estén presentes durante la celebración de la Junta de Aclaraciones, sin que la falta de firma de alguna de las Instituciones Financieras participantes invalide el contenido y los efectos de dicha acta. Copia de dicha acta estará a disposición de las Instituciones Financieras participantes, en el domicilio de la Secretaría, en Calle 22 de enero número 01, Colonia Centro, Código Postal 77000, de la Ciudad de Chetumal, Quintana Roo y será publicada en la Página Oficial de la Licitación a más tardar 2 (dos) días hábiles posteriores a su celebración.</w:t>
      </w:r>
    </w:p>
    <w:p w:rsidR="00712E33" w:rsidRDefault="00672525">
      <w:pPr>
        <w:spacing w:before="240"/>
        <w:rPr>
          <w:rFonts w:ascii="Arial" w:eastAsia="Arial" w:hAnsi="Arial" w:cs="Arial"/>
          <w:sz w:val="21"/>
          <w:szCs w:val="21"/>
        </w:rPr>
      </w:pPr>
      <w:r>
        <w:rPr>
          <w:rFonts w:ascii="Arial" w:eastAsia="Arial" w:hAnsi="Arial" w:cs="Arial"/>
          <w:sz w:val="21"/>
          <w:szCs w:val="21"/>
        </w:rPr>
        <w:t xml:space="preserve">Lo anterior, sin perjuicio de que se efectúe y transmita por medios electrónicos conforme a la información que sea proporcionada por la Secretaría. </w:t>
      </w:r>
    </w:p>
    <w:p w:rsidR="00712E33" w:rsidRDefault="00672525">
      <w:pPr>
        <w:spacing w:before="240"/>
        <w:rPr>
          <w:rFonts w:ascii="Arial" w:eastAsia="Arial" w:hAnsi="Arial" w:cs="Arial"/>
          <w:sz w:val="21"/>
          <w:szCs w:val="21"/>
        </w:rPr>
      </w:pPr>
      <w:r>
        <w:rPr>
          <w:rFonts w:ascii="Arial" w:eastAsia="Arial" w:hAnsi="Arial" w:cs="Arial"/>
          <w:sz w:val="21"/>
          <w:szCs w:val="21"/>
        </w:rPr>
        <w:t xml:space="preserve">Es responsabilidad de las Instituciones Financieras participantes conocer el contenido del Acta de </w:t>
      </w:r>
      <w:proofErr w:type="spellStart"/>
      <w:r>
        <w:rPr>
          <w:rFonts w:ascii="Arial" w:eastAsia="Arial" w:hAnsi="Arial" w:cs="Arial"/>
          <w:sz w:val="21"/>
          <w:szCs w:val="21"/>
        </w:rPr>
        <w:t>Ia</w:t>
      </w:r>
      <w:proofErr w:type="spellEnd"/>
      <w:r>
        <w:rPr>
          <w:rFonts w:ascii="Arial" w:eastAsia="Arial" w:hAnsi="Arial" w:cs="Arial"/>
          <w:sz w:val="21"/>
          <w:szCs w:val="21"/>
        </w:rPr>
        <w:t xml:space="preserve"> Junta de Aclaraciones ya que la misma forma parte integral de las Bases y, por tanto, debe ser considerada por las Instituciones Financieras participantes al momento de elaborar su Oferta. La inasistencia a la Junta de Aclaraciones no releva a la Institución Financiera ausente de su obligación de acatar las decisiones y/o precisiones que de ellas se deriven.</w:t>
      </w:r>
    </w:p>
    <w:p w:rsidR="00712E33" w:rsidRDefault="00672525">
      <w:pPr>
        <w:spacing w:before="240"/>
        <w:rPr>
          <w:rFonts w:ascii="Arial" w:eastAsia="Arial" w:hAnsi="Arial" w:cs="Arial"/>
          <w:sz w:val="21"/>
          <w:szCs w:val="21"/>
        </w:rPr>
      </w:pPr>
      <w:r>
        <w:rPr>
          <w:rFonts w:ascii="Arial" w:eastAsia="Arial" w:hAnsi="Arial" w:cs="Arial"/>
          <w:sz w:val="21"/>
          <w:szCs w:val="21"/>
        </w:rPr>
        <w:t>El Estado podrá celebrar el número de Juntas de Aclaraciones que estime necesarias, conforme a la cantidad o complejidad de las preguntas realizadas, para lo cual comunicará a las Instituciones Financieras participantes la celebración de la siguiente Junta a través de los correos electrónicos de los representantes legales de las Instituciones Financieras. En el acta de la última Junta de Aclaraciones, se indicará expresamente que esa es la última y que no se recibirán más preguntas por parte de las Instituciones Financieras.</w:t>
      </w:r>
    </w:p>
    <w:p w:rsidR="00712E33" w:rsidRDefault="00672525">
      <w:pPr>
        <w:spacing w:before="240"/>
        <w:rPr>
          <w:rFonts w:ascii="Arial" w:eastAsia="Arial" w:hAnsi="Arial" w:cs="Arial"/>
          <w:sz w:val="21"/>
          <w:szCs w:val="21"/>
        </w:rPr>
      </w:pPr>
      <w:r>
        <w:rPr>
          <w:rFonts w:ascii="Arial" w:eastAsia="Arial" w:hAnsi="Arial" w:cs="Arial"/>
          <w:sz w:val="21"/>
          <w:szCs w:val="21"/>
        </w:rPr>
        <w:t xml:space="preserve">En caso de cualquier inconsistencia entre </w:t>
      </w:r>
      <w:r>
        <w:rPr>
          <w:rFonts w:ascii="Arial" w:eastAsia="Arial" w:hAnsi="Arial" w:cs="Arial"/>
          <w:i/>
          <w:sz w:val="21"/>
          <w:szCs w:val="21"/>
        </w:rPr>
        <w:t>(i)</w:t>
      </w:r>
      <w:r>
        <w:rPr>
          <w:rFonts w:ascii="Arial" w:eastAsia="Arial" w:hAnsi="Arial" w:cs="Arial"/>
          <w:sz w:val="21"/>
          <w:szCs w:val="21"/>
        </w:rPr>
        <w:t xml:space="preserve"> dos o más respuestas que se refieran al mismo tema, prevalecerá la respuesta dada en la última Junta de Aclaraciones o en la fecha más cercana a la misma, y </w:t>
      </w:r>
      <w:r>
        <w:rPr>
          <w:rFonts w:ascii="Arial" w:eastAsia="Arial" w:hAnsi="Arial" w:cs="Arial"/>
          <w:i/>
          <w:sz w:val="21"/>
          <w:szCs w:val="21"/>
        </w:rPr>
        <w:t>(ii)</w:t>
      </w:r>
      <w:r>
        <w:rPr>
          <w:rFonts w:ascii="Arial" w:eastAsia="Arial" w:hAnsi="Arial" w:cs="Arial"/>
          <w:sz w:val="21"/>
          <w:szCs w:val="21"/>
        </w:rPr>
        <w:t xml:space="preserve"> entre dos o más respuestas que se refieran al mismo tema y que hayan sido respondidas por el Estado en la misma fecha, prevalecerá la respuesta brindada al último. En caso de considerarlo necesario, la Secretaría  podrá emitir una aclaración al respecto.</w:t>
      </w:r>
    </w:p>
    <w:p w:rsidR="00712E33" w:rsidRDefault="00672525">
      <w:pPr>
        <w:spacing w:before="240"/>
        <w:rPr>
          <w:rFonts w:ascii="Arial" w:eastAsia="Arial" w:hAnsi="Arial" w:cs="Arial"/>
          <w:color w:val="000000"/>
          <w:sz w:val="21"/>
          <w:szCs w:val="21"/>
        </w:rPr>
      </w:pPr>
      <w:r>
        <w:rPr>
          <w:rFonts w:ascii="Arial" w:eastAsia="Arial" w:hAnsi="Arial" w:cs="Arial"/>
          <w:sz w:val="21"/>
          <w:szCs w:val="21"/>
        </w:rPr>
        <w:t>El Estado proporcionará el Acta de la Junta de Aclaraciones y, en su caso, los documentos finales derivado del acto de la Junta de Aclaraciones.</w:t>
      </w:r>
    </w:p>
    <w:p w:rsidR="00712E33" w:rsidRDefault="00712E33">
      <w:pPr>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u w:val="none"/>
        </w:rPr>
      </w:pPr>
      <w:bookmarkStart w:id="60" w:name="_Toc146190149"/>
      <w:bookmarkStart w:id="61" w:name="_Toc148992687"/>
      <w:r>
        <w:rPr>
          <w:rFonts w:ascii="Arial" w:eastAsia="Arial" w:hAnsi="Arial" w:cs="Arial"/>
          <w:sz w:val="21"/>
          <w:szCs w:val="21"/>
        </w:rPr>
        <w:t>Fecha de presentación de las Ofertas</w:t>
      </w:r>
      <w:bookmarkEnd w:id="60"/>
      <w:bookmarkEnd w:id="61"/>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Las Instituciones Financieras deberán presentar sus Ofertas por escrito en un sobre cerrado dentro del acto de presentación de las Ofertas (el “</w:t>
      </w:r>
      <w:r>
        <w:rPr>
          <w:rFonts w:ascii="Arial" w:eastAsia="Arial" w:hAnsi="Arial" w:cs="Arial"/>
          <w:sz w:val="21"/>
          <w:szCs w:val="21"/>
          <w:u w:val="single"/>
        </w:rPr>
        <w:t>Acto de Presentación</w:t>
      </w:r>
      <w:r>
        <w:rPr>
          <w:rFonts w:ascii="Arial" w:eastAsia="Arial" w:hAnsi="Arial" w:cs="Arial"/>
          <w:sz w:val="21"/>
          <w:szCs w:val="21"/>
        </w:rPr>
        <w:t xml:space="preserve">”), mismo que se </w:t>
      </w:r>
      <w:proofErr w:type="spellStart"/>
      <w:r>
        <w:rPr>
          <w:rFonts w:ascii="Arial" w:eastAsia="Arial" w:hAnsi="Arial" w:cs="Arial"/>
          <w:sz w:val="21"/>
          <w:szCs w:val="21"/>
        </w:rPr>
        <w:t>Ilevará</w:t>
      </w:r>
      <w:proofErr w:type="spellEnd"/>
      <w:r>
        <w:rPr>
          <w:rFonts w:ascii="Arial" w:eastAsia="Arial" w:hAnsi="Arial" w:cs="Arial"/>
          <w:sz w:val="21"/>
          <w:szCs w:val="21"/>
        </w:rPr>
        <w:t xml:space="preserve"> a cabo el día 13 de diciembre de 2023, en un horario de las 12:00 a las 13:00 horas, en las oficinas de la Secretaría, ubicadas en Calle 22 de enero número 01, Colonia Centro, Código Postal 77000, de la Ciudad de Chetumal, Quintana Roo. No serán consideradas las Ofertas que sean presentadas después de la fecha y hora señaladas. </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El representante de la Institución Financiera correspondiente deberá presentar una identificación oficial vigente al momento de la entrega de la Oferta.</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La Oferta se deberá presentar conforme al formato del </w:t>
      </w:r>
      <w:r>
        <w:rPr>
          <w:rFonts w:ascii="Arial" w:eastAsia="Arial" w:hAnsi="Arial" w:cs="Arial"/>
          <w:b/>
          <w:sz w:val="21"/>
          <w:szCs w:val="21"/>
          <w:u w:val="single"/>
        </w:rPr>
        <w:t>Anexo “C”</w:t>
      </w:r>
      <w:r>
        <w:rPr>
          <w:rFonts w:ascii="Arial" w:eastAsia="Arial" w:hAnsi="Arial" w:cs="Arial"/>
          <w:sz w:val="21"/>
          <w:szCs w:val="21"/>
        </w:rPr>
        <w:t xml:space="preserve"> de las presentes Bases.</w:t>
      </w:r>
    </w:p>
    <w:p w:rsidR="00712E33" w:rsidRDefault="00672525">
      <w:pPr>
        <w:spacing w:before="260" w:after="240"/>
        <w:rPr>
          <w:rFonts w:ascii="Arial" w:eastAsia="Arial" w:hAnsi="Arial" w:cs="Arial"/>
          <w:sz w:val="21"/>
          <w:szCs w:val="21"/>
        </w:rPr>
      </w:pPr>
      <w:r>
        <w:rPr>
          <w:rFonts w:ascii="Arial" w:eastAsia="Arial" w:hAnsi="Arial" w:cs="Arial"/>
          <w:sz w:val="21"/>
          <w:szCs w:val="21"/>
        </w:rPr>
        <w:t>Al presentar su Oferta, la Institución Financiera participante deberá entregar en un sobre cerrado durante el Acto de Presentación, los siguientes documentos:</w:t>
      </w:r>
    </w:p>
    <w:p w:rsidR="00712E33" w:rsidRDefault="00672525">
      <w:pPr>
        <w:numPr>
          <w:ilvl w:val="0"/>
          <w:numId w:val="20"/>
        </w:numPr>
        <w:spacing w:before="40" w:after="240"/>
        <w:ind w:right="80"/>
        <w:rPr>
          <w:rFonts w:ascii="Arial" w:eastAsia="Arial" w:hAnsi="Arial" w:cs="Arial"/>
          <w:sz w:val="21"/>
          <w:szCs w:val="21"/>
        </w:rPr>
      </w:pPr>
      <w:r>
        <w:rPr>
          <w:rFonts w:ascii="Arial" w:eastAsia="Arial" w:hAnsi="Arial" w:cs="Arial"/>
          <w:sz w:val="21"/>
          <w:szCs w:val="21"/>
        </w:rPr>
        <w:t>Original de la Oferta, con firma autógrafa de un representante legal de la Institución Financiera correspondiente que cuente con autoridad suficiente;</w:t>
      </w:r>
    </w:p>
    <w:p w:rsidR="00712E33" w:rsidRDefault="00672525">
      <w:pPr>
        <w:numPr>
          <w:ilvl w:val="0"/>
          <w:numId w:val="20"/>
        </w:numPr>
        <w:spacing w:after="240"/>
        <w:ind w:right="80"/>
        <w:rPr>
          <w:rFonts w:ascii="Arial" w:eastAsia="Arial" w:hAnsi="Arial" w:cs="Arial"/>
          <w:sz w:val="21"/>
          <w:szCs w:val="21"/>
        </w:rPr>
      </w:pPr>
      <w:r>
        <w:rPr>
          <w:rFonts w:ascii="Arial" w:eastAsia="Arial" w:hAnsi="Arial" w:cs="Arial"/>
          <w:sz w:val="21"/>
          <w:szCs w:val="21"/>
        </w:rPr>
        <w:t>Una copia simple de la escritura constitutiva y de los estatutos sociales vigentes de la Institución Financiera;</w:t>
      </w:r>
    </w:p>
    <w:p w:rsidR="00712E33" w:rsidRDefault="00672525">
      <w:pPr>
        <w:numPr>
          <w:ilvl w:val="0"/>
          <w:numId w:val="20"/>
        </w:numPr>
        <w:spacing w:after="240"/>
        <w:ind w:right="80"/>
        <w:rPr>
          <w:rFonts w:ascii="Arial" w:eastAsia="Arial" w:hAnsi="Arial" w:cs="Arial"/>
          <w:sz w:val="21"/>
          <w:szCs w:val="21"/>
        </w:rPr>
      </w:pPr>
      <w:r>
        <w:rPr>
          <w:rFonts w:ascii="Arial" w:eastAsia="Arial" w:hAnsi="Arial" w:cs="Arial"/>
          <w:sz w:val="21"/>
          <w:szCs w:val="21"/>
        </w:rPr>
        <w:t>Poder original o en copia certificada del representante legal que suscribe la Oferta;</w:t>
      </w:r>
    </w:p>
    <w:p w:rsidR="00712E33" w:rsidRDefault="00672525">
      <w:pPr>
        <w:numPr>
          <w:ilvl w:val="0"/>
          <w:numId w:val="20"/>
        </w:numPr>
        <w:spacing w:after="240"/>
        <w:ind w:right="80"/>
        <w:rPr>
          <w:rFonts w:ascii="Arial" w:eastAsia="Arial" w:hAnsi="Arial" w:cs="Arial"/>
          <w:sz w:val="21"/>
          <w:szCs w:val="21"/>
        </w:rPr>
      </w:pPr>
      <w:r>
        <w:rPr>
          <w:rFonts w:ascii="Arial" w:eastAsia="Arial" w:hAnsi="Arial" w:cs="Arial"/>
          <w:sz w:val="21"/>
          <w:szCs w:val="21"/>
        </w:rPr>
        <w:t>Una copia simple de la identificación oficial vigente del representante legal que suscribe la Oferta en la que aparezca su firma;</w:t>
      </w:r>
    </w:p>
    <w:p w:rsidR="00712E33" w:rsidRDefault="00672525">
      <w:pPr>
        <w:numPr>
          <w:ilvl w:val="0"/>
          <w:numId w:val="20"/>
        </w:numPr>
        <w:spacing w:after="240"/>
        <w:ind w:right="80"/>
        <w:rPr>
          <w:rFonts w:ascii="Arial" w:eastAsia="Arial" w:hAnsi="Arial" w:cs="Arial"/>
          <w:sz w:val="21"/>
          <w:szCs w:val="21"/>
        </w:rPr>
      </w:pPr>
      <w:r>
        <w:rPr>
          <w:rFonts w:ascii="Arial" w:eastAsia="Arial" w:hAnsi="Arial" w:cs="Arial"/>
          <w:sz w:val="21"/>
          <w:szCs w:val="21"/>
        </w:rPr>
        <w:t xml:space="preserve">Documento firmado de acreditación de representación legal de la Institución Financiera en favor de su representante legal, cuyo modelo se adjunta a las presentes Bases como </w:t>
      </w:r>
      <w:r>
        <w:rPr>
          <w:rFonts w:ascii="Arial" w:eastAsia="Arial" w:hAnsi="Arial" w:cs="Arial"/>
          <w:b/>
          <w:sz w:val="21"/>
          <w:szCs w:val="21"/>
          <w:u w:val="single"/>
        </w:rPr>
        <w:t>Anexo “D”</w:t>
      </w:r>
      <w:r>
        <w:rPr>
          <w:rFonts w:ascii="Arial" w:eastAsia="Arial" w:hAnsi="Arial" w:cs="Arial"/>
          <w:sz w:val="21"/>
          <w:szCs w:val="21"/>
        </w:rPr>
        <w:t>;</w:t>
      </w:r>
    </w:p>
    <w:p w:rsidR="00712E33" w:rsidRDefault="00672525">
      <w:pPr>
        <w:numPr>
          <w:ilvl w:val="0"/>
          <w:numId w:val="20"/>
        </w:numPr>
        <w:spacing w:after="240"/>
        <w:ind w:right="80"/>
        <w:rPr>
          <w:rFonts w:ascii="Arial" w:eastAsia="Arial" w:hAnsi="Arial" w:cs="Arial"/>
          <w:sz w:val="21"/>
          <w:szCs w:val="21"/>
        </w:rPr>
      </w:pPr>
      <w:r>
        <w:rPr>
          <w:rFonts w:ascii="Arial" w:eastAsia="Arial" w:hAnsi="Arial" w:cs="Arial"/>
          <w:sz w:val="21"/>
          <w:szCs w:val="21"/>
        </w:rPr>
        <w:t xml:space="preserve">Manifestación expresa de aceptación de los términos de la Convocatoria, Bases, Modelo de Contrato de Crédito, Acta de la Junta de Aclaraciones y demás documentos de la Licitación Pública; y </w:t>
      </w:r>
    </w:p>
    <w:p w:rsidR="00712E33" w:rsidRDefault="00672525">
      <w:pPr>
        <w:numPr>
          <w:ilvl w:val="0"/>
          <w:numId w:val="20"/>
        </w:numPr>
        <w:spacing w:after="240"/>
        <w:ind w:right="80"/>
        <w:rPr>
          <w:rFonts w:ascii="Arial" w:eastAsia="Arial" w:hAnsi="Arial" w:cs="Arial"/>
          <w:sz w:val="21"/>
          <w:szCs w:val="21"/>
        </w:rPr>
      </w:pPr>
      <w:r>
        <w:rPr>
          <w:rFonts w:ascii="Arial" w:eastAsia="Arial" w:hAnsi="Arial" w:cs="Arial"/>
          <w:sz w:val="21"/>
          <w:szCs w:val="21"/>
        </w:rPr>
        <w:t>Una memoria USB con los documentos enumerados en los puntos (ii) al (vii), en PDF.</w:t>
      </w:r>
    </w:p>
    <w:p w:rsidR="00712E33" w:rsidRDefault="00672525">
      <w:pPr>
        <w:ind w:right="80"/>
        <w:rPr>
          <w:rFonts w:ascii="Arial" w:eastAsia="Arial" w:hAnsi="Arial" w:cs="Arial"/>
          <w:sz w:val="21"/>
          <w:szCs w:val="21"/>
        </w:rPr>
      </w:pPr>
      <w:r>
        <w:rPr>
          <w:rFonts w:ascii="Arial" w:eastAsia="Arial" w:hAnsi="Arial" w:cs="Arial"/>
          <w:sz w:val="21"/>
          <w:szCs w:val="21"/>
        </w:rPr>
        <w:t>Todos los documentos deberán ser presentados en idioma español, asimismo, las Instituciones Financieras participantes presentarán su Oferta en pesos, es decir, en la unidad del sistema monetario de los Estados Unidos Mexicanos.</w:t>
      </w:r>
    </w:p>
    <w:p w:rsidR="00712E33" w:rsidRDefault="00712E33">
      <w:pPr>
        <w:ind w:right="80"/>
        <w:rPr>
          <w:rFonts w:ascii="Arial" w:eastAsia="Arial" w:hAnsi="Arial" w:cs="Arial"/>
          <w:sz w:val="21"/>
          <w:szCs w:val="21"/>
        </w:rPr>
      </w:pPr>
    </w:p>
    <w:p w:rsidR="00712E33" w:rsidRDefault="00672525">
      <w:pPr>
        <w:ind w:right="80"/>
        <w:rPr>
          <w:rFonts w:ascii="Arial" w:eastAsia="Arial" w:hAnsi="Arial" w:cs="Arial"/>
          <w:sz w:val="21"/>
          <w:szCs w:val="21"/>
        </w:rPr>
      </w:pPr>
      <w:r>
        <w:rPr>
          <w:rFonts w:ascii="Arial" w:eastAsia="Arial" w:hAnsi="Arial" w:cs="Arial"/>
          <w:sz w:val="21"/>
          <w:szCs w:val="21"/>
        </w:rPr>
        <w:t>Cada Licitante podrá presentar una o más Ofertas, cada una de las cuales se analizará de manera independiente, lo anterior, en el entendido de que cada una de las Ofertas debe cumplir con los requisitos previstos en las Convocatoria, las presentes Bases y la normatividad aplicable.</w:t>
      </w:r>
    </w:p>
    <w:p w:rsidR="00712E33" w:rsidRDefault="00712E33">
      <w:pPr>
        <w:ind w:right="80"/>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Las Instituciones Financieras deberán agregar lo siguiente en la carátula del sobre cerrado que corresponda a su Oferta:</w:t>
      </w:r>
    </w:p>
    <w:p w:rsidR="00712E33" w:rsidRDefault="00672525">
      <w:pPr>
        <w:rPr>
          <w:rFonts w:ascii="Arial" w:eastAsia="Arial" w:hAnsi="Arial" w:cs="Arial"/>
          <w:sz w:val="21"/>
          <w:szCs w:val="21"/>
        </w:rPr>
      </w:pPr>
      <w:r>
        <w:rPr>
          <w:rFonts w:ascii="Arial" w:eastAsia="Arial" w:hAnsi="Arial" w:cs="Arial"/>
          <w:sz w:val="21"/>
          <w:szCs w:val="21"/>
        </w:rPr>
        <w:lastRenderedPageBreak/>
        <w:t xml:space="preserve"> </w:t>
      </w:r>
    </w:p>
    <w:p w:rsidR="00712E33" w:rsidRDefault="00672525">
      <w:pPr>
        <w:numPr>
          <w:ilvl w:val="0"/>
          <w:numId w:val="21"/>
        </w:numPr>
        <w:spacing w:before="100" w:after="240"/>
        <w:ind w:right="80"/>
        <w:rPr>
          <w:rFonts w:ascii="Arial" w:hAnsi="Arial" w:cs="Arial"/>
          <w:sz w:val="21"/>
          <w:szCs w:val="21"/>
        </w:rPr>
      </w:pPr>
      <w:r>
        <w:rPr>
          <w:rFonts w:ascii="Arial" w:eastAsia="Arial" w:hAnsi="Arial" w:cs="Arial"/>
          <w:sz w:val="21"/>
          <w:szCs w:val="21"/>
        </w:rPr>
        <w:t>"Respuesta a la Convocatoria de la Licitación Pública No. 01/2023"; y</w:t>
      </w:r>
    </w:p>
    <w:p w:rsidR="00712E33" w:rsidRDefault="00672525">
      <w:pPr>
        <w:numPr>
          <w:ilvl w:val="0"/>
          <w:numId w:val="21"/>
        </w:numPr>
        <w:spacing w:after="240"/>
        <w:ind w:right="80"/>
        <w:rPr>
          <w:rFonts w:ascii="Arial" w:eastAsia="Arial" w:hAnsi="Arial" w:cs="Arial"/>
          <w:sz w:val="21"/>
          <w:szCs w:val="21"/>
        </w:rPr>
      </w:pPr>
      <w:r>
        <w:rPr>
          <w:rFonts w:ascii="Arial" w:eastAsia="Arial" w:hAnsi="Arial" w:cs="Arial"/>
          <w:sz w:val="21"/>
          <w:szCs w:val="21"/>
        </w:rPr>
        <w:t xml:space="preserve">Denominación o razón social de </w:t>
      </w:r>
      <w:proofErr w:type="spellStart"/>
      <w:r>
        <w:rPr>
          <w:rFonts w:ascii="Arial" w:eastAsia="Arial" w:hAnsi="Arial" w:cs="Arial"/>
          <w:sz w:val="21"/>
          <w:szCs w:val="21"/>
        </w:rPr>
        <w:t>Ia</w:t>
      </w:r>
      <w:proofErr w:type="spellEnd"/>
      <w:r>
        <w:rPr>
          <w:rFonts w:ascii="Arial" w:eastAsia="Arial" w:hAnsi="Arial" w:cs="Arial"/>
          <w:sz w:val="21"/>
          <w:szCs w:val="21"/>
        </w:rPr>
        <w:t xml:space="preserve"> Institución Financiera participante.</w:t>
      </w:r>
    </w:p>
    <w:p w:rsidR="00712E33" w:rsidRDefault="00672525">
      <w:pPr>
        <w:spacing w:before="280" w:after="240"/>
        <w:rPr>
          <w:rFonts w:ascii="Arial" w:eastAsia="Arial" w:hAnsi="Arial" w:cs="Arial"/>
          <w:sz w:val="21"/>
          <w:szCs w:val="21"/>
        </w:rPr>
      </w:pPr>
      <w:r>
        <w:rPr>
          <w:rFonts w:ascii="Arial" w:eastAsia="Arial" w:hAnsi="Arial" w:cs="Arial"/>
          <w:sz w:val="21"/>
          <w:szCs w:val="21"/>
        </w:rPr>
        <w:t xml:space="preserve">La Institución Financiera que, habiendo sido invitada a participar en el proceso competitivo o que haya obtenido las presentes Bases, y que no desee presentar Oferta, deberá entregar su carta negativa de participación a </w:t>
      </w:r>
      <w:proofErr w:type="spellStart"/>
      <w:r>
        <w:rPr>
          <w:rFonts w:ascii="Arial" w:eastAsia="Arial" w:hAnsi="Arial" w:cs="Arial"/>
          <w:sz w:val="21"/>
          <w:szCs w:val="21"/>
        </w:rPr>
        <w:t>Ia</w:t>
      </w:r>
      <w:proofErr w:type="spellEnd"/>
      <w:r>
        <w:rPr>
          <w:rFonts w:ascii="Arial" w:eastAsia="Arial" w:hAnsi="Arial" w:cs="Arial"/>
          <w:sz w:val="21"/>
          <w:szCs w:val="21"/>
        </w:rPr>
        <w:t xml:space="preserve"> Secretaría, dentro del Acto de Presentación y Evento de Apertura de Ofertas, o bien, podrá ingresar dicha carta en la Oficialía de partes de la Secretaría, antes de </w:t>
      </w:r>
      <w:proofErr w:type="spellStart"/>
      <w:r>
        <w:rPr>
          <w:rFonts w:ascii="Arial" w:eastAsia="Arial" w:hAnsi="Arial" w:cs="Arial"/>
          <w:sz w:val="21"/>
          <w:szCs w:val="21"/>
        </w:rPr>
        <w:t>Ilevarse</w:t>
      </w:r>
      <w:proofErr w:type="spellEnd"/>
      <w:r>
        <w:rPr>
          <w:rFonts w:ascii="Arial" w:eastAsia="Arial" w:hAnsi="Arial" w:cs="Arial"/>
          <w:sz w:val="21"/>
          <w:szCs w:val="21"/>
        </w:rPr>
        <w:t xml:space="preserve"> a cabo el Acto de Apertura de Ofertas.</w:t>
      </w:r>
    </w:p>
    <w:p w:rsidR="00712E33" w:rsidRDefault="00672525">
      <w:pPr>
        <w:rPr>
          <w:rFonts w:ascii="Arial" w:eastAsia="Arial" w:hAnsi="Arial" w:cs="Arial"/>
          <w:sz w:val="21"/>
          <w:szCs w:val="21"/>
        </w:rPr>
      </w:pPr>
      <w:r>
        <w:rPr>
          <w:rFonts w:ascii="Arial" w:eastAsia="Arial" w:hAnsi="Arial" w:cs="Arial"/>
          <w:sz w:val="21"/>
          <w:szCs w:val="21"/>
        </w:rPr>
        <w:t xml:space="preserve">El sobre cerrado deberá contener por fuera los datos de la Institución Financiera participante que presenta la Oferta, así como la leyenda </w:t>
      </w:r>
      <w:r>
        <w:rPr>
          <w:rFonts w:ascii="Arial" w:eastAsia="Arial" w:hAnsi="Arial" w:cs="Arial"/>
          <w:b/>
          <w:sz w:val="21"/>
          <w:szCs w:val="21"/>
        </w:rPr>
        <w:t xml:space="preserve">“Respuesta a la Convocatoria al Proceso de Licitación Pública número </w:t>
      </w:r>
      <w:r>
        <w:rPr>
          <w:rFonts w:ascii="Arial" w:eastAsia="Arial" w:hAnsi="Arial" w:cs="Arial"/>
          <w:b/>
          <w:color w:val="000000"/>
          <w:sz w:val="21"/>
          <w:szCs w:val="21"/>
        </w:rPr>
        <w:t>01/2023</w:t>
      </w:r>
      <w:r>
        <w:rPr>
          <w:rFonts w:ascii="Arial" w:eastAsia="Arial" w:hAnsi="Arial" w:cs="Arial"/>
          <w:b/>
          <w:sz w:val="21"/>
          <w:szCs w:val="21"/>
        </w:rPr>
        <w:t>”.</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Una vez entregada la Oferta al Estado, ésta no podrá ser modificada, integrada, retirada o dejada sin efecto. Una vez entregada la Oferta, ésta se considerará vinculante para la Institución Financiera participante.</w:t>
      </w:r>
    </w:p>
    <w:p w:rsidR="00712E33" w:rsidRDefault="00712E33">
      <w:pPr>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u w:val="none"/>
        </w:rPr>
      </w:pPr>
      <w:bookmarkStart w:id="62" w:name="_Toc146190150"/>
      <w:bookmarkStart w:id="63" w:name="_Toc148992688"/>
      <w:r>
        <w:rPr>
          <w:rFonts w:ascii="Arial" w:eastAsia="Arial" w:hAnsi="Arial" w:cs="Arial"/>
          <w:sz w:val="21"/>
          <w:szCs w:val="21"/>
        </w:rPr>
        <w:t>Evento de Apertura de las Ofertas y proceso de apertura</w:t>
      </w:r>
      <w:bookmarkEnd w:id="62"/>
      <w:bookmarkEnd w:id="63"/>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rPr>
          <w:rFonts w:ascii="Arial" w:eastAsia="Arial" w:hAnsi="Arial" w:cs="Arial"/>
          <w:sz w:val="21"/>
          <w:szCs w:val="21"/>
        </w:rPr>
      </w:pPr>
      <w:r>
        <w:rPr>
          <w:rFonts w:ascii="Arial" w:eastAsia="Arial" w:hAnsi="Arial" w:cs="Arial"/>
          <w:sz w:val="21"/>
          <w:szCs w:val="21"/>
        </w:rPr>
        <w:t>El día 13 de diciembre de 2023 a las 13:01 horas, al concluir el Acto de Presentación, en las oficinas de la Secretaría de Finanzas, ubicada en Calle 22 de enero número 01, Colonia Centro, Código Postal 77000, de la Ciudad de Chetumal, Quintana Roo (el “</w:t>
      </w:r>
      <w:r>
        <w:rPr>
          <w:rFonts w:ascii="Arial" w:eastAsia="Arial" w:hAnsi="Arial" w:cs="Arial"/>
          <w:sz w:val="21"/>
          <w:szCs w:val="21"/>
          <w:u w:val="single"/>
        </w:rPr>
        <w:t>Recinto</w:t>
      </w:r>
      <w:r>
        <w:rPr>
          <w:rFonts w:ascii="Arial" w:eastAsia="Arial" w:hAnsi="Arial" w:cs="Arial"/>
          <w:sz w:val="21"/>
          <w:szCs w:val="21"/>
        </w:rPr>
        <w:t>”), se procederá a realizar el acto protocolario de apertura de las propuestas (el “</w:t>
      </w:r>
      <w:r>
        <w:rPr>
          <w:rFonts w:ascii="Arial" w:eastAsia="Arial" w:hAnsi="Arial" w:cs="Arial"/>
          <w:sz w:val="21"/>
          <w:szCs w:val="21"/>
          <w:u w:val="single"/>
        </w:rPr>
        <w:t>Evento de Apertura de Ofertas</w:t>
      </w:r>
      <w:r>
        <w:rPr>
          <w:rFonts w:ascii="Arial" w:eastAsia="Arial" w:hAnsi="Arial" w:cs="Arial"/>
          <w:sz w:val="21"/>
          <w:szCs w:val="21"/>
        </w:rPr>
        <w:t>”).</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Los representantes de las Instituciones Financieras participantes serán recibidos y anotados en la lista de asistencia que se levante en el orden de su llegada. Los empleados o funcionarios de las Instituciones Financieras que asistan podrán ingresar al Recinto a partir de las 12:00</w:t>
      </w:r>
      <w:r>
        <w:rPr>
          <w:rFonts w:ascii="Arial" w:eastAsia="Arial" w:hAnsi="Arial" w:cs="Arial"/>
          <w:color w:val="000000"/>
          <w:sz w:val="21"/>
          <w:szCs w:val="21"/>
        </w:rPr>
        <w:t xml:space="preserve"> </w:t>
      </w:r>
      <w:r>
        <w:rPr>
          <w:rFonts w:ascii="Arial" w:eastAsia="Arial" w:hAnsi="Arial" w:cs="Arial"/>
          <w:sz w:val="21"/>
          <w:szCs w:val="21"/>
        </w:rPr>
        <w:t>horas, para lo cual no será necesario que acrediten facultades de representación, pero en todo caso deberán presentar una identificación oficial vigente.</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Cualquier representante de alguna Institución Financiera participante podrá ingresar al Recinto y solicitar su registro hasta antes de la conclusión del Evento de Apertura de Ofertas. Sin embargo, sólo se procederá a abrir y relacionar las Ofertas que se presenten en el horario señalado en el inciso C anterior.</w:t>
      </w:r>
    </w:p>
    <w:p w:rsidR="00712E33" w:rsidRDefault="00712E33">
      <w:pPr>
        <w:ind w:left="360"/>
        <w:rPr>
          <w:rFonts w:ascii="Arial" w:eastAsia="Arial" w:hAnsi="Arial" w:cs="Arial"/>
          <w:sz w:val="21"/>
          <w:szCs w:val="21"/>
          <w:u w:val="single"/>
        </w:rPr>
      </w:pPr>
    </w:p>
    <w:p w:rsidR="00712E33" w:rsidRDefault="00672525">
      <w:pPr>
        <w:rPr>
          <w:rFonts w:ascii="Arial" w:eastAsia="Arial" w:hAnsi="Arial" w:cs="Arial"/>
          <w:sz w:val="21"/>
          <w:szCs w:val="21"/>
        </w:rPr>
      </w:pPr>
      <w:r>
        <w:rPr>
          <w:rFonts w:ascii="Arial" w:eastAsia="Arial" w:hAnsi="Arial" w:cs="Arial"/>
          <w:sz w:val="21"/>
          <w:szCs w:val="21"/>
        </w:rPr>
        <w:t xml:space="preserve">A las 13:01 horas del </w:t>
      </w:r>
      <w:r>
        <w:rPr>
          <w:rFonts w:ascii="Arial" w:eastAsia="Arial" w:hAnsi="Arial" w:cs="Arial"/>
          <w:color w:val="000000"/>
          <w:sz w:val="21"/>
          <w:szCs w:val="21"/>
        </w:rPr>
        <w:t>13 de diciembre de 2023</w:t>
      </w:r>
      <w:r>
        <w:rPr>
          <w:rFonts w:ascii="Arial" w:eastAsia="Arial" w:hAnsi="Arial" w:cs="Arial"/>
          <w:sz w:val="21"/>
          <w:szCs w:val="21"/>
        </w:rPr>
        <w:t xml:space="preserve">, el representante del Estado abrirá las Ofertas en el orden en que hayan sido recibidas. </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Se procederá a la apertura de cada una de las Ofertas y se leerá en voz alta los datos principales de las Ofertas y calificará preliminarmente cuáles de ellas son Ofertas Calificadas, de acuerdo con el numeral 10 de los Lineamientos, sin perjuicio de que en el Acta de Fallo puedan ser desechadas si no cumplen cualitativamente los Criterios de Evaluación (según dicho término se define a continuación).</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Concluido el Evento de Apertura de Ofertas, se procederá a levantar un acta circunstanciada en términos del numeral 12 inciso (j) de los Lineamientos, en la cual se hará constar: </w:t>
      </w:r>
      <w:r>
        <w:rPr>
          <w:rFonts w:ascii="Arial" w:eastAsia="Arial" w:hAnsi="Arial" w:cs="Arial"/>
          <w:i/>
          <w:sz w:val="21"/>
          <w:szCs w:val="21"/>
        </w:rPr>
        <w:t>(i)</w:t>
      </w:r>
      <w:r>
        <w:rPr>
          <w:rFonts w:ascii="Arial" w:eastAsia="Arial" w:hAnsi="Arial" w:cs="Arial"/>
          <w:sz w:val="21"/>
          <w:szCs w:val="21"/>
        </w:rPr>
        <w:t xml:space="preserve"> </w:t>
      </w:r>
      <w:r>
        <w:rPr>
          <w:rFonts w:ascii="Arial" w:eastAsia="Arial" w:hAnsi="Arial" w:cs="Arial"/>
          <w:sz w:val="21"/>
          <w:szCs w:val="21"/>
        </w:rPr>
        <w:lastRenderedPageBreak/>
        <w:t xml:space="preserve">denominación o razón social de las Instituciones Financieras participantes; </w:t>
      </w:r>
      <w:r>
        <w:rPr>
          <w:rFonts w:ascii="Arial" w:eastAsia="Arial" w:hAnsi="Arial" w:cs="Arial"/>
          <w:i/>
          <w:sz w:val="21"/>
          <w:szCs w:val="21"/>
        </w:rPr>
        <w:t>(ii)</w:t>
      </w:r>
      <w:r>
        <w:rPr>
          <w:rFonts w:ascii="Arial" w:eastAsia="Arial" w:hAnsi="Arial" w:cs="Arial"/>
          <w:sz w:val="21"/>
          <w:szCs w:val="21"/>
        </w:rPr>
        <w:t xml:space="preserve"> las Ofertas Calificadas recibidas y sus características conforme a </w:t>
      </w:r>
      <w:proofErr w:type="spellStart"/>
      <w:r>
        <w:rPr>
          <w:rFonts w:ascii="Arial" w:eastAsia="Arial" w:hAnsi="Arial" w:cs="Arial"/>
          <w:sz w:val="21"/>
          <w:szCs w:val="21"/>
        </w:rPr>
        <w:t>Ia</w:t>
      </w:r>
      <w:proofErr w:type="spellEnd"/>
      <w:r>
        <w:rPr>
          <w:rFonts w:ascii="Arial" w:eastAsia="Arial" w:hAnsi="Arial" w:cs="Arial"/>
          <w:sz w:val="21"/>
          <w:szCs w:val="21"/>
        </w:rPr>
        <w:t xml:space="preserve"> Convocatoria y a las Bases; </w:t>
      </w:r>
      <w:r>
        <w:rPr>
          <w:rFonts w:ascii="Arial" w:eastAsia="Arial" w:hAnsi="Arial" w:cs="Arial"/>
          <w:i/>
          <w:sz w:val="21"/>
          <w:szCs w:val="21"/>
        </w:rPr>
        <w:t>(iii)</w:t>
      </w:r>
      <w:r>
        <w:rPr>
          <w:rFonts w:ascii="Arial" w:eastAsia="Arial" w:hAnsi="Arial" w:cs="Arial"/>
          <w:sz w:val="21"/>
          <w:szCs w:val="21"/>
        </w:rPr>
        <w:t xml:space="preserve"> las Ofertas desechadas y su causa; </w:t>
      </w:r>
      <w:r>
        <w:rPr>
          <w:rFonts w:ascii="Arial" w:eastAsia="Arial" w:hAnsi="Arial" w:cs="Arial"/>
          <w:i/>
          <w:sz w:val="21"/>
          <w:szCs w:val="21"/>
        </w:rPr>
        <w:t>(iv)</w:t>
      </w:r>
      <w:r>
        <w:rPr>
          <w:rFonts w:ascii="Arial" w:eastAsia="Arial" w:hAnsi="Arial" w:cs="Arial"/>
          <w:sz w:val="21"/>
          <w:szCs w:val="21"/>
        </w:rPr>
        <w:t xml:space="preserve"> la fecha y hora para que se dé a conocer el fallo de la Licitación; y </w:t>
      </w:r>
      <w:r>
        <w:rPr>
          <w:rFonts w:ascii="Arial" w:eastAsia="Arial" w:hAnsi="Arial" w:cs="Arial"/>
          <w:i/>
          <w:sz w:val="21"/>
          <w:szCs w:val="21"/>
        </w:rPr>
        <w:t>(v)</w:t>
      </w:r>
      <w:r>
        <w:rPr>
          <w:rFonts w:ascii="Arial" w:eastAsia="Arial" w:hAnsi="Arial" w:cs="Arial"/>
          <w:sz w:val="21"/>
          <w:szCs w:val="21"/>
        </w:rPr>
        <w:t xml:space="preserve"> cualquier información referente a situaciones específicas que se considere necesario asentar. El acta será firmada por las y los asistentes, a quienes se les entregará copia de la misma, sin que la falta de firma de alguno de estos invalide el contenido y efectos del acta y será publicada en la Página Oficial de la Licitación (el “</w:t>
      </w:r>
      <w:r>
        <w:rPr>
          <w:rFonts w:ascii="Arial" w:eastAsia="Arial" w:hAnsi="Arial" w:cs="Arial"/>
          <w:sz w:val="21"/>
          <w:szCs w:val="21"/>
          <w:u w:val="single"/>
        </w:rPr>
        <w:t>Acta del Evento de Apertura de Ofertas</w:t>
      </w:r>
      <w:r>
        <w:rPr>
          <w:rFonts w:ascii="Arial" w:eastAsia="Arial" w:hAnsi="Arial" w:cs="Arial"/>
          <w:sz w:val="21"/>
          <w:szCs w:val="21"/>
        </w:rPr>
        <w:t>”).</w:t>
      </w:r>
    </w:p>
    <w:p w:rsidR="00712E33" w:rsidRDefault="00712E33">
      <w:pPr>
        <w:rPr>
          <w:rFonts w:ascii="Arial" w:eastAsia="Arial" w:hAnsi="Arial" w:cs="Arial"/>
          <w:sz w:val="21"/>
          <w:szCs w:val="21"/>
        </w:rPr>
      </w:pPr>
    </w:p>
    <w:p w:rsidR="00712E33" w:rsidRDefault="00712E33">
      <w:pPr>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u w:val="none"/>
        </w:rPr>
      </w:pPr>
      <w:bookmarkStart w:id="64" w:name="_Toc146190151"/>
      <w:bookmarkStart w:id="65" w:name="_Toc148992689"/>
      <w:r>
        <w:rPr>
          <w:rFonts w:ascii="Arial" w:eastAsia="Arial" w:hAnsi="Arial" w:cs="Arial"/>
          <w:sz w:val="21"/>
          <w:szCs w:val="21"/>
        </w:rPr>
        <w:t>Análisis de las Ofertas</w:t>
      </w:r>
      <w:bookmarkEnd w:id="64"/>
      <w:bookmarkEnd w:id="65"/>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La Secretaría realizará la evaluación de las Ofertas recibidas oportunamente y conforme a los requisitos determinados en la Ley de Disciplina Financiera y los Lineamientos, para determinar cuáles de ellas deben ser consideradas como Ofertas Calificadas. </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Con base en las Ofertas Calificadas se procederá a realizar el análisis conforme a las Secciones Tercera, Cuarta y Quinta, numeral IV, de los Lineamientos, a efecto de dar a conocer el resultado y asignación del Financiamiento a la Institución Financiera ganadora de la Licitación Pública en un plazo no mayor a 2 (dos) días hábiles posteriores a la apertura de las Ofertas.</w:t>
      </w:r>
    </w:p>
    <w:p w:rsidR="00712E33" w:rsidRDefault="00712E33">
      <w:pPr>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u w:val="none"/>
        </w:rPr>
      </w:pPr>
      <w:bookmarkStart w:id="66" w:name="_Toc146190152"/>
      <w:bookmarkStart w:id="67" w:name="_Toc148992690"/>
      <w:r>
        <w:rPr>
          <w:rFonts w:ascii="Arial" w:eastAsia="Arial" w:hAnsi="Arial" w:cs="Arial"/>
          <w:sz w:val="21"/>
          <w:szCs w:val="21"/>
        </w:rPr>
        <w:t>Causales por las cuales se desecharán las Ofertas</w:t>
      </w:r>
      <w:bookmarkEnd w:id="66"/>
      <w:bookmarkEnd w:id="67"/>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El Estado podrá desechar las Ofertas presentadas por las Instituciones Financieras participantes en los siguientes casos:</w:t>
      </w:r>
    </w:p>
    <w:p w:rsidR="00712E33" w:rsidRDefault="00712E33">
      <w:pPr>
        <w:rPr>
          <w:rFonts w:ascii="Arial" w:eastAsia="Arial" w:hAnsi="Arial" w:cs="Arial"/>
          <w:sz w:val="21"/>
          <w:szCs w:val="21"/>
        </w:rPr>
      </w:pPr>
    </w:p>
    <w:p w:rsidR="00712E33" w:rsidRDefault="00672525">
      <w:pPr>
        <w:numPr>
          <w:ilvl w:val="0"/>
          <w:numId w:val="13"/>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 xml:space="preserve">Cuando la Oferta no cumpla con los requisitos establecidos en la Ley de Disciplina Financiera, el Reglamento, los Lineamientos y la Ley de Deuda Pública; o </w:t>
      </w:r>
    </w:p>
    <w:p w:rsidR="00712E33" w:rsidRDefault="00712E33">
      <w:pPr>
        <w:pBdr>
          <w:top w:val="nil"/>
          <w:left w:val="nil"/>
          <w:bottom w:val="nil"/>
          <w:right w:val="nil"/>
          <w:between w:val="nil"/>
        </w:pBdr>
        <w:ind w:left="1066" w:hanging="357"/>
        <w:rPr>
          <w:rFonts w:ascii="Arial" w:eastAsia="Arial" w:hAnsi="Arial" w:cs="Arial"/>
          <w:color w:val="000000"/>
          <w:sz w:val="21"/>
          <w:szCs w:val="21"/>
        </w:rPr>
      </w:pPr>
    </w:p>
    <w:p w:rsidR="00712E33" w:rsidRDefault="00672525">
      <w:pPr>
        <w:numPr>
          <w:ilvl w:val="0"/>
          <w:numId w:val="13"/>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Cuando se establezcan en la Oferta</w:t>
      </w:r>
      <w:r>
        <w:rPr>
          <w:rFonts w:ascii="Arial" w:eastAsia="Arial" w:hAnsi="Arial" w:cs="Arial"/>
          <w:sz w:val="21"/>
          <w:szCs w:val="21"/>
        </w:rPr>
        <w:t xml:space="preserve"> </w:t>
      </w:r>
      <w:r>
        <w:rPr>
          <w:rFonts w:ascii="Arial" w:eastAsia="Arial" w:hAnsi="Arial" w:cs="Arial"/>
          <w:color w:val="000000"/>
          <w:sz w:val="21"/>
          <w:szCs w:val="21"/>
        </w:rPr>
        <w:t>condiciones distintas a las contenidas en las presentes Bases</w:t>
      </w:r>
      <w:r>
        <w:rPr>
          <w:rFonts w:ascii="Arial" w:eastAsia="Arial" w:hAnsi="Arial" w:cs="Arial"/>
          <w:sz w:val="21"/>
          <w:szCs w:val="21"/>
        </w:rPr>
        <w:t>, se presente información incompleta o la omisión de cualquier documento requerido en la Convocatoria o las Bases;</w:t>
      </w:r>
    </w:p>
    <w:p w:rsidR="00712E33" w:rsidRDefault="00712E33">
      <w:pPr>
        <w:pBdr>
          <w:top w:val="nil"/>
          <w:left w:val="nil"/>
          <w:bottom w:val="nil"/>
          <w:right w:val="nil"/>
          <w:between w:val="nil"/>
        </w:pBdr>
        <w:ind w:left="1440"/>
        <w:rPr>
          <w:rFonts w:ascii="Arial" w:eastAsia="Arial" w:hAnsi="Arial" w:cs="Arial"/>
          <w:sz w:val="21"/>
          <w:szCs w:val="21"/>
        </w:rPr>
      </w:pPr>
    </w:p>
    <w:p w:rsidR="00712E33" w:rsidRDefault="00672525">
      <w:pPr>
        <w:numPr>
          <w:ilvl w:val="0"/>
          <w:numId w:val="13"/>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sz w:val="21"/>
          <w:szCs w:val="21"/>
        </w:rPr>
        <w:t>La comprobación de que alguna Institución Financiera participante haya buscado acordar con otra Institución elevar el costo de las Ofertas, o bien, cualquier otro acuerdo que tenga como fin Financiera obtener una ventaja sobre las demás Instituciones Financieras participantes.</w:t>
      </w:r>
    </w:p>
    <w:p w:rsidR="00712E33" w:rsidRDefault="00712E33">
      <w:pPr>
        <w:pBdr>
          <w:top w:val="nil"/>
          <w:left w:val="nil"/>
          <w:bottom w:val="nil"/>
          <w:right w:val="nil"/>
          <w:between w:val="nil"/>
        </w:pBdr>
        <w:ind w:left="1440"/>
        <w:rPr>
          <w:rFonts w:ascii="Arial" w:eastAsia="Arial" w:hAnsi="Arial" w:cs="Arial"/>
          <w:sz w:val="21"/>
          <w:szCs w:val="21"/>
        </w:rPr>
      </w:pPr>
    </w:p>
    <w:p w:rsidR="00712E33" w:rsidRDefault="00672525">
      <w:pPr>
        <w:numPr>
          <w:ilvl w:val="0"/>
          <w:numId w:val="13"/>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sz w:val="21"/>
          <w:szCs w:val="21"/>
        </w:rPr>
        <w:t>Cuando la Institución Financiera participante no acredite, a juicio del Estado, su personalidad jurídica o la de su representante legal.</w:t>
      </w:r>
    </w:p>
    <w:p w:rsidR="00712E33" w:rsidRDefault="00712E33">
      <w:pPr>
        <w:pBdr>
          <w:top w:val="nil"/>
          <w:left w:val="nil"/>
          <w:bottom w:val="nil"/>
          <w:right w:val="nil"/>
          <w:between w:val="nil"/>
        </w:pBdr>
        <w:ind w:left="1440"/>
        <w:rPr>
          <w:rFonts w:ascii="Arial" w:eastAsia="Arial" w:hAnsi="Arial" w:cs="Arial"/>
          <w:sz w:val="21"/>
          <w:szCs w:val="21"/>
        </w:rPr>
      </w:pPr>
    </w:p>
    <w:p w:rsidR="00712E33" w:rsidRDefault="00672525">
      <w:pPr>
        <w:numPr>
          <w:ilvl w:val="0"/>
          <w:numId w:val="13"/>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sz w:val="21"/>
          <w:szCs w:val="21"/>
        </w:rPr>
        <w:t>La acreditación de que la información presentada por la Institución Financiera participante es falsa.</w:t>
      </w:r>
      <w:r>
        <w:rPr>
          <w:rFonts w:ascii="Arial" w:eastAsia="Arial" w:hAnsi="Arial" w:cs="Arial"/>
          <w:color w:val="2D2E2D"/>
          <w:sz w:val="21"/>
          <w:szCs w:val="21"/>
        </w:rPr>
        <w:t xml:space="preserve"> </w:t>
      </w:r>
    </w:p>
    <w:p w:rsidR="00712E33" w:rsidRDefault="00712E33">
      <w:pPr>
        <w:pBdr>
          <w:top w:val="nil"/>
          <w:left w:val="nil"/>
          <w:bottom w:val="nil"/>
          <w:right w:val="nil"/>
          <w:between w:val="nil"/>
        </w:pBdr>
        <w:ind w:left="1440"/>
        <w:rPr>
          <w:rFonts w:ascii="Arial" w:eastAsia="Arial" w:hAnsi="Arial" w:cs="Arial"/>
          <w:sz w:val="21"/>
          <w:szCs w:val="21"/>
        </w:rPr>
      </w:pPr>
    </w:p>
    <w:p w:rsidR="00712E33" w:rsidRDefault="00672525">
      <w:pPr>
        <w:numPr>
          <w:ilvl w:val="0"/>
          <w:numId w:val="13"/>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sz w:val="21"/>
          <w:szCs w:val="21"/>
        </w:rPr>
        <w:t>Que, a juicio del Estado, la Oferta presentada por la Institución Financiera participante no cumpla con los Criterios de Evaluación señalados en las secciones numeral VII, inciso J, de las presentes Bases.</w:t>
      </w:r>
    </w:p>
    <w:p w:rsidR="00712E33" w:rsidRDefault="00672525">
      <w:pPr>
        <w:spacing w:before="240" w:after="240"/>
        <w:rPr>
          <w:rFonts w:ascii="Arial" w:eastAsia="Arial" w:hAnsi="Arial" w:cs="Arial"/>
          <w:sz w:val="21"/>
          <w:szCs w:val="21"/>
        </w:rPr>
      </w:pPr>
      <w:r>
        <w:rPr>
          <w:rFonts w:ascii="Arial" w:eastAsia="Arial" w:hAnsi="Arial" w:cs="Arial"/>
          <w:sz w:val="21"/>
          <w:szCs w:val="21"/>
        </w:rPr>
        <w:t>El Estado podrá desechar las Ofertas desde el propio Acto de Apertura de Ofertas.</w:t>
      </w:r>
    </w:p>
    <w:p w:rsidR="00712E33" w:rsidRDefault="00672525">
      <w:pPr>
        <w:pStyle w:val="Ttulo2"/>
        <w:numPr>
          <w:ilvl w:val="0"/>
          <w:numId w:val="8"/>
        </w:numPr>
        <w:rPr>
          <w:rFonts w:ascii="Arial" w:eastAsia="Arial" w:hAnsi="Arial" w:cs="Arial"/>
          <w:sz w:val="21"/>
          <w:szCs w:val="21"/>
          <w:u w:val="none"/>
        </w:rPr>
      </w:pPr>
      <w:bookmarkStart w:id="68" w:name="_Toc146190153"/>
      <w:bookmarkStart w:id="69" w:name="_Toc148992691"/>
      <w:r>
        <w:rPr>
          <w:rFonts w:ascii="Arial" w:eastAsia="Arial" w:hAnsi="Arial" w:cs="Arial"/>
          <w:sz w:val="21"/>
          <w:szCs w:val="21"/>
        </w:rPr>
        <w:lastRenderedPageBreak/>
        <w:t>Criterio de Adjudicación de las Ofertas de Crédito</w:t>
      </w:r>
      <w:bookmarkEnd w:id="68"/>
      <w:bookmarkEnd w:id="69"/>
    </w:p>
    <w:p w:rsidR="00712E33" w:rsidRDefault="00712E33">
      <w:pPr>
        <w:rPr>
          <w:rFonts w:ascii="Arial" w:eastAsia="Arial" w:hAnsi="Arial" w:cs="Arial"/>
          <w:sz w:val="21"/>
          <w:szCs w:val="21"/>
          <w:u w:val="single"/>
        </w:rPr>
      </w:pPr>
    </w:p>
    <w:p w:rsidR="00712E33" w:rsidRDefault="00672525">
      <w:pPr>
        <w:rPr>
          <w:rFonts w:ascii="Arial" w:eastAsia="Arial" w:hAnsi="Arial" w:cs="Arial"/>
          <w:sz w:val="21"/>
          <w:szCs w:val="21"/>
        </w:rPr>
      </w:pPr>
      <w:r>
        <w:rPr>
          <w:rFonts w:ascii="Arial" w:eastAsia="Arial" w:hAnsi="Arial" w:cs="Arial"/>
          <w:sz w:val="21"/>
          <w:szCs w:val="21"/>
        </w:rPr>
        <w:t xml:space="preserve">La Secretaría realizará la evaluación financiera de cada una de las Ofertas de Crédito Calificadas y determinará la o las Ofertas de Crédito Calificadas que representen el costo financiero más bajo en términos de lo previsto en los Lineamientos y lo señalado en el inciso J de las presentes Bases. </w:t>
      </w:r>
    </w:p>
    <w:p w:rsidR="00712E33" w:rsidRDefault="00712E33">
      <w:pPr>
        <w:rPr>
          <w:rFonts w:ascii="Arial" w:eastAsia="Arial" w:hAnsi="Arial" w:cs="Arial"/>
          <w:sz w:val="21"/>
          <w:szCs w:val="21"/>
        </w:rPr>
      </w:pPr>
    </w:p>
    <w:p w:rsidR="00712E33" w:rsidRDefault="00672525">
      <w:pPr>
        <w:rPr>
          <w:rFonts w:ascii="Arial" w:eastAsia="Arial" w:hAnsi="Arial" w:cs="Arial"/>
          <w:strike/>
          <w:sz w:val="21"/>
          <w:szCs w:val="21"/>
        </w:rPr>
      </w:pPr>
      <w:r>
        <w:rPr>
          <w:rFonts w:ascii="Arial" w:eastAsia="Arial" w:hAnsi="Arial" w:cs="Arial"/>
          <w:sz w:val="21"/>
          <w:szCs w:val="21"/>
        </w:rPr>
        <w:t xml:space="preserve">Para efectos de lo dispuesto en el numeral 12, inciso g de los Lineamientos, el Estado realizará la evaluación de las Ofertas, incluyendo la Tasa Efectiva, de conformidad con las Secciones Tercera y Quinta, apartado IV de los Lineamientos. </w:t>
      </w:r>
    </w:p>
    <w:p w:rsidR="00712E33" w:rsidRDefault="00712E33">
      <w:pPr>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u w:val="none"/>
        </w:rPr>
      </w:pPr>
      <w:bookmarkStart w:id="70" w:name="_Toc146190154"/>
      <w:bookmarkStart w:id="71" w:name="_Toc148992692"/>
      <w:r>
        <w:rPr>
          <w:rFonts w:ascii="Arial" w:eastAsia="Arial" w:hAnsi="Arial" w:cs="Arial"/>
          <w:sz w:val="21"/>
          <w:szCs w:val="21"/>
        </w:rPr>
        <w:t>Fallo de la Licitación</w:t>
      </w:r>
      <w:bookmarkEnd w:id="70"/>
      <w:bookmarkEnd w:id="71"/>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A más tardar en un plazo de 2 (dos) días hábiles posteriores a la apertura de las Ofertas se darán a conocer a través de la Página Oficial de la Licitación, los resultados del análisis de las Ofertas Calificadas, así como la determinación de las Tasas Efectivas que representen las Ofertas y la asignación del Financiamiento. La fecha objetivo para la celebración del contrato de crédito que se llevará a cabo de acuerdo con el Modelo de Contrato de Crédito será el 12 de enero de 2024. </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El fallo que la Secretaría emita como resultado de la evaluación (el “</w:t>
      </w:r>
      <w:r>
        <w:rPr>
          <w:rFonts w:ascii="Arial" w:eastAsia="Arial" w:hAnsi="Arial" w:cs="Arial"/>
          <w:sz w:val="21"/>
          <w:szCs w:val="21"/>
          <w:u w:val="single"/>
        </w:rPr>
        <w:t>Acta de Fallo</w:t>
      </w:r>
      <w:r>
        <w:rPr>
          <w:rFonts w:ascii="Arial" w:eastAsia="Arial" w:hAnsi="Arial" w:cs="Arial"/>
          <w:sz w:val="21"/>
          <w:szCs w:val="21"/>
        </w:rPr>
        <w:t xml:space="preserve">”), contendrá la siguiente información, así como la referida en el numeral 12, inciso k de los Lineamientos: </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La relación de las Ofertas presentadas;</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La relación de las Ofertas que fueron desechadas, indicando los puntos de la Convocatoria y de las Bases que en cada caso se incumpla;</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La relación de Ofertas que resultaron adjudicadas, describiendo las características financieras de dichas Ofertas (incluyendo la fuente de pago asignada);</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La inclusión de las negativas de participación por parte de las Instituciones Financieras que demuestren que se dio cumplimiento a lo dispuesto en el artículo 26 de la Ley de Disciplina Financiera;</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El cuadro de análisis comparativo de las Ofertas Calificadas;</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Denominación o razón social de la o las Instituciones Financieras a quienes se adjudica el o los Financiamientos a contratar, de acuerdo al menor costo financiero, al acreditar los criterios previstos en los Lineamientos, la Convocatoria y en las presentes Bases, así como la indicación de los montos asignados a cada Institución Financiera;</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Nombre, cargo y firma del titular de la Secretaría, señalando sus facultades de acuerdo con los ordenamientos jurídicos; así como el nombre y cargo de las y los responsables de la evaluación de las Ofertas Calificadas;</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En caso de que se declare desierta la Licitación Pública, se señalarán las razones que lo motivaron; y</w:t>
      </w:r>
    </w:p>
    <w:p w:rsidR="00712E33" w:rsidRDefault="00672525">
      <w:pPr>
        <w:numPr>
          <w:ilvl w:val="0"/>
          <w:numId w:val="12"/>
        </w:numPr>
        <w:spacing w:before="240"/>
        <w:rPr>
          <w:rFonts w:ascii="Arial" w:eastAsia="Arial" w:hAnsi="Arial" w:cs="Arial"/>
          <w:sz w:val="21"/>
          <w:szCs w:val="21"/>
        </w:rPr>
      </w:pPr>
      <w:r>
        <w:rPr>
          <w:rFonts w:ascii="Arial" w:eastAsia="Arial" w:hAnsi="Arial" w:cs="Arial"/>
          <w:sz w:val="21"/>
          <w:szCs w:val="21"/>
        </w:rPr>
        <w:t>La fecha, hora y lugar de la celebración del o los Contratos de Crédito respectivos.</w:t>
      </w:r>
    </w:p>
    <w:p w:rsidR="00712E33" w:rsidRDefault="00672525">
      <w:pPr>
        <w:spacing w:before="240"/>
        <w:rPr>
          <w:rFonts w:ascii="Arial" w:eastAsia="Arial" w:hAnsi="Arial" w:cs="Arial"/>
          <w:sz w:val="21"/>
          <w:szCs w:val="21"/>
        </w:rPr>
      </w:pPr>
      <w:r>
        <w:rPr>
          <w:rFonts w:ascii="Arial" w:eastAsia="Arial" w:hAnsi="Arial" w:cs="Arial"/>
          <w:sz w:val="21"/>
          <w:szCs w:val="21"/>
        </w:rPr>
        <w:lastRenderedPageBreak/>
        <w:t>La notificación del fallo de la Licitación Pública se publicará en la Página Oficial de la Licitación dentro del plazo de 2 (dos) días hábiles. Las y los representantes de las Instituciones Financieras que asistan a la notificación del fallo firmarán el acta que se levante, a quienes se les entregará copia de la misma, sin que la falta de firma de alguno de estas o estos invalide el contenido y efectos del acta. El fallo se publicará en la Página Oficial de la Licitación.</w:t>
      </w:r>
    </w:p>
    <w:p w:rsidR="00712E33" w:rsidRDefault="00672525">
      <w:pPr>
        <w:spacing w:before="240"/>
        <w:rPr>
          <w:rFonts w:ascii="Arial" w:eastAsia="Arial" w:hAnsi="Arial" w:cs="Arial"/>
          <w:color w:val="000000"/>
          <w:sz w:val="21"/>
          <w:szCs w:val="21"/>
        </w:rPr>
      </w:pPr>
      <w:r>
        <w:rPr>
          <w:rFonts w:ascii="Arial" w:eastAsia="Arial" w:hAnsi="Arial" w:cs="Arial"/>
          <w:color w:val="000000"/>
          <w:sz w:val="21"/>
          <w:szCs w:val="21"/>
        </w:rPr>
        <w:t xml:space="preserve">En cumplimiento al numeral 49 de los Lineamientos, el Estado publicará en la </w:t>
      </w:r>
      <w:r>
        <w:rPr>
          <w:rFonts w:ascii="Arial" w:eastAsia="Arial" w:hAnsi="Arial" w:cs="Arial"/>
          <w:bCs/>
          <w:color w:val="000000"/>
          <w:sz w:val="21"/>
          <w:szCs w:val="21"/>
        </w:rPr>
        <w:t>Página Oficial de la Licitación</w:t>
      </w:r>
      <w:r>
        <w:rPr>
          <w:rFonts w:ascii="Arial" w:eastAsia="Arial" w:hAnsi="Arial" w:cs="Arial"/>
          <w:color w:val="000000"/>
          <w:sz w:val="21"/>
          <w:szCs w:val="21"/>
        </w:rPr>
        <w:t>, a más tardar 10 (diez) días naturales posteriores al término de la Licitación Pública, la evaluación de todas y cada una de las Ofertas Calificadas, así como la selección de la Oferta Calificada ganadora, conforme al formato que establecen los propios Lineamientos.</w:t>
      </w:r>
    </w:p>
    <w:p w:rsidR="00712E33" w:rsidRDefault="00712E33">
      <w:pPr>
        <w:rPr>
          <w:rFonts w:ascii="Arial" w:eastAsia="Arial" w:hAnsi="Arial" w:cs="Arial"/>
          <w:sz w:val="21"/>
          <w:szCs w:val="21"/>
        </w:rPr>
      </w:pPr>
    </w:p>
    <w:p w:rsidR="00712E33" w:rsidRDefault="00672525">
      <w:pPr>
        <w:pStyle w:val="Ttulo2"/>
        <w:numPr>
          <w:ilvl w:val="0"/>
          <w:numId w:val="8"/>
        </w:numPr>
        <w:rPr>
          <w:rFonts w:ascii="Arial" w:eastAsia="Arial" w:hAnsi="Arial" w:cs="Arial"/>
          <w:sz w:val="21"/>
          <w:szCs w:val="21"/>
          <w:u w:val="none"/>
        </w:rPr>
      </w:pPr>
      <w:bookmarkStart w:id="72" w:name="_Toc146190155"/>
      <w:bookmarkStart w:id="73" w:name="_Toc148992693"/>
      <w:r>
        <w:rPr>
          <w:rFonts w:ascii="Arial" w:eastAsia="Arial" w:hAnsi="Arial" w:cs="Arial"/>
          <w:sz w:val="21"/>
          <w:szCs w:val="21"/>
        </w:rPr>
        <w:t>Supuestos en que se podrá declarar desierto el presente proceso de Licitación Pública</w:t>
      </w:r>
      <w:bookmarkEnd w:id="72"/>
      <w:bookmarkEnd w:id="73"/>
    </w:p>
    <w:p w:rsidR="00712E33" w:rsidRDefault="00712E33">
      <w:pPr>
        <w:pBdr>
          <w:top w:val="nil"/>
          <w:left w:val="nil"/>
          <w:bottom w:val="nil"/>
          <w:right w:val="nil"/>
          <w:between w:val="nil"/>
        </w:pBdr>
        <w:ind w:left="720"/>
        <w:rPr>
          <w:rFonts w:ascii="Arial" w:eastAsia="Arial" w:hAnsi="Arial" w:cs="Arial"/>
          <w:color w:val="000000"/>
          <w:sz w:val="21"/>
          <w:szCs w:val="21"/>
          <w:u w:val="single"/>
        </w:rPr>
      </w:pPr>
    </w:p>
    <w:p w:rsidR="00712E33" w:rsidRDefault="00672525">
      <w:pPr>
        <w:rPr>
          <w:rFonts w:ascii="Arial" w:eastAsia="Arial" w:hAnsi="Arial" w:cs="Arial"/>
          <w:sz w:val="21"/>
          <w:szCs w:val="21"/>
        </w:rPr>
      </w:pPr>
      <w:r>
        <w:rPr>
          <w:rFonts w:ascii="Arial" w:eastAsia="Arial" w:hAnsi="Arial" w:cs="Arial"/>
          <w:sz w:val="21"/>
          <w:szCs w:val="21"/>
        </w:rPr>
        <w:t>La Secretaría tendrá la facultad de declarar desierta la Licitación Pública en cualquier momento, sin responsabilidad frente a las Instituciones Financieras participantes. La Licitación Pública podrá ser declarada desierta en los siguientes supuestos:</w:t>
      </w:r>
    </w:p>
    <w:p w:rsidR="00712E33" w:rsidRDefault="00712E33">
      <w:pPr>
        <w:rPr>
          <w:rFonts w:ascii="Arial" w:eastAsia="Arial" w:hAnsi="Arial" w:cs="Arial"/>
          <w:sz w:val="21"/>
          <w:szCs w:val="21"/>
        </w:rPr>
      </w:pPr>
    </w:p>
    <w:p w:rsidR="00712E33" w:rsidRDefault="00672525">
      <w:pPr>
        <w:numPr>
          <w:ilvl w:val="0"/>
          <w:numId w:val="9"/>
        </w:numPr>
        <w:spacing w:after="240"/>
        <w:ind w:right="80"/>
        <w:rPr>
          <w:rFonts w:ascii="Arial" w:eastAsia="Arial" w:hAnsi="Arial" w:cs="Arial"/>
          <w:sz w:val="21"/>
          <w:szCs w:val="21"/>
        </w:rPr>
      </w:pPr>
      <w:r>
        <w:rPr>
          <w:rFonts w:ascii="Arial" w:eastAsia="Arial" w:hAnsi="Arial" w:cs="Arial"/>
          <w:sz w:val="21"/>
          <w:szCs w:val="21"/>
        </w:rPr>
        <w:t>En caso de que menos de 5 (cinco) Instituciones Financieras participen en la Licitación Pública;</w:t>
      </w:r>
    </w:p>
    <w:p w:rsidR="00712E33" w:rsidRDefault="00672525">
      <w:pPr>
        <w:numPr>
          <w:ilvl w:val="0"/>
          <w:numId w:val="9"/>
        </w:numPr>
        <w:spacing w:after="240"/>
        <w:ind w:right="80"/>
        <w:rPr>
          <w:rFonts w:ascii="Arial" w:eastAsia="Arial" w:hAnsi="Arial" w:cs="Arial"/>
          <w:sz w:val="21"/>
          <w:szCs w:val="21"/>
        </w:rPr>
      </w:pPr>
      <w:r>
        <w:rPr>
          <w:rFonts w:ascii="Arial" w:eastAsia="Arial" w:hAnsi="Arial" w:cs="Arial"/>
          <w:sz w:val="21"/>
          <w:szCs w:val="21"/>
        </w:rPr>
        <w:t>De no recibir por lo menos dos Ofertas Calificadas o en caso de que la totalidad de las Ofertas presentadas no reúnan los requisitos establecidos en las presentes Bases;</w:t>
      </w:r>
    </w:p>
    <w:p w:rsidR="00712E33" w:rsidRDefault="00672525">
      <w:pPr>
        <w:numPr>
          <w:ilvl w:val="0"/>
          <w:numId w:val="9"/>
        </w:numPr>
        <w:spacing w:after="240"/>
        <w:ind w:right="80"/>
        <w:rPr>
          <w:rFonts w:ascii="Arial" w:eastAsia="Arial" w:hAnsi="Arial" w:cs="Arial"/>
          <w:sz w:val="21"/>
          <w:szCs w:val="21"/>
        </w:rPr>
      </w:pPr>
      <w:r>
        <w:rPr>
          <w:rFonts w:ascii="Arial" w:eastAsia="Arial" w:hAnsi="Arial" w:cs="Arial"/>
          <w:sz w:val="21"/>
          <w:szCs w:val="21"/>
        </w:rPr>
        <w:t>Las Tasas Efectivas de las Ofertas Calificadas no resulten aceptables, o sus Tasas Efectivas sean mayores a las de los Financiamientos Vigentes;</w:t>
      </w:r>
    </w:p>
    <w:p w:rsidR="00712E33" w:rsidRDefault="00672525">
      <w:pPr>
        <w:numPr>
          <w:ilvl w:val="0"/>
          <w:numId w:val="9"/>
        </w:numPr>
        <w:spacing w:after="240"/>
        <w:ind w:right="80"/>
        <w:rPr>
          <w:rFonts w:ascii="Arial" w:eastAsia="Arial" w:hAnsi="Arial" w:cs="Arial"/>
          <w:sz w:val="21"/>
          <w:szCs w:val="21"/>
        </w:rPr>
      </w:pPr>
      <w:r>
        <w:rPr>
          <w:rFonts w:ascii="Arial" w:eastAsia="Arial" w:hAnsi="Arial" w:cs="Arial"/>
          <w:sz w:val="21"/>
          <w:szCs w:val="21"/>
        </w:rPr>
        <w:t>Si al analizar las Ofertas, no exista cuando menos una Oferta Calificada que cumpla con todos los requisitos establecidos en las Bases, o bien, que su Tasa Efectiva y/o condiciones no fuesen aceptables;</w:t>
      </w:r>
    </w:p>
    <w:p w:rsidR="00712E33" w:rsidRDefault="00672525">
      <w:pPr>
        <w:numPr>
          <w:ilvl w:val="0"/>
          <w:numId w:val="9"/>
        </w:numPr>
        <w:spacing w:after="240"/>
        <w:ind w:right="80"/>
        <w:rPr>
          <w:rFonts w:ascii="Arial" w:eastAsia="Arial" w:hAnsi="Arial" w:cs="Arial"/>
          <w:sz w:val="21"/>
          <w:szCs w:val="21"/>
        </w:rPr>
      </w:pPr>
      <w:bookmarkStart w:id="74" w:name="_Hlk148621806"/>
      <w:r>
        <w:rPr>
          <w:rFonts w:ascii="Arial" w:eastAsia="Arial" w:hAnsi="Arial" w:cs="Arial"/>
          <w:sz w:val="21"/>
          <w:szCs w:val="21"/>
        </w:rPr>
        <w:t>Que las Sobretasas ofrecidas en las Ofertas Calificadas no sean convenientes para el Estado;</w:t>
      </w:r>
    </w:p>
    <w:bookmarkEnd w:id="74"/>
    <w:p w:rsidR="00712E33" w:rsidRDefault="00672525">
      <w:pPr>
        <w:numPr>
          <w:ilvl w:val="0"/>
          <w:numId w:val="9"/>
        </w:numPr>
        <w:spacing w:after="240"/>
        <w:ind w:right="80"/>
        <w:rPr>
          <w:rFonts w:ascii="Arial" w:eastAsia="Arial" w:hAnsi="Arial" w:cs="Arial"/>
          <w:sz w:val="21"/>
          <w:szCs w:val="21"/>
        </w:rPr>
      </w:pPr>
      <w:r>
        <w:rPr>
          <w:rFonts w:ascii="Arial" w:eastAsia="Arial" w:hAnsi="Arial" w:cs="Arial"/>
          <w:sz w:val="21"/>
          <w:szCs w:val="21"/>
        </w:rPr>
        <w:t>Si el Estado desecha todas las Ofertas presentadas por las Instituciones Financieras participantes, por no cumplir los requisitos establecidos en las Bases; y</w:t>
      </w:r>
    </w:p>
    <w:p w:rsidR="00712E33" w:rsidRDefault="00672525">
      <w:pPr>
        <w:numPr>
          <w:ilvl w:val="0"/>
          <w:numId w:val="9"/>
        </w:numPr>
        <w:spacing w:after="240"/>
        <w:ind w:right="80"/>
        <w:rPr>
          <w:rFonts w:ascii="Arial" w:eastAsia="Arial" w:hAnsi="Arial" w:cs="Arial"/>
          <w:sz w:val="21"/>
          <w:szCs w:val="21"/>
        </w:rPr>
      </w:pPr>
      <w:r>
        <w:rPr>
          <w:rFonts w:ascii="Arial" w:eastAsia="Arial" w:hAnsi="Arial" w:cs="Arial"/>
          <w:sz w:val="21"/>
          <w:szCs w:val="21"/>
        </w:rPr>
        <w:t>Cuando de manera discrecional, y sin responsabilidad alguna, así lo declare el Estado, sin necesidad de justificación alguna.</w:t>
      </w:r>
    </w:p>
    <w:p w:rsidR="00712E33" w:rsidRDefault="00672525">
      <w:pPr>
        <w:pStyle w:val="Ttulo2"/>
        <w:numPr>
          <w:ilvl w:val="0"/>
          <w:numId w:val="8"/>
        </w:numPr>
        <w:rPr>
          <w:rFonts w:ascii="Arial" w:eastAsia="Arial" w:hAnsi="Arial" w:cs="Arial"/>
          <w:sz w:val="21"/>
          <w:szCs w:val="21"/>
          <w:u w:val="none"/>
        </w:rPr>
      </w:pPr>
      <w:bookmarkStart w:id="75" w:name="_Toc146190156"/>
      <w:bookmarkStart w:id="76" w:name="_Toc148992694"/>
      <w:r>
        <w:rPr>
          <w:rFonts w:ascii="Arial" w:eastAsia="Arial" w:hAnsi="Arial" w:cs="Arial"/>
          <w:sz w:val="21"/>
          <w:szCs w:val="21"/>
        </w:rPr>
        <w:t>Condiciones de las Ofertas</w:t>
      </w:r>
      <w:bookmarkEnd w:id="75"/>
      <w:bookmarkEnd w:id="76"/>
    </w:p>
    <w:p w:rsidR="00712E33" w:rsidRDefault="00712E33">
      <w:pPr>
        <w:ind w:left="1068"/>
        <w:rPr>
          <w:rFonts w:ascii="Arial" w:hAnsi="Arial" w:cs="Arial"/>
        </w:rPr>
      </w:pPr>
    </w:p>
    <w:p w:rsidR="00712E33" w:rsidRDefault="00672525">
      <w:pPr>
        <w:numPr>
          <w:ilvl w:val="0"/>
          <w:numId w:val="3"/>
        </w:numPr>
        <w:ind w:right="80"/>
        <w:rPr>
          <w:rFonts w:ascii="Arial" w:eastAsia="Arial" w:hAnsi="Arial" w:cs="Arial"/>
          <w:iCs/>
          <w:sz w:val="21"/>
          <w:szCs w:val="21"/>
        </w:rPr>
      </w:pPr>
      <w:r>
        <w:rPr>
          <w:rFonts w:ascii="Arial" w:eastAsia="Arial" w:hAnsi="Arial" w:cs="Arial"/>
          <w:iCs/>
          <w:sz w:val="21"/>
          <w:szCs w:val="21"/>
          <w:u w:val="single"/>
        </w:rPr>
        <w:t>Contenido</w:t>
      </w:r>
    </w:p>
    <w:p w:rsidR="00712E33" w:rsidRDefault="00672525">
      <w:pPr>
        <w:spacing w:before="280" w:after="240"/>
        <w:rPr>
          <w:rFonts w:ascii="Arial" w:eastAsia="Arial" w:hAnsi="Arial" w:cs="Arial"/>
          <w:sz w:val="21"/>
          <w:szCs w:val="21"/>
        </w:rPr>
      </w:pPr>
      <w:r>
        <w:rPr>
          <w:rFonts w:ascii="Arial" w:eastAsia="Arial" w:hAnsi="Arial" w:cs="Arial"/>
          <w:sz w:val="21"/>
          <w:szCs w:val="21"/>
        </w:rPr>
        <w:t>Por cuanto hace al contenido de las Ofertas, éstas deberán satisfacer plenamente los requisitos de las Bases y los Lineamientos.</w:t>
      </w:r>
    </w:p>
    <w:p w:rsidR="00712E33" w:rsidRDefault="00672525">
      <w:pPr>
        <w:numPr>
          <w:ilvl w:val="0"/>
          <w:numId w:val="3"/>
        </w:numPr>
        <w:ind w:right="80"/>
        <w:rPr>
          <w:rFonts w:ascii="Arial" w:eastAsia="Arial" w:hAnsi="Arial" w:cs="Arial"/>
          <w:iCs/>
          <w:sz w:val="21"/>
          <w:szCs w:val="21"/>
        </w:rPr>
      </w:pPr>
      <w:r>
        <w:rPr>
          <w:rFonts w:ascii="Arial" w:eastAsia="Arial" w:hAnsi="Arial" w:cs="Arial"/>
          <w:iCs/>
          <w:sz w:val="21"/>
          <w:szCs w:val="21"/>
          <w:u w:val="single"/>
        </w:rPr>
        <w:lastRenderedPageBreak/>
        <w:t>Evaluación de las Ofertas</w:t>
      </w:r>
    </w:p>
    <w:p w:rsidR="00712E33" w:rsidRDefault="00672525">
      <w:pPr>
        <w:spacing w:before="280" w:after="240"/>
        <w:rPr>
          <w:rFonts w:ascii="Arial" w:eastAsia="Arial" w:hAnsi="Arial" w:cs="Arial"/>
          <w:sz w:val="21"/>
          <w:szCs w:val="21"/>
        </w:rPr>
      </w:pPr>
      <w:r>
        <w:rPr>
          <w:rFonts w:ascii="Arial" w:eastAsia="Arial" w:hAnsi="Arial" w:cs="Arial"/>
          <w:iCs/>
          <w:sz w:val="21"/>
          <w:szCs w:val="21"/>
          <w:u w:val="single"/>
        </w:rPr>
        <w:t>1. Ofertas Calificadas</w:t>
      </w:r>
      <w:r>
        <w:rPr>
          <w:rFonts w:ascii="Arial" w:eastAsia="Arial" w:hAnsi="Arial" w:cs="Arial"/>
          <w:i/>
          <w:sz w:val="21"/>
          <w:szCs w:val="21"/>
          <w:u w:val="single"/>
        </w:rPr>
        <w:t>.</w:t>
      </w:r>
      <w:r>
        <w:rPr>
          <w:rFonts w:ascii="Arial" w:eastAsia="Arial" w:hAnsi="Arial" w:cs="Arial"/>
          <w:i/>
          <w:sz w:val="21"/>
          <w:szCs w:val="21"/>
        </w:rPr>
        <w:t xml:space="preserve"> </w:t>
      </w:r>
      <w:r>
        <w:rPr>
          <w:rFonts w:ascii="Arial" w:eastAsia="Arial" w:hAnsi="Arial" w:cs="Arial"/>
          <w:sz w:val="21"/>
          <w:szCs w:val="21"/>
        </w:rPr>
        <w:t xml:space="preserve">Las Ofertas presentadas por las Instituciones Financieras participantes serán consideradas Ofertas Calificadas cuando las mismas cumplan con los siguientes requisitos: </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Ser irrevocables y en firme, es decir, contar con todos los requerimientos aprobatorios de los órganos internos de la Institución Financiera, entendiéndose que los términos de la Oferta no estarán sujetos a condiciones adicionales;</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Contar con una vigencia mínima de 60 (sesenta) días naturales, a partir de que sean presentadas al Estado en el Acto de Presentación y Evento de Apertura de Ofertas;</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Oferta por el monto total o parcial del Monto del Financiamiento, en el entendido que el monto mínimo para presentar la Oferta es de $</w:t>
      </w:r>
      <w:r>
        <w:rPr>
          <w:rFonts w:ascii="Arial" w:eastAsia="Arial" w:hAnsi="Arial" w:cs="Arial"/>
          <w:sz w:val="21"/>
          <w:szCs w:val="21"/>
        </w:rPr>
        <w:t>1,000,000,000.00</w:t>
      </w:r>
      <w:r>
        <w:rPr>
          <w:rFonts w:ascii="Arial" w:eastAsia="Arial" w:hAnsi="Arial" w:cs="Arial"/>
          <w:color w:val="000000"/>
          <w:sz w:val="21"/>
          <w:szCs w:val="21"/>
        </w:rPr>
        <w:t xml:space="preserve"> (</w:t>
      </w:r>
      <w:r>
        <w:rPr>
          <w:rFonts w:ascii="Arial" w:eastAsia="Arial" w:hAnsi="Arial" w:cs="Arial"/>
          <w:sz w:val="21"/>
          <w:szCs w:val="21"/>
        </w:rPr>
        <w:t>Mil millones de pesos</w:t>
      </w:r>
      <w:r>
        <w:rPr>
          <w:rFonts w:ascii="Arial" w:eastAsia="Arial" w:hAnsi="Arial" w:cs="Arial"/>
          <w:color w:val="000000"/>
          <w:sz w:val="21"/>
          <w:szCs w:val="21"/>
        </w:rPr>
        <w:t xml:space="preserve"> 00/100 Moneda Nacional);</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La Oferta será por un plazo de 20 (veinte), 25 (veinticinco) o 30 (treinta) años;</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Todas las Ofertas deberán conferir al Estado el derecho de realizar amortizaciones anticipadas voluntarias del Financiamiento respectivo, ya sean totales o parciales, sin que dicho pago anticipado genere comisiones o pago adicional alguno a cargo del Estado;</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Todas las Ofertas deberán permitir que el Estado formalice el Contrato o los Contratos de Crédito y realice los trámites administrativos de apertura del crédito sin que se cobre alguna comisión, cuota o cantidad alguna;</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 xml:space="preserve">Que exprese el resto de las características del financiamiento señaladas en el formato de Oferta que se agrega a las presentes Bases como </w:t>
      </w:r>
      <w:r>
        <w:rPr>
          <w:rFonts w:ascii="Arial" w:eastAsia="Arial" w:hAnsi="Arial" w:cs="Arial"/>
          <w:b/>
          <w:color w:val="000000"/>
          <w:sz w:val="21"/>
          <w:szCs w:val="21"/>
          <w:u w:val="single"/>
        </w:rPr>
        <w:t xml:space="preserve">Anexo </w:t>
      </w:r>
      <w:r>
        <w:rPr>
          <w:rFonts w:ascii="Arial" w:eastAsia="Arial" w:hAnsi="Arial" w:cs="Arial"/>
          <w:b/>
          <w:sz w:val="21"/>
          <w:szCs w:val="21"/>
          <w:u w:val="single"/>
        </w:rPr>
        <w:t>“C”</w:t>
      </w:r>
      <w:r>
        <w:rPr>
          <w:rFonts w:ascii="Arial" w:eastAsia="Arial" w:hAnsi="Arial" w:cs="Arial"/>
          <w:color w:val="000000"/>
          <w:sz w:val="21"/>
          <w:szCs w:val="21"/>
        </w:rPr>
        <w:t>; y</w:t>
      </w:r>
    </w:p>
    <w:p w:rsidR="00712E33" w:rsidRDefault="00672525">
      <w:pPr>
        <w:numPr>
          <w:ilvl w:val="2"/>
          <w:numId w:val="6"/>
        </w:numPr>
        <w:pBdr>
          <w:top w:val="nil"/>
          <w:left w:val="nil"/>
          <w:bottom w:val="nil"/>
          <w:right w:val="nil"/>
          <w:between w:val="nil"/>
        </w:pBdr>
        <w:spacing w:before="240"/>
        <w:rPr>
          <w:rFonts w:ascii="Arial" w:eastAsia="Arial" w:hAnsi="Arial" w:cs="Arial"/>
          <w:color w:val="000000"/>
          <w:sz w:val="21"/>
          <w:szCs w:val="21"/>
        </w:rPr>
      </w:pPr>
      <w:r>
        <w:rPr>
          <w:rFonts w:ascii="Arial" w:eastAsia="Arial" w:hAnsi="Arial" w:cs="Arial"/>
          <w:color w:val="000000"/>
          <w:sz w:val="21"/>
          <w:szCs w:val="21"/>
        </w:rPr>
        <w:t>Cumplir con las especificaciones de la Convocatoria, las presentes Bases con sus anexos y los Lineamientos.</w:t>
      </w:r>
    </w:p>
    <w:p w:rsidR="00712E33" w:rsidRDefault="00672525">
      <w:pPr>
        <w:spacing w:before="340" w:after="160"/>
        <w:ind w:right="80"/>
        <w:rPr>
          <w:rFonts w:ascii="Arial" w:eastAsia="Arial" w:hAnsi="Arial" w:cs="Arial"/>
          <w:sz w:val="21"/>
          <w:szCs w:val="21"/>
        </w:rPr>
      </w:pPr>
      <w:r>
        <w:rPr>
          <w:rFonts w:ascii="Arial" w:eastAsia="Arial" w:hAnsi="Arial" w:cs="Arial"/>
          <w:iCs/>
          <w:sz w:val="21"/>
          <w:szCs w:val="21"/>
          <w:u w:val="single"/>
        </w:rPr>
        <w:t>2. Contenido de las Ofertas Calificadas</w:t>
      </w:r>
      <w:r>
        <w:rPr>
          <w:rFonts w:ascii="Arial" w:eastAsia="Arial" w:hAnsi="Arial" w:cs="Arial"/>
          <w:iCs/>
          <w:sz w:val="21"/>
          <w:szCs w:val="21"/>
        </w:rPr>
        <w:t>.</w:t>
      </w:r>
      <w:r>
        <w:rPr>
          <w:rFonts w:ascii="Arial" w:eastAsia="Arial" w:hAnsi="Arial" w:cs="Arial"/>
          <w:sz w:val="21"/>
          <w:szCs w:val="21"/>
        </w:rPr>
        <w:t xml:space="preserve"> Las Ofertas Calificadas deberá señalar, como mínimo, de manera específica lo siguiente:</w:t>
      </w:r>
    </w:p>
    <w:p w:rsidR="00712E33" w:rsidRDefault="00672525">
      <w:pPr>
        <w:numPr>
          <w:ilvl w:val="0"/>
          <w:numId w:val="4"/>
        </w:numPr>
        <w:spacing w:before="60"/>
        <w:ind w:right="80"/>
        <w:rPr>
          <w:rFonts w:ascii="Arial" w:eastAsia="Arial" w:hAnsi="Arial" w:cs="Arial"/>
          <w:sz w:val="21"/>
          <w:szCs w:val="21"/>
        </w:rPr>
      </w:pPr>
      <w:r>
        <w:rPr>
          <w:rFonts w:ascii="Arial" w:eastAsia="Arial" w:hAnsi="Arial" w:cs="Arial"/>
          <w:sz w:val="21"/>
          <w:szCs w:val="21"/>
        </w:rPr>
        <w:t>El monto ofertado;</w:t>
      </w:r>
    </w:p>
    <w:p w:rsidR="00712E33" w:rsidRDefault="00712E33">
      <w:pPr>
        <w:spacing w:before="60"/>
        <w:ind w:left="1440" w:right="80"/>
        <w:rPr>
          <w:rFonts w:ascii="Arial" w:eastAsia="Arial" w:hAnsi="Arial" w:cs="Arial"/>
          <w:sz w:val="21"/>
          <w:szCs w:val="21"/>
        </w:rPr>
      </w:pPr>
    </w:p>
    <w:p w:rsidR="00712E33" w:rsidRDefault="00672525">
      <w:pPr>
        <w:numPr>
          <w:ilvl w:val="0"/>
          <w:numId w:val="4"/>
        </w:numPr>
        <w:spacing w:before="40"/>
        <w:ind w:right="80"/>
        <w:rPr>
          <w:rFonts w:ascii="Arial" w:eastAsia="Arial" w:hAnsi="Arial" w:cs="Arial"/>
          <w:sz w:val="21"/>
          <w:szCs w:val="21"/>
        </w:rPr>
      </w:pPr>
      <w:r>
        <w:rPr>
          <w:rFonts w:ascii="Arial" w:eastAsia="Arial" w:hAnsi="Arial" w:cs="Arial"/>
          <w:sz w:val="21"/>
          <w:szCs w:val="21"/>
        </w:rPr>
        <w:t>El plazo del Financiamiento, en términos de las presentes Bases;</w:t>
      </w:r>
    </w:p>
    <w:p w:rsidR="00712E33" w:rsidRDefault="00672525">
      <w:pPr>
        <w:spacing w:before="40"/>
        <w:ind w:right="80"/>
        <w:rPr>
          <w:rFonts w:ascii="Arial" w:eastAsia="Arial" w:hAnsi="Arial" w:cs="Arial"/>
          <w:sz w:val="21"/>
          <w:szCs w:val="21"/>
        </w:rPr>
      </w:pPr>
      <w:r>
        <w:rPr>
          <w:rFonts w:ascii="Arial" w:eastAsia="Arial" w:hAnsi="Arial" w:cs="Arial"/>
          <w:sz w:val="21"/>
          <w:szCs w:val="21"/>
        </w:rPr>
        <w:t xml:space="preserve"> </w:t>
      </w:r>
    </w:p>
    <w:p w:rsidR="00712E33" w:rsidRDefault="00672525">
      <w:pPr>
        <w:numPr>
          <w:ilvl w:val="0"/>
          <w:numId w:val="4"/>
        </w:numPr>
        <w:spacing w:before="40"/>
        <w:ind w:right="80"/>
        <w:rPr>
          <w:rFonts w:ascii="Arial" w:eastAsia="Arial" w:hAnsi="Arial" w:cs="Arial"/>
          <w:sz w:val="21"/>
          <w:szCs w:val="21"/>
        </w:rPr>
      </w:pPr>
      <w:r>
        <w:rPr>
          <w:rFonts w:ascii="Arial" w:eastAsia="Arial" w:hAnsi="Arial" w:cs="Arial"/>
          <w:sz w:val="21"/>
          <w:szCs w:val="21"/>
        </w:rPr>
        <w:t>Las condiciones de disposición, en términos de las presentes Bases;</w:t>
      </w:r>
    </w:p>
    <w:p w:rsidR="00712E33" w:rsidRDefault="00712E33">
      <w:pPr>
        <w:spacing w:before="40"/>
        <w:ind w:left="720" w:right="80"/>
        <w:rPr>
          <w:rFonts w:ascii="Arial" w:eastAsia="Arial" w:hAnsi="Arial" w:cs="Arial"/>
          <w:sz w:val="21"/>
          <w:szCs w:val="21"/>
        </w:rPr>
      </w:pPr>
    </w:p>
    <w:p w:rsidR="00712E33" w:rsidRDefault="00672525">
      <w:pPr>
        <w:numPr>
          <w:ilvl w:val="0"/>
          <w:numId w:val="4"/>
        </w:numPr>
        <w:spacing w:before="40"/>
        <w:ind w:right="80"/>
        <w:rPr>
          <w:rFonts w:ascii="Arial" w:eastAsia="Arial" w:hAnsi="Arial" w:cs="Arial"/>
          <w:sz w:val="21"/>
          <w:szCs w:val="21"/>
        </w:rPr>
      </w:pPr>
      <w:r>
        <w:rPr>
          <w:rFonts w:ascii="Arial" w:eastAsia="Arial" w:hAnsi="Arial" w:cs="Arial"/>
          <w:sz w:val="21"/>
          <w:szCs w:val="21"/>
        </w:rPr>
        <w:t>La periodicidad de pago del servicio de deuda del Financiamiento, el cual incluirá capital e intereses;</w:t>
      </w:r>
    </w:p>
    <w:p w:rsidR="00712E33" w:rsidRDefault="00712E33">
      <w:pPr>
        <w:ind w:left="1440" w:right="80"/>
        <w:rPr>
          <w:rFonts w:ascii="Arial" w:eastAsia="Arial" w:hAnsi="Arial" w:cs="Arial"/>
          <w:sz w:val="21"/>
          <w:szCs w:val="21"/>
        </w:rPr>
      </w:pPr>
    </w:p>
    <w:p w:rsidR="00712E33" w:rsidRDefault="00672525">
      <w:pPr>
        <w:numPr>
          <w:ilvl w:val="0"/>
          <w:numId w:val="4"/>
        </w:numPr>
        <w:ind w:right="80"/>
        <w:rPr>
          <w:rFonts w:ascii="Arial" w:eastAsia="Arial" w:hAnsi="Arial" w:cs="Arial"/>
          <w:sz w:val="21"/>
          <w:szCs w:val="21"/>
        </w:rPr>
      </w:pPr>
      <w:r>
        <w:rPr>
          <w:rFonts w:ascii="Arial" w:eastAsia="Arial" w:hAnsi="Arial" w:cs="Arial"/>
          <w:sz w:val="21"/>
          <w:szCs w:val="21"/>
        </w:rPr>
        <w:lastRenderedPageBreak/>
        <w:t xml:space="preserve">La tasa de interés ofertada, tomando como referencia la TIIE a 28 días, más una Sobretasa; incluyendo la tabla </w:t>
      </w:r>
      <w:r>
        <w:rPr>
          <w:rFonts w:ascii="Arial" w:eastAsia="Arial" w:hAnsi="Arial" w:cs="Arial"/>
          <w:color w:val="000000"/>
          <w:sz w:val="21"/>
          <w:szCs w:val="21"/>
        </w:rPr>
        <w:t xml:space="preserve">de Sobretasas en función de los diferentes niveles de calificación; y </w:t>
      </w:r>
    </w:p>
    <w:p w:rsidR="00712E33" w:rsidRDefault="00712E33">
      <w:pPr>
        <w:pStyle w:val="Prrafodelista"/>
        <w:rPr>
          <w:rFonts w:ascii="Arial" w:eastAsia="Arial" w:hAnsi="Arial" w:cs="Arial"/>
          <w:sz w:val="21"/>
          <w:szCs w:val="21"/>
        </w:rPr>
      </w:pPr>
    </w:p>
    <w:p w:rsidR="00712E33" w:rsidRDefault="00672525">
      <w:pPr>
        <w:numPr>
          <w:ilvl w:val="0"/>
          <w:numId w:val="4"/>
        </w:numPr>
        <w:ind w:right="80"/>
        <w:rPr>
          <w:rFonts w:ascii="Arial" w:eastAsia="Arial" w:hAnsi="Arial" w:cs="Arial"/>
          <w:sz w:val="21"/>
          <w:szCs w:val="21"/>
        </w:rPr>
      </w:pPr>
      <w:r>
        <w:rPr>
          <w:rFonts w:ascii="Arial" w:eastAsia="Arial" w:hAnsi="Arial" w:cs="Arial"/>
          <w:sz w:val="21"/>
          <w:szCs w:val="21"/>
        </w:rPr>
        <w:t>Los Gastos Adicionales y Gastos Adicionales Contingentes del Financiamiento, especificando los términos de cada uno, los cuales no podrán variar en la formalización del contrato respectivo ni durante la vigencia del Financiamiento.</w:t>
      </w:r>
    </w:p>
    <w:p w:rsidR="00712E33" w:rsidRDefault="00712E33">
      <w:pPr>
        <w:ind w:left="1440" w:right="80"/>
        <w:rPr>
          <w:rFonts w:ascii="Arial" w:eastAsia="Arial" w:hAnsi="Arial" w:cs="Arial"/>
          <w:sz w:val="21"/>
          <w:szCs w:val="21"/>
        </w:rPr>
      </w:pPr>
    </w:p>
    <w:p w:rsidR="00712E33" w:rsidRDefault="00672525">
      <w:p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Las Instituciones Financieras podrán presentar una o varias Ofertas por los plazos de 20 (veinte), 25 (veinticinco) o 30 (treinta) años, ofertando distintas posturas financieras, siempre y cuando las mismas cumplan con lo señalado en la Convocatoria, las presentes Bases y la legislación aplicable. Cada Oferta será independiente por lo que no estará condicionada al resultado de otra Oferta presentada por dichas Instituciones Financieras.</w:t>
      </w:r>
    </w:p>
    <w:p w:rsidR="00712E33" w:rsidRDefault="00712E33">
      <w:pPr>
        <w:pBdr>
          <w:top w:val="nil"/>
          <w:left w:val="nil"/>
          <w:bottom w:val="nil"/>
          <w:right w:val="nil"/>
          <w:between w:val="nil"/>
        </w:pBdr>
        <w:rPr>
          <w:rFonts w:ascii="Arial" w:eastAsia="Arial" w:hAnsi="Arial" w:cs="Arial"/>
          <w:i/>
          <w:color w:val="000000"/>
          <w:sz w:val="21"/>
          <w:szCs w:val="21"/>
          <w:u w:val="single"/>
        </w:rPr>
      </w:pPr>
    </w:p>
    <w:p w:rsidR="00712E33" w:rsidRDefault="00672525">
      <w:pPr>
        <w:rPr>
          <w:rFonts w:ascii="Arial" w:eastAsia="Arial" w:hAnsi="Arial" w:cs="Arial"/>
          <w:iCs/>
          <w:sz w:val="21"/>
          <w:szCs w:val="21"/>
        </w:rPr>
      </w:pPr>
      <w:r>
        <w:rPr>
          <w:rFonts w:ascii="Arial" w:eastAsia="Arial" w:hAnsi="Arial" w:cs="Arial"/>
          <w:iCs/>
          <w:sz w:val="21"/>
          <w:szCs w:val="21"/>
          <w:u w:val="single"/>
        </w:rPr>
        <w:t xml:space="preserve">3. Evaluación de las Ofertas </w:t>
      </w:r>
    </w:p>
    <w:p w:rsidR="00712E33" w:rsidRDefault="00672525">
      <w:pPr>
        <w:spacing w:before="262"/>
        <w:rPr>
          <w:rFonts w:ascii="Arial" w:eastAsia="Arial" w:hAnsi="Arial" w:cs="Arial"/>
          <w:color w:val="000000"/>
          <w:sz w:val="21"/>
          <w:szCs w:val="21"/>
        </w:rPr>
      </w:pPr>
      <w:r>
        <w:rPr>
          <w:rFonts w:ascii="Arial" w:eastAsia="Arial" w:hAnsi="Arial" w:cs="Arial"/>
          <w:color w:val="000000"/>
          <w:sz w:val="21"/>
          <w:szCs w:val="21"/>
        </w:rPr>
        <w:t xml:space="preserve">Para establecer un comparativo que incluya la tasa de interés y todos los costos relacionados del Financiamiento, el Estado </w:t>
      </w:r>
      <w:r>
        <w:rPr>
          <w:rFonts w:ascii="Arial" w:eastAsia="Arial" w:hAnsi="Arial" w:cs="Arial"/>
          <w:sz w:val="21"/>
          <w:szCs w:val="21"/>
        </w:rPr>
        <w:t>aplicará</w:t>
      </w:r>
      <w:r>
        <w:rPr>
          <w:rFonts w:ascii="Arial" w:eastAsia="Arial" w:hAnsi="Arial" w:cs="Arial"/>
          <w:color w:val="000000"/>
          <w:sz w:val="21"/>
          <w:szCs w:val="21"/>
        </w:rPr>
        <w:t xml:space="preserve"> la metodología establecida para el cálculo de la Tasa Efectiva, descrita en la Sección Tercera de los Lineamientos. </w:t>
      </w:r>
    </w:p>
    <w:p w:rsidR="00712E33" w:rsidRDefault="00672525">
      <w:pPr>
        <w:spacing w:before="262"/>
        <w:rPr>
          <w:rFonts w:ascii="Arial" w:eastAsia="Arial" w:hAnsi="Arial" w:cs="Arial"/>
          <w:color w:val="000000"/>
          <w:sz w:val="21"/>
          <w:szCs w:val="21"/>
        </w:rPr>
      </w:pPr>
      <w:r>
        <w:rPr>
          <w:rFonts w:ascii="Arial" w:eastAsia="Arial" w:hAnsi="Arial" w:cs="Arial"/>
          <w:color w:val="000000"/>
          <w:sz w:val="21"/>
          <w:szCs w:val="21"/>
        </w:rPr>
        <w:t>Asimismo, por tratarse de un proceso competitivo flexible, de acuerdo a lo previsto en el numeral 26 de los Lineamientos, el Estado podrá contratar aquella Oferta Calificada de mayor plazo. Sin perjuicio de lo anterior, el Estado podrá tomar una Oferta Calificada de menor plazo, siempre y cuando presente mejores condiciones de mercado para el Estado.</w:t>
      </w:r>
    </w:p>
    <w:p w:rsidR="00712E33" w:rsidRDefault="00672525">
      <w:pPr>
        <w:spacing w:before="262"/>
        <w:rPr>
          <w:rFonts w:ascii="Arial" w:eastAsia="Arial" w:hAnsi="Arial" w:cs="Arial"/>
          <w:color w:val="000000"/>
          <w:sz w:val="21"/>
          <w:szCs w:val="21"/>
        </w:rPr>
      </w:pPr>
      <w:r>
        <w:rPr>
          <w:rFonts w:ascii="Arial" w:eastAsia="Arial" w:hAnsi="Arial" w:cs="Arial"/>
          <w:color w:val="000000"/>
          <w:sz w:val="21"/>
          <w:szCs w:val="21"/>
        </w:rPr>
        <w:t xml:space="preserve">En caso de existir 2 (dos) o </w:t>
      </w:r>
      <w:proofErr w:type="spellStart"/>
      <w:r>
        <w:rPr>
          <w:rFonts w:ascii="Arial" w:eastAsia="Arial" w:hAnsi="Arial" w:cs="Arial"/>
          <w:color w:val="000000"/>
          <w:sz w:val="21"/>
          <w:szCs w:val="21"/>
        </w:rPr>
        <w:t>más</w:t>
      </w:r>
      <w:proofErr w:type="spellEnd"/>
      <w:r>
        <w:rPr>
          <w:rFonts w:ascii="Arial" w:eastAsia="Arial" w:hAnsi="Arial" w:cs="Arial"/>
          <w:color w:val="000000"/>
          <w:sz w:val="21"/>
          <w:szCs w:val="21"/>
        </w:rPr>
        <w:t xml:space="preserve"> Ofertas Calificadas con el mismo plazo, el Estado </w:t>
      </w:r>
      <w:proofErr w:type="spellStart"/>
      <w:r>
        <w:rPr>
          <w:rFonts w:ascii="Arial" w:eastAsia="Arial" w:hAnsi="Arial" w:cs="Arial"/>
          <w:color w:val="000000"/>
          <w:sz w:val="21"/>
          <w:szCs w:val="21"/>
        </w:rPr>
        <w:t>debera</w:t>
      </w:r>
      <w:proofErr w:type="spellEnd"/>
      <w:r>
        <w:rPr>
          <w:rFonts w:ascii="Arial" w:eastAsia="Arial" w:hAnsi="Arial" w:cs="Arial"/>
          <w:color w:val="000000"/>
          <w:sz w:val="21"/>
          <w:szCs w:val="21"/>
        </w:rPr>
        <w:t xml:space="preserve">́ contratar aquella con la menor Tasa Efectiva. </w:t>
      </w:r>
    </w:p>
    <w:p w:rsidR="00712E33" w:rsidRDefault="00672525">
      <w:pPr>
        <w:spacing w:before="262"/>
        <w:rPr>
          <w:rFonts w:ascii="Arial" w:eastAsia="Arial" w:hAnsi="Arial" w:cs="Arial"/>
          <w:color w:val="000000"/>
          <w:sz w:val="21"/>
          <w:szCs w:val="21"/>
        </w:rPr>
      </w:pPr>
      <w:r>
        <w:rPr>
          <w:rFonts w:ascii="Arial" w:eastAsia="Arial" w:hAnsi="Arial" w:cs="Arial"/>
          <w:color w:val="000000"/>
          <w:sz w:val="21"/>
          <w:szCs w:val="21"/>
        </w:rPr>
        <w:t>Con respecto a lo anterior, en caso de que la Oferta Calificada que presente el mayor plazo o el costo financiero más bajo no cubra el total del Monto del Financiamiento a contratar, se adicionará en orden de preferencia, el monto de la Oferta Calificada con el mayor plazo o la  que presente mejores condiciones de mercado inmediata siguiente de acuerdo a lo establecido en el artículo 26 de los Lineamientos, hasta alcanzar el total del Monto del Financiamiento o hasta agotar las Ofertas Calificadas.</w:t>
      </w:r>
    </w:p>
    <w:p w:rsidR="00712E33" w:rsidRDefault="00672525">
      <w:pPr>
        <w:spacing w:before="280" w:after="240"/>
        <w:rPr>
          <w:rFonts w:ascii="Arial" w:eastAsia="Arial" w:hAnsi="Arial" w:cs="Arial"/>
          <w:color w:val="000000"/>
          <w:sz w:val="21"/>
          <w:szCs w:val="21"/>
        </w:rPr>
      </w:pPr>
      <w:r>
        <w:rPr>
          <w:rFonts w:ascii="Arial" w:eastAsia="Arial" w:hAnsi="Arial" w:cs="Arial"/>
          <w:color w:val="000000"/>
          <w:sz w:val="21"/>
          <w:szCs w:val="21"/>
        </w:rPr>
        <w:t>En el caso de empate en el plazo y en la Tasa Efectiva, el Estado deberá optar por la institución financiera con la mejor calificación o con la Oferta que haya sido presentado primero, a elección del Estado.</w:t>
      </w:r>
    </w:p>
    <w:p w:rsidR="00712E33" w:rsidRDefault="00672525">
      <w:pPr>
        <w:pStyle w:val="Ttulo2"/>
        <w:numPr>
          <w:ilvl w:val="0"/>
          <w:numId w:val="8"/>
        </w:numPr>
        <w:pBdr>
          <w:top w:val="nil"/>
          <w:left w:val="nil"/>
          <w:bottom w:val="nil"/>
          <w:right w:val="nil"/>
          <w:between w:val="nil"/>
        </w:pBdr>
        <w:rPr>
          <w:rFonts w:ascii="Arial" w:eastAsia="Arial" w:hAnsi="Arial" w:cs="Arial"/>
          <w:sz w:val="21"/>
          <w:szCs w:val="21"/>
          <w:u w:val="none"/>
        </w:rPr>
      </w:pPr>
      <w:bookmarkStart w:id="77" w:name="_Toc146190157"/>
      <w:bookmarkStart w:id="78" w:name="_Toc148992695"/>
      <w:r>
        <w:rPr>
          <w:rFonts w:ascii="Arial" w:eastAsia="Arial" w:hAnsi="Arial" w:cs="Arial"/>
          <w:sz w:val="21"/>
          <w:szCs w:val="21"/>
        </w:rPr>
        <w:t>Firma del Contrato.</w:t>
      </w:r>
      <w:bookmarkEnd w:id="77"/>
      <w:bookmarkEnd w:id="78"/>
    </w:p>
    <w:p w:rsidR="00712E33" w:rsidRDefault="00672525">
      <w:pPr>
        <w:spacing w:before="300"/>
        <w:ind w:left="80" w:right="80"/>
        <w:rPr>
          <w:rFonts w:ascii="Arial" w:eastAsia="Arial" w:hAnsi="Arial" w:cs="Arial"/>
          <w:sz w:val="21"/>
          <w:szCs w:val="21"/>
        </w:rPr>
      </w:pPr>
      <w:r>
        <w:rPr>
          <w:rFonts w:ascii="Arial" w:eastAsia="Arial" w:hAnsi="Arial" w:cs="Arial"/>
          <w:sz w:val="21"/>
          <w:szCs w:val="21"/>
        </w:rPr>
        <w:t xml:space="preserve">Cada Financiamiento se formalizará a través de un Contrato de Crédito simple, el cual será suscrito por la Institución Financiera ganadora, dentro del plazo establecido en las presentes Bases, dicho contrato será sustancialmente igual al Modelo de Contrato de Crédito que se adjunta como </w:t>
      </w:r>
      <w:r>
        <w:rPr>
          <w:rFonts w:ascii="Arial" w:eastAsia="Arial" w:hAnsi="Arial" w:cs="Arial"/>
          <w:b/>
          <w:sz w:val="21"/>
          <w:szCs w:val="21"/>
          <w:u w:val="single"/>
        </w:rPr>
        <w:t>Anexo “A”</w:t>
      </w:r>
      <w:r>
        <w:rPr>
          <w:rFonts w:ascii="Arial" w:eastAsia="Arial" w:hAnsi="Arial" w:cs="Arial"/>
          <w:sz w:val="21"/>
          <w:szCs w:val="21"/>
        </w:rPr>
        <w:t xml:space="preserve"> a las presentes Bases.</w:t>
      </w:r>
    </w:p>
    <w:p w:rsidR="00712E33" w:rsidRDefault="00672525">
      <w:pPr>
        <w:spacing w:before="300"/>
        <w:ind w:left="80" w:right="80"/>
        <w:rPr>
          <w:rFonts w:ascii="Arial" w:eastAsia="Arial" w:hAnsi="Arial" w:cs="Arial"/>
          <w:sz w:val="21"/>
          <w:szCs w:val="21"/>
        </w:rPr>
      </w:pPr>
      <w:r>
        <w:rPr>
          <w:rFonts w:ascii="Arial" w:eastAsia="Arial" w:hAnsi="Arial" w:cs="Arial"/>
          <w:sz w:val="21"/>
          <w:szCs w:val="21"/>
        </w:rPr>
        <w:t xml:space="preserve">El objetivo del Estado es formalizar los Contratos de Crédito, a más tardar, el 12 de enero de 2024, con el o los licitantes ganadores. Si por cualquier causa, no se llegare a concretar la formalización del o los Contratos de Crédito, </w:t>
      </w:r>
      <w:proofErr w:type="spellStart"/>
      <w:r>
        <w:rPr>
          <w:rFonts w:ascii="Arial" w:eastAsia="Arial" w:hAnsi="Arial" w:cs="Arial"/>
          <w:sz w:val="21"/>
          <w:szCs w:val="21"/>
        </w:rPr>
        <w:t>Ia</w:t>
      </w:r>
      <w:proofErr w:type="spellEnd"/>
      <w:r>
        <w:rPr>
          <w:rFonts w:ascii="Arial" w:eastAsia="Arial" w:hAnsi="Arial" w:cs="Arial"/>
          <w:sz w:val="21"/>
          <w:szCs w:val="21"/>
        </w:rPr>
        <w:t xml:space="preserve"> Secretaría sin responsabilidad alguna podrá </w:t>
      </w:r>
      <w:r>
        <w:rPr>
          <w:rFonts w:ascii="Arial" w:eastAsia="Arial" w:hAnsi="Arial" w:cs="Arial"/>
          <w:sz w:val="21"/>
          <w:szCs w:val="21"/>
        </w:rPr>
        <w:lastRenderedPageBreak/>
        <w:t>optar por la siguiente mejor Oferta Calificada en términos de la evaluación descrita anteriormente.</w:t>
      </w:r>
    </w:p>
    <w:p w:rsidR="00712E33" w:rsidRDefault="00672525">
      <w:pPr>
        <w:spacing w:before="240"/>
        <w:ind w:left="90"/>
        <w:rPr>
          <w:rFonts w:ascii="Arial" w:eastAsia="Arial" w:hAnsi="Arial" w:cs="Arial"/>
          <w:sz w:val="21"/>
          <w:szCs w:val="21"/>
        </w:rPr>
      </w:pPr>
      <w:r>
        <w:rPr>
          <w:rFonts w:ascii="Arial" w:eastAsia="Arial" w:hAnsi="Arial" w:cs="Arial"/>
          <w:sz w:val="21"/>
          <w:szCs w:val="21"/>
        </w:rPr>
        <w:t>El Estado tendrá la facultad de celebrar los Contratos de Crédito por un monto menor que considere necesario y sea suficiente para cubrir las cantidades que así convengan, conforme al Monto Mínimo y sin rebasar el Monto del Financiamiento.</w:t>
      </w:r>
    </w:p>
    <w:p w:rsidR="00712E33" w:rsidRDefault="00672525">
      <w:pPr>
        <w:spacing w:before="240"/>
        <w:ind w:left="90"/>
        <w:rPr>
          <w:rFonts w:ascii="Arial" w:eastAsia="Arial" w:hAnsi="Arial" w:cs="Arial"/>
          <w:sz w:val="21"/>
          <w:szCs w:val="21"/>
        </w:rPr>
      </w:pPr>
      <w:r>
        <w:rPr>
          <w:rFonts w:ascii="Arial" w:eastAsia="Arial" w:hAnsi="Arial" w:cs="Arial"/>
          <w:sz w:val="21"/>
          <w:szCs w:val="21"/>
        </w:rPr>
        <w:t xml:space="preserve">Las Instituciones Financieras que resulten ganadoras, deberán suscribir el contrato correspondiente en términos sustancialmente similares al adjunto como </w:t>
      </w:r>
      <w:r>
        <w:rPr>
          <w:rFonts w:ascii="Arial" w:eastAsia="Arial" w:hAnsi="Arial" w:cs="Arial"/>
          <w:b/>
          <w:sz w:val="21"/>
          <w:szCs w:val="21"/>
          <w:u w:val="single"/>
        </w:rPr>
        <w:t>Anexo  “A”</w:t>
      </w:r>
      <w:r>
        <w:rPr>
          <w:rFonts w:ascii="Arial" w:eastAsia="Arial" w:hAnsi="Arial" w:cs="Arial"/>
          <w:sz w:val="21"/>
          <w:szCs w:val="21"/>
        </w:rPr>
        <w:t xml:space="preserve">, en el entendido de que, el Estado podrá llevar a cabo modificaciones de forma mas no de fondo y exclusivamente con la finalidad de ajustar antecedentes, declaraciones e incluir aquella información que no es conocida hasta después del fallo. Asimismo, el Estado podrá valorar, sin obligación, el hecho de eliminar y/ modificar, exclusivamente obligaciones de hacer y no hacer que le hayan sido atribuidas a las partes conforme al Modelo de Contrato de Crédito correspondiente, en caso de que esto le fuere solicitado por </w:t>
      </w:r>
      <w:proofErr w:type="spellStart"/>
      <w:r>
        <w:rPr>
          <w:rFonts w:ascii="Arial" w:eastAsia="Arial" w:hAnsi="Arial" w:cs="Arial"/>
          <w:sz w:val="21"/>
          <w:szCs w:val="21"/>
        </w:rPr>
        <w:t>Ia</w:t>
      </w:r>
      <w:proofErr w:type="spellEnd"/>
      <w:r>
        <w:rPr>
          <w:rFonts w:ascii="Arial" w:eastAsia="Arial" w:hAnsi="Arial" w:cs="Arial"/>
          <w:sz w:val="21"/>
          <w:szCs w:val="21"/>
        </w:rPr>
        <w:t xml:space="preserve"> Institución Financiera ganadora. Por lo anterior, el Estado se reserva el derecho a realizar ajustes al Contrato de acuerdo con las condiciones particulares de cada Financiamiento.</w:t>
      </w:r>
    </w:p>
    <w:p w:rsidR="00712E33" w:rsidRDefault="00672525">
      <w:pPr>
        <w:spacing w:before="240"/>
        <w:ind w:left="90"/>
        <w:rPr>
          <w:rFonts w:ascii="Arial" w:eastAsia="Arial" w:hAnsi="Arial" w:cs="Arial"/>
          <w:sz w:val="21"/>
          <w:szCs w:val="21"/>
        </w:rPr>
      </w:pPr>
      <w:r>
        <w:rPr>
          <w:rFonts w:ascii="Arial" w:eastAsia="Arial" w:hAnsi="Arial" w:cs="Arial"/>
          <w:sz w:val="21"/>
          <w:szCs w:val="21"/>
        </w:rPr>
        <w:t xml:space="preserve">Una vez firmados el o los contratos correspondientes, el Estado llevará a cabo los actos tendientes a inscribir el o los contratos en el Registro Público Único de </w:t>
      </w:r>
      <w:proofErr w:type="spellStart"/>
      <w:r>
        <w:rPr>
          <w:rFonts w:ascii="Arial" w:eastAsia="Arial" w:hAnsi="Arial" w:cs="Arial"/>
          <w:sz w:val="21"/>
          <w:szCs w:val="21"/>
        </w:rPr>
        <w:t>Ia</w:t>
      </w:r>
      <w:proofErr w:type="spellEnd"/>
      <w:r>
        <w:rPr>
          <w:rFonts w:ascii="Arial" w:eastAsia="Arial" w:hAnsi="Arial" w:cs="Arial"/>
          <w:sz w:val="21"/>
          <w:szCs w:val="21"/>
        </w:rPr>
        <w:t xml:space="preserve"> Secretaría de Hacienda y Crédito Público, de conformidad con lo establecido en el Reglamento; en el Registro Estatal, de conformidad con </w:t>
      </w:r>
      <w:proofErr w:type="spellStart"/>
      <w:r>
        <w:rPr>
          <w:rFonts w:ascii="Arial" w:eastAsia="Arial" w:hAnsi="Arial" w:cs="Arial"/>
          <w:sz w:val="21"/>
          <w:szCs w:val="21"/>
        </w:rPr>
        <w:t>Ia</w:t>
      </w:r>
      <w:proofErr w:type="spellEnd"/>
      <w:r>
        <w:rPr>
          <w:rFonts w:ascii="Arial" w:eastAsia="Arial" w:hAnsi="Arial" w:cs="Arial"/>
          <w:sz w:val="21"/>
          <w:szCs w:val="21"/>
        </w:rPr>
        <w:t xml:space="preserve"> Ley de Deuda Pública; y en el registro del fideicomiso correspondiente.</w:t>
      </w:r>
    </w:p>
    <w:p w:rsidR="00712E33" w:rsidRDefault="00672525">
      <w:pPr>
        <w:spacing w:before="240"/>
        <w:ind w:left="90"/>
        <w:rPr>
          <w:rFonts w:ascii="Arial" w:eastAsia="Arial" w:hAnsi="Arial" w:cs="Arial"/>
          <w:sz w:val="21"/>
          <w:szCs w:val="21"/>
        </w:rPr>
      </w:pPr>
      <w:r>
        <w:rPr>
          <w:rFonts w:ascii="Arial" w:eastAsia="Arial" w:hAnsi="Arial" w:cs="Arial"/>
          <w:sz w:val="21"/>
          <w:szCs w:val="21"/>
        </w:rPr>
        <w:t>En caso de que las Instituciones Financieras ganadoras de la Licitación Pública no se presenten o se nieguen a firmar el contrato de crédito en el lugar y plazos establecidos en el Acta de Fallo, el Estado, sin responsabilidad alguna y sin necesidad de un nuevo proceso competitivo, podrá exigir el cumplimiento de la Oferta vinculante a la Institución Financiera o bien, adjudicará el contrato de crédito a la o las Instituciones Financieras participantes que hubieren quedado en subsecuente lugar, lo anterior, sin perjuicio o renuncia de las acciones legales que pudiera ejercer el Estado en contra de la Institución Financiera.</w:t>
      </w:r>
    </w:p>
    <w:p w:rsidR="00712E33" w:rsidRDefault="00712E33">
      <w:pPr>
        <w:rPr>
          <w:rFonts w:ascii="Arial" w:eastAsia="Arial" w:hAnsi="Arial" w:cs="Arial"/>
          <w:sz w:val="21"/>
          <w:szCs w:val="21"/>
        </w:rPr>
      </w:pPr>
    </w:p>
    <w:p w:rsidR="00712E33" w:rsidRDefault="00672525">
      <w:pPr>
        <w:pStyle w:val="Ttulo1"/>
        <w:numPr>
          <w:ilvl w:val="0"/>
          <w:numId w:val="17"/>
        </w:numPr>
        <w:rPr>
          <w:rFonts w:ascii="Arial" w:eastAsia="Arial" w:hAnsi="Arial" w:cs="Arial"/>
          <w:sz w:val="21"/>
          <w:szCs w:val="21"/>
        </w:rPr>
      </w:pPr>
      <w:bookmarkStart w:id="79" w:name="_Toc146190158"/>
      <w:bookmarkStart w:id="80" w:name="_Toc148992696"/>
      <w:r>
        <w:rPr>
          <w:rFonts w:ascii="Arial" w:eastAsia="Arial" w:hAnsi="Arial" w:cs="Arial"/>
          <w:sz w:val="21"/>
          <w:szCs w:val="21"/>
        </w:rPr>
        <w:t>Generalidades de la Licitación Pública</w:t>
      </w:r>
      <w:bookmarkEnd w:id="79"/>
      <w:bookmarkEnd w:id="80"/>
    </w:p>
    <w:p w:rsidR="00712E33" w:rsidRDefault="00712E33">
      <w:pPr>
        <w:rPr>
          <w:rFonts w:ascii="Arial" w:eastAsia="Arial" w:hAnsi="Arial" w:cs="Arial"/>
          <w:sz w:val="21"/>
          <w:szCs w:val="21"/>
        </w:rPr>
      </w:pPr>
    </w:p>
    <w:p w:rsidR="00712E33" w:rsidRDefault="00672525">
      <w:pPr>
        <w:pStyle w:val="Ttulo2"/>
        <w:numPr>
          <w:ilvl w:val="0"/>
          <w:numId w:val="7"/>
        </w:numPr>
        <w:ind w:left="709" w:hanging="709"/>
        <w:rPr>
          <w:rFonts w:ascii="Arial" w:eastAsia="Arial" w:hAnsi="Arial" w:cs="Arial"/>
          <w:sz w:val="21"/>
          <w:szCs w:val="21"/>
          <w:u w:val="none"/>
        </w:rPr>
      </w:pPr>
      <w:bookmarkStart w:id="81" w:name="_Toc146190159"/>
      <w:bookmarkStart w:id="82" w:name="_Toc148992697"/>
      <w:r>
        <w:rPr>
          <w:rFonts w:ascii="Arial" w:eastAsia="Arial" w:hAnsi="Arial" w:cs="Arial"/>
          <w:sz w:val="21"/>
          <w:szCs w:val="21"/>
        </w:rPr>
        <w:t>Modificaciones de las Bases de la Licitación Pública</w:t>
      </w:r>
      <w:bookmarkEnd w:id="81"/>
      <w:bookmarkEnd w:id="82"/>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Cualquier modificación a las Bases de la Licitación Pública deberá realizarse en términos de la Ley de Deuda Pública y de los Lineamientos. </w:t>
      </w:r>
    </w:p>
    <w:p w:rsidR="00712E33" w:rsidRDefault="00712E33">
      <w:pPr>
        <w:pBdr>
          <w:top w:val="nil"/>
          <w:left w:val="nil"/>
          <w:bottom w:val="nil"/>
          <w:right w:val="nil"/>
          <w:between w:val="nil"/>
        </w:pBdr>
        <w:rPr>
          <w:rFonts w:ascii="Arial" w:eastAsia="Arial" w:hAnsi="Arial" w:cs="Arial"/>
          <w:b/>
          <w:color w:val="000000"/>
          <w:sz w:val="21"/>
          <w:szCs w:val="21"/>
        </w:rPr>
      </w:pPr>
    </w:p>
    <w:p w:rsidR="00712E33" w:rsidRDefault="00672525">
      <w:pPr>
        <w:rPr>
          <w:rFonts w:ascii="Arial" w:eastAsia="Arial" w:hAnsi="Arial" w:cs="Arial"/>
          <w:color w:val="000000"/>
          <w:sz w:val="21"/>
          <w:szCs w:val="21"/>
        </w:rPr>
      </w:pPr>
      <w:r>
        <w:rPr>
          <w:rFonts w:ascii="Arial" w:eastAsia="Arial" w:hAnsi="Arial" w:cs="Arial"/>
          <w:color w:val="000000"/>
          <w:sz w:val="21"/>
          <w:szCs w:val="21"/>
        </w:rPr>
        <w:t>El Estado podrá modificar los plazos u otros aspectos establecidos en la Convocatoria o las presentes Bases, cuando menos con 10 (diez) días naturales previos a la fecha señalada para el Acto de Apertura de Ofertas, siempre y cuando no tenga por objeto limitar el número de Instituciones Financieras participantes. Dichas modificaciones, no podrán consistir en la variación sustancial de la Licitación Pública, como lo son: el monto, el plazo de amortización del Financiamiento, la fuente de pago o garantía del Financiamiento.</w:t>
      </w:r>
    </w:p>
    <w:p w:rsidR="00712E33" w:rsidRDefault="00712E33">
      <w:pPr>
        <w:rPr>
          <w:rFonts w:ascii="Arial" w:eastAsia="Arial" w:hAnsi="Arial" w:cs="Arial"/>
          <w:color w:val="000000"/>
          <w:sz w:val="21"/>
          <w:szCs w:val="21"/>
        </w:rPr>
      </w:pPr>
    </w:p>
    <w:p w:rsidR="00712E33" w:rsidRDefault="00672525">
      <w:pPr>
        <w:rPr>
          <w:rFonts w:ascii="Arial" w:eastAsia="Arial" w:hAnsi="Arial" w:cs="Arial"/>
          <w:color w:val="000000"/>
          <w:sz w:val="21"/>
          <w:szCs w:val="21"/>
        </w:rPr>
      </w:pPr>
      <w:r>
        <w:rPr>
          <w:rFonts w:ascii="Arial" w:eastAsia="Arial" w:hAnsi="Arial" w:cs="Arial"/>
          <w:color w:val="000000"/>
          <w:sz w:val="21"/>
          <w:szCs w:val="21"/>
        </w:rPr>
        <w:t>Dichas modificaciones serán publicadas en la Página Oficial de la Licitación a más tardar el día hábil siguiente a aquel en que se efectúen, siendo responsabilidad de cada interesado la consulta frecuente de la misma, para mantenerse actualizado del proceso y desarrollo de la Licitación Pública.</w:t>
      </w:r>
    </w:p>
    <w:p w:rsidR="00712E33" w:rsidRDefault="00712E33">
      <w:pPr>
        <w:rPr>
          <w:rFonts w:ascii="Arial" w:eastAsia="Arial" w:hAnsi="Arial" w:cs="Arial"/>
          <w:color w:val="000000"/>
          <w:sz w:val="21"/>
          <w:szCs w:val="21"/>
        </w:rPr>
      </w:pPr>
    </w:p>
    <w:p w:rsidR="00712E33" w:rsidRDefault="00672525">
      <w:pPr>
        <w:rPr>
          <w:rFonts w:ascii="Arial" w:eastAsia="Arial" w:hAnsi="Arial" w:cs="Arial"/>
          <w:color w:val="000000"/>
          <w:sz w:val="21"/>
          <w:szCs w:val="21"/>
        </w:rPr>
      </w:pPr>
      <w:r>
        <w:rPr>
          <w:rFonts w:ascii="Arial" w:eastAsia="Arial" w:hAnsi="Arial" w:cs="Arial"/>
          <w:color w:val="000000"/>
          <w:sz w:val="21"/>
          <w:szCs w:val="21"/>
        </w:rPr>
        <w:t xml:space="preserve">Las modificaciones realizadas a las Bases o cualquier otro documento relativo a la Licitación Pública, deberá de ser considerada en la elaboración de la Oferta. </w:t>
      </w:r>
    </w:p>
    <w:p w:rsidR="00712E33" w:rsidRDefault="00712E33">
      <w:pPr>
        <w:rPr>
          <w:rFonts w:ascii="Arial" w:eastAsia="Arial" w:hAnsi="Arial" w:cs="Arial"/>
          <w:sz w:val="21"/>
          <w:szCs w:val="21"/>
        </w:rPr>
      </w:pPr>
    </w:p>
    <w:p w:rsidR="00712E33" w:rsidRDefault="00672525">
      <w:pPr>
        <w:pStyle w:val="Ttulo2"/>
        <w:numPr>
          <w:ilvl w:val="0"/>
          <w:numId w:val="7"/>
        </w:numPr>
        <w:ind w:left="709" w:hanging="709"/>
        <w:rPr>
          <w:rFonts w:ascii="Arial" w:eastAsia="Arial" w:hAnsi="Arial" w:cs="Arial"/>
          <w:sz w:val="21"/>
          <w:szCs w:val="21"/>
          <w:u w:val="none"/>
        </w:rPr>
      </w:pPr>
      <w:bookmarkStart w:id="83" w:name="_Toc146190160"/>
      <w:bookmarkStart w:id="84" w:name="_Toc148992698"/>
      <w:r>
        <w:rPr>
          <w:rFonts w:ascii="Arial" w:eastAsia="Arial" w:hAnsi="Arial" w:cs="Arial"/>
          <w:sz w:val="21"/>
          <w:szCs w:val="21"/>
        </w:rPr>
        <w:t>Situaciones No Previstas en las Bases de la Licitación Pública</w:t>
      </w:r>
      <w:bookmarkEnd w:id="83"/>
      <w:bookmarkEnd w:id="84"/>
    </w:p>
    <w:p w:rsidR="00712E33" w:rsidRDefault="00712E33">
      <w:pPr>
        <w:rPr>
          <w:rFonts w:ascii="Arial" w:eastAsia="Arial" w:hAnsi="Arial" w:cs="Arial"/>
          <w:sz w:val="21"/>
          <w:szCs w:val="21"/>
        </w:rPr>
      </w:pPr>
    </w:p>
    <w:p w:rsidR="00712E33" w:rsidRDefault="00672525">
      <w:pPr>
        <w:rPr>
          <w:rFonts w:ascii="Arial" w:eastAsia="Arial" w:hAnsi="Arial" w:cs="Arial"/>
          <w:color w:val="000000"/>
          <w:sz w:val="21"/>
          <w:szCs w:val="21"/>
        </w:rPr>
      </w:pPr>
      <w:r>
        <w:rPr>
          <w:rFonts w:ascii="Arial" w:eastAsia="Arial" w:hAnsi="Arial" w:cs="Arial"/>
          <w:sz w:val="21"/>
          <w:szCs w:val="21"/>
        </w:rPr>
        <w:t xml:space="preserve">Cualquier situación relacionada con la Licitación Pública que no esté prevista en las Bases de la Licitación Pública será resuelta por la Secretaría apegándose a lo dispuesto en la Ley de Disciplina Financiera y los Lineamientos, así como en la demás normatividad que resulte aplicable; y </w:t>
      </w:r>
      <w:r>
        <w:rPr>
          <w:rFonts w:ascii="Arial" w:eastAsia="Arial" w:hAnsi="Arial" w:cs="Arial"/>
          <w:color w:val="000000"/>
          <w:sz w:val="21"/>
          <w:szCs w:val="21"/>
        </w:rPr>
        <w:t>su decisión será final e inapelable, la cual será comunicada, con independencia de quien, en su caso, hubiera planteado la consulta, de forma general en la Página Oficial de la Licitación.</w:t>
      </w:r>
    </w:p>
    <w:p w:rsidR="00712E33" w:rsidRDefault="00712E33">
      <w:pPr>
        <w:rPr>
          <w:rFonts w:ascii="Arial" w:eastAsia="Arial" w:hAnsi="Arial" w:cs="Arial"/>
          <w:color w:val="000000"/>
          <w:sz w:val="21"/>
          <w:szCs w:val="21"/>
        </w:rPr>
      </w:pPr>
    </w:p>
    <w:p w:rsidR="00712E33" w:rsidRDefault="00672525">
      <w:pPr>
        <w:pStyle w:val="Ttulo2"/>
        <w:numPr>
          <w:ilvl w:val="0"/>
          <w:numId w:val="7"/>
        </w:numPr>
        <w:ind w:left="709" w:hanging="709"/>
        <w:rPr>
          <w:rFonts w:ascii="Arial" w:eastAsia="Arial" w:hAnsi="Arial" w:cs="Arial"/>
          <w:sz w:val="21"/>
          <w:szCs w:val="21"/>
        </w:rPr>
      </w:pPr>
      <w:bookmarkStart w:id="85" w:name="_Toc146190161"/>
      <w:bookmarkStart w:id="86" w:name="_Toc148992699"/>
      <w:r>
        <w:rPr>
          <w:rFonts w:ascii="Arial" w:eastAsia="Arial" w:hAnsi="Arial" w:cs="Arial"/>
          <w:sz w:val="21"/>
          <w:szCs w:val="21"/>
        </w:rPr>
        <w:t>Idioma</w:t>
      </w:r>
      <w:bookmarkEnd w:id="85"/>
      <w:bookmarkEnd w:id="86"/>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El idioma de la Licitación Pública es el español, por lo tanto, todos los documentos y comunicaciones presentados por los Licitantes deberán presentarse exclusivamente en español. </w:t>
      </w:r>
    </w:p>
    <w:p w:rsidR="00712E33" w:rsidRDefault="00712E33">
      <w:pPr>
        <w:rPr>
          <w:rFonts w:ascii="Arial" w:eastAsia="Arial" w:hAnsi="Arial" w:cs="Arial"/>
          <w:sz w:val="21"/>
          <w:szCs w:val="21"/>
        </w:rPr>
      </w:pPr>
    </w:p>
    <w:p w:rsidR="00712E33" w:rsidRDefault="00672525">
      <w:pPr>
        <w:pStyle w:val="Ttulo2"/>
        <w:numPr>
          <w:ilvl w:val="0"/>
          <w:numId w:val="7"/>
        </w:numPr>
        <w:ind w:left="709" w:hanging="709"/>
        <w:rPr>
          <w:rFonts w:ascii="Arial" w:eastAsia="Arial" w:hAnsi="Arial" w:cs="Arial"/>
          <w:sz w:val="21"/>
          <w:szCs w:val="21"/>
          <w:u w:val="none"/>
        </w:rPr>
      </w:pPr>
      <w:bookmarkStart w:id="87" w:name="_Toc146190162"/>
      <w:bookmarkStart w:id="88" w:name="_Toc148992700"/>
      <w:r>
        <w:rPr>
          <w:rFonts w:ascii="Arial" w:eastAsia="Arial" w:hAnsi="Arial" w:cs="Arial"/>
          <w:sz w:val="21"/>
          <w:szCs w:val="21"/>
        </w:rPr>
        <w:t>Moneda</w:t>
      </w:r>
      <w:bookmarkEnd w:id="87"/>
      <w:bookmarkEnd w:id="88"/>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Las Instituciones Financieras presentarán su Oferta en Pesos, moneda de curso legal en los Estados Unidos Mexicanos. </w:t>
      </w:r>
    </w:p>
    <w:p w:rsidR="00712E33" w:rsidRDefault="00712E33">
      <w:pPr>
        <w:rPr>
          <w:rFonts w:ascii="Arial" w:eastAsia="Arial" w:hAnsi="Arial" w:cs="Arial"/>
          <w:sz w:val="21"/>
          <w:szCs w:val="21"/>
        </w:rPr>
      </w:pPr>
    </w:p>
    <w:p w:rsidR="00712E33" w:rsidRDefault="00672525">
      <w:pPr>
        <w:pStyle w:val="Ttulo2"/>
        <w:numPr>
          <w:ilvl w:val="0"/>
          <w:numId w:val="7"/>
        </w:numPr>
        <w:ind w:left="709" w:hanging="709"/>
        <w:rPr>
          <w:rFonts w:ascii="Arial" w:eastAsia="Arial" w:hAnsi="Arial" w:cs="Arial"/>
          <w:sz w:val="21"/>
          <w:szCs w:val="21"/>
          <w:u w:val="none"/>
        </w:rPr>
      </w:pPr>
      <w:bookmarkStart w:id="89" w:name="_Toc146190163"/>
      <w:bookmarkStart w:id="90" w:name="_Toc148992701"/>
      <w:r>
        <w:rPr>
          <w:rFonts w:ascii="Arial" w:eastAsia="Arial" w:hAnsi="Arial" w:cs="Arial"/>
          <w:sz w:val="21"/>
          <w:szCs w:val="21"/>
        </w:rPr>
        <w:t>Responsabilidad de la Secretaría</w:t>
      </w:r>
      <w:bookmarkEnd w:id="89"/>
      <w:bookmarkEnd w:id="90"/>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Con excepción de lo establecido en las presentes Bases, la Secretaría no tendrá responsabilidad alguna derivada de la Licitación Pública. </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Los Licitantes deberán absorber todos los costos que, en su caso, impliquen el análisis, preparación, formulación y presentación de sus Ofertas de Crédito. La Secretaría en ningún supuesto será responsable por dichos costos, ni aún en el caso de que la Licitación Pública sea declarada desierta, suspendida o cancelada, lo que es aceptado incondicionalmente por los Licitantes. </w:t>
      </w:r>
    </w:p>
    <w:p w:rsidR="00712E33" w:rsidRDefault="00712E33">
      <w:pPr>
        <w:rPr>
          <w:rFonts w:ascii="Arial" w:eastAsia="Arial" w:hAnsi="Arial" w:cs="Arial"/>
          <w:sz w:val="21"/>
          <w:szCs w:val="21"/>
        </w:rPr>
      </w:pPr>
    </w:p>
    <w:p w:rsidR="00712E33" w:rsidRDefault="00672525">
      <w:pPr>
        <w:pStyle w:val="Ttulo2"/>
        <w:numPr>
          <w:ilvl w:val="0"/>
          <w:numId w:val="7"/>
        </w:numPr>
        <w:ind w:left="709" w:hanging="709"/>
        <w:rPr>
          <w:rFonts w:ascii="Arial" w:eastAsia="Arial" w:hAnsi="Arial" w:cs="Arial"/>
          <w:sz w:val="21"/>
          <w:szCs w:val="21"/>
          <w:u w:val="none"/>
        </w:rPr>
      </w:pPr>
      <w:bookmarkStart w:id="91" w:name="_Toc146190164"/>
      <w:bookmarkStart w:id="92" w:name="_Toc148992702"/>
      <w:r>
        <w:rPr>
          <w:rFonts w:ascii="Arial" w:eastAsia="Arial" w:hAnsi="Arial" w:cs="Arial"/>
          <w:sz w:val="21"/>
          <w:szCs w:val="21"/>
        </w:rPr>
        <w:t>Interpretación de los Documentos de la Licitación Pública</w:t>
      </w:r>
      <w:bookmarkEnd w:id="91"/>
      <w:bookmarkEnd w:id="92"/>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El encabezado de cada sección es para efectos de referencia y no será tomado en cuenta para efectos de la interpretación de las presentes Bases de la Licitación Pública. En caso de discrepancia, se estará a lo siguiente: </w:t>
      </w:r>
    </w:p>
    <w:p w:rsidR="00712E33" w:rsidRDefault="00712E33">
      <w:pPr>
        <w:rPr>
          <w:rFonts w:ascii="Arial" w:eastAsia="Arial" w:hAnsi="Arial" w:cs="Arial"/>
          <w:sz w:val="21"/>
          <w:szCs w:val="21"/>
        </w:rPr>
      </w:pPr>
    </w:p>
    <w:p w:rsidR="00712E33" w:rsidRDefault="00672525">
      <w:pPr>
        <w:numPr>
          <w:ilvl w:val="0"/>
          <w:numId w:val="1"/>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 xml:space="preserve">Entre un original y sus copias prevalecerá el original; </w:t>
      </w:r>
    </w:p>
    <w:p w:rsidR="00712E33" w:rsidRDefault="00712E33">
      <w:pPr>
        <w:pBdr>
          <w:top w:val="nil"/>
          <w:left w:val="nil"/>
          <w:bottom w:val="nil"/>
          <w:right w:val="nil"/>
          <w:between w:val="nil"/>
        </w:pBdr>
        <w:ind w:left="1066" w:hanging="357"/>
        <w:rPr>
          <w:rFonts w:ascii="Arial" w:eastAsia="Arial" w:hAnsi="Arial" w:cs="Arial"/>
          <w:color w:val="000000"/>
          <w:sz w:val="21"/>
          <w:szCs w:val="21"/>
        </w:rPr>
      </w:pPr>
    </w:p>
    <w:p w:rsidR="00712E33" w:rsidRDefault="00672525">
      <w:pPr>
        <w:numPr>
          <w:ilvl w:val="0"/>
          <w:numId w:val="1"/>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 xml:space="preserve">Entre las cantidades escritas con letra y las </w:t>
      </w:r>
      <w:r>
        <w:rPr>
          <w:rFonts w:ascii="Arial" w:eastAsia="Arial" w:hAnsi="Arial" w:cs="Arial"/>
          <w:sz w:val="21"/>
          <w:szCs w:val="21"/>
        </w:rPr>
        <w:t>cantidades</w:t>
      </w:r>
      <w:r>
        <w:rPr>
          <w:rFonts w:ascii="Arial" w:eastAsia="Arial" w:hAnsi="Arial" w:cs="Arial"/>
          <w:color w:val="000000"/>
          <w:sz w:val="21"/>
          <w:szCs w:val="21"/>
        </w:rPr>
        <w:t xml:space="preserve"> escritas con número prevalecerán las cantidades escritas en letra; </w:t>
      </w:r>
    </w:p>
    <w:p w:rsidR="00712E33" w:rsidRDefault="00712E33">
      <w:pPr>
        <w:pBdr>
          <w:top w:val="nil"/>
          <w:left w:val="nil"/>
          <w:bottom w:val="nil"/>
          <w:right w:val="nil"/>
          <w:between w:val="nil"/>
        </w:pBdr>
        <w:ind w:left="1066" w:hanging="357"/>
        <w:rPr>
          <w:rFonts w:ascii="Arial" w:eastAsia="Arial" w:hAnsi="Arial" w:cs="Arial"/>
          <w:color w:val="000000"/>
          <w:sz w:val="21"/>
          <w:szCs w:val="21"/>
        </w:rPr>
      </w:pPr>
    </w:p>
    <w:p w:rsidR="00712E33" w:rsidRDefault="00672525">
      <w:pPr>
        <w:numPr>
          <w:ilvl w:val="0"/>
          <w:numId w:val="1"/>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Entre las Bases de la Licitación Pública y sus Anexos, prevalecerán las Bases de la Licitación Pública;</w:t>
      </w:r>
    </w:p>
    <w:p w:rsidR="00712E33" w:rsidRDefault="00712E33">
      <w:pPr>
        <w:pBdr>
          <w:top w:val="nil"/>
          <w:left w:val="nil"/>
          <w:bottom w:val="nil"/>
          <w:right w:val="nil"/>
          <w:between w:val="nil"/>
        </w:pBdr>
        <w:ind w:left="1066" w:hanging="357"/>
        <w:rPr>
          <w:rFonts w:ascii="Arial" w:eastAsia="Arial" w:hAnsi="Arial" w:cs="Arial"/>
          <w:color w:val="000000"/>
          <w:sz w:val="21"/>
          <w:szCs w:val="21"/>
        </w:rPr>
      </w:pPr>
    </w:p>
    <w:p w:rsidR="00712E33" w:rsidRDefault="00672525">
      <w:pPr>
        <w:numPr>
          <w:ilvl w:val="0"/>
          <w:numId w:val="1"/>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lastRenderedPageBreak/>
        <w:t>Entre la Convocatoria y las Bases de la Licitación Pública prevalecerán las Bases de la Licitación Pública; y</w:t>
      </w:r>
    </w:p>
    <w:p w:rsidR="00712E33" w:rsidRDefault="00712E33">
      <w:pPr>
        <w:pBdr>
          <w:top w:val="nil"/>
          <w:left w:val="nil"/>
          <w:bottom w:val="nil"/>
          <w:right w:val="nil"/>
          <w:between w:val="nil"/>
        </w:pBdr>
        <w:ind w:left="1066" w:hanging="357"/>
        <w:rPr>
          <w:rFonts w:ascii="Arial" w:eastAsia="Arial" w:hAnsi="Arial" w:cs="Arial"/>
          <w:color w:val="000000"/>
          <w:sz w:val="21"/>
          <w:szCs w:val="21"/>
        </w:rPr>
      </w:pPr>
    </w:p>
    <w:p w:rsidR="00712E33" w:rsidRDefault="00672525">
      <w:pPr>
        <w:numPr>
          <w:ilvl w:val="0"/>
          <w:numId w:val="1"/>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Entre los documentos presentados por los Licitantes en formato físico o en formato electrónico prevalecerán aquellos en formato físico.</w:t>
      </w:r>
    </w:p>
    <w:p w:rsidR="00712E33" w:rsidRDefault="00712E33">
      <w:pPr>
        <w:pBdr>
          <w:top w:val="nil"/>
          <w:left w:val="nil"/>
          <w:bottom w:val="nil"/>
          <w:right w:val="nil"/>
          <w:between w:val="nil"/>
        </w:pBdr>
        <w:ind w:left="720"/>
        <w:rPr>
          <w:rFonts w:ascii="Arial" w:eastAsia="Arial" w:hAnsi="Arial" w:cs="Arial"/>
          <w:color w:val="000000"/>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Para todo lo no previsto en las presentes Bases de la Licitación Pública, se estará a las disposiciones de la Ley de Disciplina Financiera, los Lineamientos, así como en la demás normatividad que resulte aplicable y, en su defecto, a las decisiones de la Secretaría. </w:t>
      </w:r>
    </w:p>
    <w:p w:rsidR="00712E33" w:rsidRDefault="00712E33">
      <w:pPr>
        <w:rPr>
          <w:rFonts w:ascii="Arial" w:eastAsia="Arial" w:hAnsi="Arial" w:cs="Arial"/>
          <w:sz w:val="21"/>
          <w:szCs w:val="21"/>
        </w:rPr>
      </w:pPr>
    </w:p>
    <w:p w:rsidR="00712E33" w:rsidRDefault="00672525">
      <w:pPr>
        <w:pStyle w:val="Ttulo2"/>
        <w:numPr>
          <w:ilvl w:val="0"/>
          <w:numId w:val="7"/>
        </w:numPr>
        <w:ind w:left="709" w:hanging="709"/>
        <w:rPr>
          <w:rFonts w:ascii="Arial" w:eastAsia="Arial" w:hAnsi="Arial" w:cs="Arial"/>
          <w:sz w:val="21"/>
          <w:szCs w:val="21"/>
          <w:u w:val="none"/>
        </w:rPr>
      </w:pPr>
      <w:bookmarkStart w:id="93" w:name="_Toc146190165"/>
      <w:bookmarkStart w:id="94" w:name="_Toc148992703"/>
      <w:r>
        <w:rPr>
          <w:rFonts w:ascii="Arial" w:eastAsia="Arial" w:hAnsi="Arial" w:cs="Arial"/>
          <w:sz w:val="21"/>
          <w:szCs w:val="21"/>
        </w:rPr>
        <w:t>Suspensión Temporal de la Licitación Pública</w:t>
      </w:r>
      <w:bookmarkEnd w:id="93"/>
      <w:bookmarkEnd w:id="94"/>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La Secretaría, por así considerarlo conveniente para el Estado, podrá suspender temporalmente la Licitación Pública en cualquiera de sus etapas cuando:</w:t>
      </w:r>
    </w:p>
    <w:p w:rsidR="00712E33" w:rsidRDefault="00712E33">
      <w:pPr>
        <w:rPr>
          <w:rFonts w:ascii="Arial" w:eastAsia="Arial" w:hAnsi="Arial" w:cs="Arial"/>
          <w:sz w:val="21"/>
          <w:szCs w:val="21"/>
        </w:rPr>
      </w:pPr>
    </w:p>
    <w:p w:rsidR="00712E33" w:rsidRDefault="00672525">
      <w:pPr>
        <w:numPr>
          <w:ilvl w:val="0"/>
          <w:numId w:val="14"/>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 xml:space="preserve">Se presuma la existencia de acuerdos entre dos o más Licitantes para manipular la Tasa Efectiva de los Financiamientos objeto de la Licitación o la existencia de otras irregularidades graves; </w:t>
      </w:r>
    </w:p>
    <w:p w:rsidR="00712E33" w:rsidRDefault="00712E33">
      <w:pPr>
        <w:pBdr>
          <w:top w:val="nil"/>
          <w:left w:val="nil"/>
          <w:bottom w:val="nil"/>
          <w:right w:val="nil"/>
          <w:between w:val="nil"/>
        </w:pBdr>
        <w:ind w:left="1066" w:hanging="357"/>
        <w:rPr>
          <w:rFonts w:ascii="Arial" w:eastAsia="Arial" w:hAnsi="Arial" w:cs="Arial"/>
          <w:color w:val="000000"/>
          <w:sz w:val="21"/>
          <w:szCs w:val="21"/>
        </w:rPr>
      </w:pPr>
    </w:p>
    <w:p w:rsidR="00712E33" w:rsidRDefault="00672525">
      <w:pPr>
        <w:numPr>
          <w:ilvl w:val="0"/>
          <w:numId w:val="14"/>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 xml:space="preserve">Existan casos fortuitos o de fuerza mayor; o </w:t>
      </w:r>
    </w:p>
    <w:p w:rsidR="00712E33" w:rsidRDefault="00712E33">
      <w:pPr>
        <w:pBdr>
          <w:top w:val="nil"/>
          <w:left w:val="nil"/>
          <w:bottom w:val="nil"/>
          <w:right w:val="nil"/>
          <w:between w:val="nil"/>
        </w:pBdr>
        <w:ind w:left="1066" w:hanging="357"/>
        <w:rPr>
          <w:rFonts w:ascii="Arial" w:eastAsia="Arial" w:hAnsi="Arial" w:cs="Arial"/>
          <w:color w:val="000000"/>
          <w:sz w:val="21"/>
          <w:szCs w:val="21"/>
        </w:rPr>
      </w:pPr>
    </w:p>
    <w:p w:rsidR="00712E33" w:rsidRDefault="00672525">
      <w:pPr>
        <w:numPr>
          <w:ilvl w:val="0"/>
          <w:numId w:val="14"/>
        </w:numPr>
        <w:pBdr>
          <w:top w:val="nil"/>
          <w:left w:val="nil"/>
          <w:bottom w:val="nil"/>
          <w:right w:val="nil"/>
          <w:between w:val="nil"/>
        </w:pBdr>
        <w:ind w:left="1066" w:hanging="357"/>
        <w:rPr>
          <w:rFonts w:ascii="Arial" w:eastAsia="Arial" w:hAnsi="Arial" w:cs="Arial"/>
          <w:color w:val="000000"/>
          <w:sz w:val="21"/>
          <w:szCs w:val="21"/>
        </w:rPr>
      </w:pPr>
      <w:r>
        <w:rPr>
          <w:rFonts w:ascii="Arial" w:eastAsia="Arial" w:hAnsi="Arial" w:cs="Arial"/>
          <w:color w:val="000000"/>
          <w:sz w:val="21"/>
          <w:szCs w:val="21"/>
        </w:rPr>
        <w:t xml:space="preserve">Así lo determine la Secretaría por convenir a los intereses del Estado. </w:t>
      </w:r>
    </w:p>
    <w:p w:rsidR="00712E33" w:rsidRDefault="00712E33">
      <w:pPr>
        <w:rPr>
          <w:rFonts w:ascii="Arial" w:eastAsia="Arial" w:hAnsi="Arial" w:cs="Arial"/>
          <w:sz w:val="21"/>
          <w:szCs w:val="21"/>
        </w:rPr>
      </w:pPr>
    </w:p>
    <w:p w:rsidR="00712E33" w:rsidRDefault="00672525">
      <w:pPr>
        <w:pStyle w:val="Ttulo2"/>
        <w:numPr>
          <w:ilvl w:val="0"/>
          <w:numId w:val="7"/>
        </w:numPr>
        <w:ind w:left="709" w:hanging="709"/>
        <w:rPr>
          <w:rFonts w:ascii="Arial" w:eastAsia="Arial" w:hAnsi="Arial" w:cs="Arial"/>
          <w:sz w:val="21"/>
          <w:szCs w:val="21"/>
          <w:u w:val="none"/>
        </w:rPr>
      </w:pPr>
      <w:bookmarkStart w:id="95" w:name="_Toc146190166"/>
      <w:bookmarkStart w:id="96" w:name="_Toc148992704"/>
      <w:r>
        <w:rPr>
          <w:rFonts w:ascii="Arial" w:eastAsia="Arial" w:hAnsi="Arial" w:cs="Arial"/>
          <w:sz w:val="21"/>
          <w:szCs w:val="21"/>
        </w:rPr>
        <w:t>Cancelación de la Licitación Pública</w:t>
      </w:r>
      <w:bookmarkEnd w:id="95"/>
      <w:bookmarkEnd w:id="96"/>
      <w:r>
        <w:rPr>
          <w:rFonts w:ascii="Arial" w:eastAsia="Arial" w:hAnsi="Arial" w:cs="Arial"/>
          <w:sz w:val="21"/>
          <w:szCs w:val="21"/>
        </w:rPr>
        <w:t xml:space="preserve"> </w:t>
      </w:r>
    </w:p>
    <w:p w:rsidR="00712E33" w:rsidRDefault="00712E33">
      <w:pPr>
        <w:rPr>
          <w:rFonts w:ascii="Arial" w:eastAsia="Arial" w:hAnsi="Arial" w:cs="Arial"/>
          <w:sz w:val="21"/>
          <w:szCs w:val="21"/>
        </w:rPr>
      </w:pPr>
    </w:p>
    <w:p w:rsidR="00712E33" w:rsidRDefault="00672525">
      <w:pPr>
        <w:rPr>
          <w:rFonts w:ascii="Arial" w:eastAsia="Arial" w:hAnsi="Arial" w:cs="Arial"/>
          <w:sz w:val="21"/>
          <w:szCs w:val="21"/>
        </w:rPr>
      </w:pPr>
      <w:r>
        <w:rPr>
          <w:rFonts w:ascii="Arial" w:eastAsia="Arial" w:hAnsi="Arial" w:cs="Arial"/>
          <w:sz w:val="21"/>
          <w:szCs w:val="21"/>
        </w:rPr>
        <w:t xml:space="preserve">La Secretaría, sin responsabilidad tendrá la facultad de cancelar la Licitación Pública cuando lo estime conveniente y/o existan circunstancias justificadas que provoquen la extinción de la necesidad para contratar el Financiamiento y/o cuando de continuar con el procedimiento licitatorio se le pudiera ocasionar un daño o perjuicio al Estado. </w:t>
      </w:r>
    </w:p>
    <w:p w:rsidR="00712E33" w:rsidRDefault="00712E33">
      <w:pPr>
        <w:rPr>
          <w:rFonts w:ascii="Arial" w:eastAsia="Arial" w:hAnsi="Arial" w:cs="Arial"/>
          <w:sz w:val="21"/>
          <w:szCs w:val="21"/>
        </w:rPr>
      </w:pPr>
    </w:p>
    <w:p w:rsidR="00712E33" w:rsidRDefault="00712E33">
      <w:pPr>
        <w:rPr>
          <w:rFonts w:ascii="Arial" w:eastAsia="Arial" w:hAnsi="Arial" w:cs="Arial"/>
          <w:color w:val="000000"/>
          <w:sz w:val="21"/>
          <w:szCs w:val="21"/>
        </w:rPr>
      </w:pPr>
    </w:p>
    <w:p w:rsidR="00712E33" w:rsidRDefault="00712E33">
      <w:pPr>
        <w:rPr>
          <w:rFonts w:ascii="Arial" w:eastAsia="Arial" w:hAnsi="Arial" w:cs="Arial"/>
          <w:sz w:val="21"/>
          <w:szCs w:val="21"/>
        </w:rPr>
      </w:pPr>
    </w:p>
    <w:p w:rsidR="00712E33" w:rsidRDefault="00672525">
      <w:pPr>
        <w:jc w:val="center"/>
        <w:rPr>
          <w:rFonts w:ascii="Arial" w:eastAsia="Arial" w:hAnsi="Arial" w:cs="Arial"/>
          <w:sz w:val="21"/>
          <w:szCs w:val="21"/>
          <w:lang w:val="pt-BR"/>
        </w:rPr>
      </w:pPr>
      <w:proofErr w:type="spellStart"/>
      <w:r>
        <w:rPr>
          <w:rFonts w:ascii="Arial" w:eastAsia="Arial" w:hAnsi="Arial" w:cs="Arial"/>
          <w:sz w:val="21"/>
          <w:szCs w:val="21"/>
          <w:lang w:val="pt-BR"/>
        </w:rPr>
        <w:t>Chetumal</w:t>
      </w:r>
      <w:proofErr w:type="spellEnd"/>
      <w:r>
        <w:rPr>
          <w:rFonts w:ascii="Arial" w:eastAsia="Arial" w:hAnsi="Arial" w:cs="Arial"/>
          <w:sz w:val="21"/>
          <w:szCs w:val="21"/>
          <w:lang w:val="pt-BR"/>
        </w:rPr>
        <w:t xml:space="preserve">, Quintana Roo, a </w:t>
      </w:r>
      <w:r>
        <w:rPr>
          <w:rFonts w:ascii="Arial" w:eastAsia="Arial" w:hAnsi="Arial" w:cs="Arial"/>
          <w:color w:val="000000"/>
          <w:sz w:val="21"/>
          <w:szCs w:val="21"/>
          <w:lang w:val="pt-BR"/>
        </w:rPr>
        <w:t xml:space="preserve">27 de </w:t>
      </w:r>
      <w:proofErr w:type="spellStart"/>
      <w:r>
        <w:rPr>
          <w:rFonts w:ascii="Arial" w:eastAsia="Arial" w:hAnsi="Arial" w:cs="Arial"/>
          <w:color w:val="000000"/>
          <w:sz w:val="21"/>
          <w:szCs w:val="21"/>
          <w:lang w:val="pt-BR"/>
        </w:rPr>
        <w:t>octubre</w:t>
      </w:r>
      <w:proofErr w:type="spellEnd"/>
      <w:r>
        <w:rPr>
          <w:rFonts w:ascii="Arial" w:eastAsia="Arial" w:hAnsi="Arial" w:cs="Arial"/>
          <w:color w:val="000000"/>
          <w:sz w:val="21"/>
          <w:szCs w:val="21"/>
          <w:lang w:val="pt-BR"/>
        </w:rPr>
        <w:t xml:space="preserve"> de </w:t>
      </w:r>
      <w:proofErr w:type="gramStart"/>
      <w:r>
        <w:rPr>
          <w:rFonts w:ascii="Arial" w:eastAsia="Arial" w:hAnsi="Arial" w:cs="Arial"/>
          <w:color w:val="000000"/>
          <w:sz w:val="21"/>
          <w:szCs w:val="21"/>
          <w:lang w:val="pt-BR"/>
        </w:rPr>
        <w:t>2023</w:t>
      </w:r>
      <w:proofErr w:type="gramEnd"/>
    </w:p>
    <w:p w:rsidR="00712E33" w:rsidRDefault="00712E33">
      <w:pPr>
        <w:jc w:val="center"/>
        <w:rPr>
          <w:rFonts w:ascii="Arial" w:eastAsia="Arial" w:hAnsi="Arial" w:cs="Arial"/>
          <w:sz w:val="21"/>
          <w:szCs w:val="21"/>
          <w:lang w:val="pt-BR"/>
        </w:rPr>
      </w:pPr>
    </w:p>
    <w:p w:rsidR="00712E33" w:rsidRDefault="00672525">
      <w:pPr>
        <w:jc w:val="center"/>
        <w:rPr>
          <w:rFonts w:ascii="Arial" w:eastAsia="Arial" w:hAnsi="Arial" w:cs="Arial"/>
          <w:sz w:val="21"/>
          <w:szCs w:val="21"/>
          <w:lang w:val="pt-BR"/>
        </w:rPr>
      </w:pPr>
      <w:r>
        <w:rPr>
          <w:rFonts w:ascii="Arial" w:eastAsia="Arial" w:hAnsi="Arial" w:cs="Arial"/>
          <w:sz w:val="21"/>
          <w:szCs w:val="21"/>
          <w:lang w:val="pt-BR"/>
        </w:rPr>
        <w:t>Atentamente,</w:t>
      </w:r>
    </w:p>
    <w:p w:rsidR="00712E33" w:rsidRDefault="00712E33">
      <w:pPr>
        <w:jc w:val="center"/>
        <w:rPr>
          <w:rFonts w:ascii="Arial" w:eastAsia="Arial" w:hAnsi="Arial" w:cs="Arial"/>
          <w:sz w:val="21"/>
          <w:szCs w:val="21"/>
          <w:lang w:val="pt-BR"/>
        </w:rPr>
      </w:pPr>
    </w:p>
    <w:p w:rsidR="00712E33" w:rsidRDefault="00712E33">
      <w:pPr>
        <w:jc w:val="center"/>
        <w:rPr>
          <w:rFonts w:ascii="Arial" w:eastAsia="Arial" w:hAnsi="Arial" w:cs="Arial"/>
          <w:sz w:val="21"/>
          <w:szCs w:val="21"/>
          <w:lang w:val="pt-BR"/>
        </w:rPr>
      </w:pPr>
    </w:p>
    <w:p w:rsidR="00712E33" w:rsidRDefault="00712E33">
      <w:pPr>
        <w:jc w:val="center"/>
        <w:rPr>
          <w:rFonts w:ascii="Arial" w:eastAsia="Arial" w:hAnsi="Arial" w:cs="Arial"/>
          <w:sz w:val="21"/>
          <w:szCs w:val="21"/>
          <w:lang w:val="pt-BR"/>
        </w:rPr>
      </w:pPr>
    </w:p>
    <w:p w:rsidR="00712E33" w:rsidRDefault="00712E33">
      <w:pPr>
        <w:rPr>
          <w:rFonts w:ascii="Arial" w:eastAsia="Arial" w:hAnsi="Arial" w:cs="Arial"/>
          <w:sz w:val="21"/>
          <w:szCs w:val="21"/>
          <w:lang w:val="pt-BR"/>
        </w:rPr>
      </w:pPr>
    </w:p>
    <w:p w:rsidR="00712E33" w:rsidRDefault="00672525">
      <w:pPr>
        <w:jc w:val="center"/>
        <w:rPr>
          <w:rFonts w:ascii="Arial" w:eastAsia="Arial" w:hAnsi="Arial" w:cs="Arial"/>
          <w:sz w:val="21"/>
          <w:szCs w:val="21"/>
        </w:rPr>
      </w:pPr>
      <w:r>
        <w:rPr>
          <w:rFonts w:ascii="Arial" w:eastAsia="Arial" w:hAnsi="Arial" w:cs="Arial"/>
          <w:sz w:val="21"/>
          <w:szCs w:val="21"/>
        </w:rPr>
        <w:t>__________________________________________</w:t>
      </w:r>
    </w:p>
    <w:p w:rsidR="00712E33" w:rsidRDefault="00672525">
      <w:pPr>
        <w:tabs>
          <w:tab w:val="left" w:pos="288"/>
        </w:tabs>
        <w:jc w:val="center"/>
        <w:rPr>
          <w:rFonts w:ascii="Arial" w:eastAsia="Arial" w:hAnsi="Arial" w:cs="Arial"/>
          <w:sz w:val="21"/>
          <w:szCs w:val="21"/>
        </w:rPr>
      </w:pPr>
      <w:r>
        <w:rPr>
          <w:rFonts w:ascii="Arial" w:eastAsia="Arial" w:hAnsi="Arial" w:cs="Arial"/>
          <w:sz w:val="21"/>
          <w:szCs w:val="21"/>
        </w:rPr>
        <w:t>Lic. Eugenio Segura Vázquez</w:t>
      </w:r>
    </w:p>
    <w:p w:rsidR="00712E33" w:rsidRDefault="00672525">
      <w:pPr>
        <w:tabs>
          <w:tab w:val="left" w:pos="288"/>
        </w:tabs>
        <w:jc w:val="center"/>
        <w:rPr>
          <w:rFonts w:ascii="Arial" w:eastAsia="Arial" w:hAnsi="Arial" w:cs="Arial"/>
          <w:sz w:val="21"/>
          <w:szCs w:val="21"/>
        </w:rPr>
      </w:pPr>
      <w:r>
        <w:rPr>
          <w:rFonts w:ascii="Arial" w:eastAsia="Arial" w:hAnsi="Arial" w:cs="Arial"/>
          <w:sz w:val="21"/>
          <w:szCs w:val="21"/>
        </w:rPr>
        <w:t>Titular de la Secretaría de Finanzas y Planeación del Estado</w:t>
      </w: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672525">
      <w:pPr>
        <w:jc w:val="left"/>
        <w:rPr>
          <w:rFonts w:ascii="Arial" w:eastAsia="Arial" w:hAnsi="Arial" w:cs="Arial"/>
          <w:b/>
          <w:sz w:val="21"/>
          <w:szCs w:val="21"/>
        </w:rPr>
      </w:pPr>
      <w:r>
        <w:rPr>
          <w:rFonts w:ascii="Arial" w:hAnsi="Arial" w:cs="Arial"/>
        </w:rPr>
        <w:br w:type="page"/>
      </w:r>
    </w:p>
    <w:p w:rsidR="00712E33" w:rsidRDefault="00672525">
      <w:pPr>
        <w:jc w:val="center"/>
        <w:rPr>
          <w:rFonts w:ascii="Arial" w:eastAsia="Arial" w:hAnsi="Arial" w:cs="Arial"/>
          <w:b/>
          <w:color w:val="000000"/>
          <w:sz w:val="21"/>
          <w:szCs w:val="21"/>
        </w:rPr>
      </w:pPr>
      <w:r>
        <w:rPr>
          <w:rFonts w:ascii="Arial" w:eastAsia="Arial" w:hAnsi="Arial" w:cs="Arial"/>
          <w:b/>
          <w:color w:val="000000"/>
          <w:sz w:val="21"/>
          <w:szCs w:val="21"/>
        </w:rPr>
        <w:lastRenderedPageBreak/>
        <w:t>A N E X O S</w:t>
      </w:r>
    </w:p>
    <w:p w:rsidR="00712E33" w:rsidRDefault="00712E33">
      <w:pPr>
        <w:jc w:val="center"/>
        <w:rPr>
          <w:rFonts w:ascii="Arial" w:eastAsia="Arial" w:hAnsi="Arial" w:cs="Arial"/>
          <w:b/>
          <w:color w:val="000000"/>
          <w:sz w:val="21"/>
          <w:szCs w:val="21"/>
        </w:rPr>
      </w:pPr>
    </w:p>
    <w:tbl>
      <w:tblPr>
        <w:tblStyle w:val="a6"/>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6750"/>
      </w:tblGrid>
      <w:tr w:rsidR="00712E33">
        <w:trPr>
          <w:jc w:val="center"/>
        </w:trPr>
        <w:tc>
          <w:tcPr>
            <w:tcW w:w="1795"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Anexo “A”</w:t>
            </w:r>
          </w:p>
        </w:tc>
        <w:tc>
          <w:tcPr>
            <w:tcW w:w="6750"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Modelo de Contrato de Crédito</w:t>
            </w:r>
          </w:p>
        </w:tc>
      </w:tr>
      <w:tr w:rsidR="00712E33">
        <w:trPr>
          <w:jc w:val="center"/>
        </w:trPr>
        <w:tc>
          <w:tcPr>
            <w:tcW w:w="1795"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Anexo “B”</w:t>
            </w:r>
          </w:p>
        </w:tc>
        <w:tc>
          <w:tcPr>
            <w:tcW w:w="6750"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Formato de Aclaraciones</w:t>
            </w:r>
          </w:p>
        </w:tc>
      </w:tr>
      <w:tr w:rsidR="00712E33">
        <w:trPr>
          <w:jc w:val="center"/>
        </w:trPr>
        <w:tc>
          <w:tcPr>
            <w:tcW w:w="1795"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Anexo “C”</w:t>
            </w:r>
          </w:p>
        </w:tc>
        <w:tc>
          <w:tcPr>
            <w:tcW w:w="6750"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 xml:space="preserve">Formato de Oferta </w:t>
            </w:r>
          </w:p>
        </w:tc>
      </w:tr>
      <w:tr w:rsidR="00712E33">
        <w:trPr>
          <w:trHeight w:val="73"/>
          <w:jc w:val="center"/>
        </w:trPr>
        <w:tc>
          <w:tcPr>
            <w:tcW w:w="1795"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Anexo “D”</w:t>
            </w:r>
          </w:p>
        </w:tc>
        <w:tc>
          <w:tcPr>
            <w:tcW w:w="6750" w:type="dxa"/>
          </w:tcPr>
          <w:p w:rsidR="00712E33" w:rsidRDefault="00672525">
            <w:pPr>
              <w:spacing w:line="276" w:lineRule="auto"/>
              <w:jc w:val="center"/>
              <w:rPr>
                <w:rFonts w:ascii="Arial" w:eastAsia="Arial" w:hAnsi="Arial" w:cs="Arial"/>
                <w:sz w:val="21"/>
                <w:szCs w:val="21"/>
              </w:rPr>
            </w:pPr>
            <w:r>
              <w:rPr>
                <w:rFonts w:ascii="Arial" w:eastAsia="Arial" w:hAnsi="Arial" w:cs="Arial"/>
                <w:sz w:val="21"/>
                <w:szCs w:val="21"/>
              </w:rPr>
              <w:t>Formato de Acreditación de Representación Legal</w:t>
            </w:r>
          </w:p>
        </w:tc>
      </w:tr>
    </w:tbl>
    <w:p w:rsidR="00712E33" w:rsidRDefault="00712E33">
      <w:pPr>
        <w:jc w:val="center"/>
        <w:rPr>
          <w:rFonts w:ascii="Arial" w:eastAsia="Arial" w:hAnsi="Arial" w:cs="Arial"/>
          <w:b/>
          <w:sz w:val="21"/>
          <w:szCs w:val="21"/>
        </w:rPr>
      </w:pPr>
    </w:p>
    <w:p w:rsidR="00712E33" w:rsidRDefault="00672525">
      <w:pPr>
        <w:rPr>
          <w:rFonts w:ascii="Arial" w:eastAsia="Arial" w:hAnsi="Arial" w:cs="Arial"/>
          <w:b/>
          <w:sz w:val="21"/>
          <w:szCs w:val="21"/>
        </w:rPr>
      </w:pPr>
      <w:r>
        <w:rPr>
          <w:rFonts w:ascii="Arial" w:eastAsia="Arial" w:hAnsi="Arial" w:cs="Arial"/>
          <w:b/>
          <w:sz w:val="21"/>
          <w:szCs w:val="21"/>
        </w:rPr>
        <w:br w:type="page"/>
      </w:r>
    </w:p>
    <w:p w:rsidR="00712E33" w:rsidRDefault="00672525">
      <w:pPr>
        <w:jc w:val="center"/>
        <w:rPr>
          <w:rFonts w:ascii="Arial" w:hAnsi="Arial" w:cs="Arial"/>
          <w:b/>
          <w:bCs/>
          <w:u w:val="single"/>
          <w:lang w:val="pt-BR"/>
        </w:rPr>
      </w:pPr>
      <w:r>
        <w:rPr>
          <w:rFonts w:ascii="Arial" w:hAnsi="Arial" w:cs="Arial"/>
          <w:b/>
          <w:bCs/>
          <w:u w:val="single"/>
          <w:lang w:val="pt-BR"/>
        </w:rPr>
        <w:lastRenderedPageBreak/>
        <w:t>Anexo A</w:t>
      </w:r>
    </w:p>
    <w:p w:rsidR="00712E33" w:rsidRDefault="00712E33">
      <w:pPr>
        <w:jc w:val="center"/>
        <w:rPr>
          <w:rFonts w:ascii="Arial" w:hAnsi="Arial" w:cs="Arial"/>
          <w:b/>
          <w:bCs/>
          <w:u w:val="single"/>
          <w:lang w:val="pt-BR"/>
        </w:rPr>
      </w:pPr>
    </w:p>
    <w:p w:rsidR="00712E33" w:rsidRDefault="00672525">
      <w:pPr>
        <w:jc w:val="center"/>
        <w:rPr>
          <w:rFonts w:ascii="Arial" w:hAnsi="Arial" w:cs="Arial"/>
          <w:b/>
          <w:bCs/>
          <w:lang w:val="pt-BR"/>
        </w:rPr>
      </w:pPr>
      <w:r>
        <w:rPr>
          <w:rFonts w:ascii="Arial" w:hAnsi="Arial" w:cs="Arial"/>
          <w:b/>
          <w:bCs/>
          <w:lang w:val="pt-BR"/>
        </w:rPr>
        <w:t>Modelo de Contrato de Crédito</w:t>
      </w:r>
    </w:p>
    <w:p w:rsidR="00712E33" w:rsidRDefault="00712E33">
      <w:pPr>
        <w:jc w:val="center"/>
        <w:rPr>
          <w:rFonts w:ascii="Arial" w:hAnsi="Arial" w:cs="Arial"/>
          <w:b/>
          <w:bCs/>
          <w:lang w:val="pt-BR"/>
        </w:rPr>
      </w:pPr>
    </w:p>
    <w:p w:rsidR="00712E33" w:rsidRDefault="00672525">
      <w:pPr>
        <w:jc w:val="center"/>
        <w:rPr>
          <w:rFonts w:ascii="Arial" w:hAnsi="Arial" w:cs="Arial"/>
        </w:rPr>
      </w:pPr>
      <w:r>
        <w:rPr>
          <w:rFonts w:ascii="Arial" w:hAnsi="Arial" w:cs="Arial"/>
        </w:rPr>
        <w:t>[</w:t>
      </w:r>
      <w:proofErr w:type="gramStart"/>
      <w:r>
        <w:rPr>
          <w:rFonts w:ascii="Arial" w:hAnsi="Arial" w:cs="Arial"/>
          <w:i/>
          <w:iCs/>
        </w:rPr>
        <w:t>se</w:t>
      </w:r>
      <w:proofErr w:type="gramEnd"/>
      <w:r>
        <w:rPr>
          <w:rFonts w:ascii="Arial" w:hAnsi="Arial" w:cs="Arial"/>
          <w:i/>
          <w:iCs/>
        </w:rPr>
        <w:t xml:space="preserve"> adjunta</w:t>
      </w:r>
      <w:r>
        <w:rPr>
          <w:rFonts w:ascii="Arial" w:hAnsi="Arial" w:cs="Arial"/>
        </w:rPr>
        <w:t>]</w:t>
      </w: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712E33">
      <w:pPr>
        <w:jc w:val="center"/>
        <w:rPr>
          <w:rFonts w:ascii="Arial" w:eastAsia="Arial" w:hAnsi="Arial" w:cs="Arial"/>
          <w:b/>
          <w:sz w:val="21"/>
          <w:szCs w:val="21"/>
        </w:rPr>
      </w:pPr>
    </w:p>
    <w:p w:rsidR="00712E33" w:rsidRDefault="00672525">
      <w:pPr>
        <w:jc w:val="center"/>
        <w:rPr>
          <w:rFonts w:ascii="Arial" w:hAnsi="Arial" w:cs="Arial"/>
          <w:b/>
          <w:bCs/>
          <w:u w:val="single"/>
        </w:rPr>
      </w:pPr>
      <w:r>
        <w:rPr>
          <w:rFonts w:ascii="Arial" w:hAnsi="Arial" w:cs="Arial"/>
          <w:b/>
          <w:bCs/>
          <w:u w:val="single"/>
        </w:rPr>
        <w:t>Anexo B</w:t>
      </w:r>
    </w:p>
    <w:p w:rsidR="00712E33" w:rsidRDefault="00712E33">
      <w:pPr>
        <w:jc w:val="center"/>
        <w:rPr>
          <w:rFonts w:ascii="Arial" w:hAnsi="Arial" w:cs="Arial"/>
          <w:b/>
          <w:bCs/>
          <w:u w:val="single"/>
        </w:rPr>
      </w:pPr>
    </w:p>
    <w:p w:rsidR="00712E33" w:rsidRDefault="00672525">
      <w:pPr>
        <w:jc w:val="center"/>
        <w:rPr>
          <w:rFonts w:ascii="Arial" w:hAnsi="Arial" w:cs="Arial"/>
          <w:b/>
          <w:bCs/>
        </w:rPr>
      </w:pPr>
      <w:r>
        <w:rPr>
          <w:rFonts w:ascii="Arial" w:hAnsi="Arial" w:cs="Arial"/>
          <w:b/>
          <w:bCs/>
        </w:rPr>
        <w:t>Formato de Aclaraciones</w:t>
      </w:r>
    </w:p>
    <w:p w:rsidR="00712E33" w:rsidRDefault="00712E33">
      <w:pPr>
        <w:rPr>
          <w:rFonts w:ascii="Arial" w:hAnsi="Arial" w:cs="Arial"/>
          <w:b/>
          <w:bCs/>
        </w:rPr>
      </w:pPr>
    </w:p>
    <w:p w:rsidR="00712E33" w:rsidRDefault="00672525">
      <w:pPr>
        <w:rPr>
          <w:rFonts w:ascii="Arial" w:hAnsi="Arial" w:cs="Arial"/>
          <w:lang w:val="pt-BR"/>
        </w:rPr>
      </w:pPr>
      <w:r>
        <w:rPr>
          <w:rFonts w:ascii="Arial" w:hAnsi="Arial" w:cs="Arial"/>
          <w:b/>
          <w:bCs/>
        </w:rPr>
        <w:t xml:space="preserve">       </w:t>
      </w:r>
      <w:r>
        <w:rPr>
          <w:rFonts w:ascii="Arial" w:hAnsi="Arial" w:cs="Arial"/>
          <w:b/>
          <w:bCs/>
        </w:rPr>
        <w:tab/>
      </w:r>
      <w:r>
        <w:rPr>
          <w:rFonts w:ascii="Arial" w:hAnsi="Arial" w:cs="Arial"/>
          <w:b/>
          <w:bCs/>
        </w:rPr>
        <w:tab/>
        <w:t xml:space="preserve">                                                </w:t>
      </w:r>
      <w:r>
        <w:rPr>
          <w:rFonts w:ascii="Arial" w:hAnsi="Arial" w:cs="Arial"/>
        </w:rPr>
        <w:t xml:space="preserve"> </w:t>
      </w:r>
      <w:proofErr w:type="spellStart"/>
      <w:r>
        <w:rPr>
          <w:rFonts w:ascii="Arial" w:eastAsia="Calibri" w:hAnsi="Arial" w:cs="Arial"/>
          <w:color w:val="000000"/>
          <w:lang w:val="pt-BR"/>
        </w:rPr>
        <w:t>Chetumal</w:t>
      </w:r>
      <w:proofErr w:type="spellEnd"/>
      <w:r>
        <w:rPr>
          <w:rFonts w:ascii="Arial" w:eastAsia="Calibri" w:hAnsi="Arial" w:cs="Arial"/>
          <w:color w:val="000000"/>
          <w:lang w:val="pt-BR"/>
        </w:rPr>
        <w:t>, Quintana Roo, a [*] de [*] de 2023.</w:t>
      </w:r>
    </w:p>
    <w:p w:rsidR="00712E33" w:rsidRDefault="00712E33">
      <w:pPr>
        <w:rPr>
          <w:rFonts w:ascii="Arial" w:hAnsi="Arial" w:cs="Arial"/>
          <w:lang w:val="pt-BR"/>
        </w:rPr>
      </w:pPr>
    </w:p>
    <w:tbl>
      <w:tblPr>
        <w:tblStyle w:val="Tablaconcuadrcula"/>
        <w:tblpPr w:leftFromText="180" w:rightFromText="180" w:vertAnchor="text" w:horzAnchor="margin" w:tblpY="129"/>
        <w:tblW w:w="0" w:type="auto"/>
        <w:tblLook w:val="04A0" w:firstRow="1" w:lastRow="0" w:firstColumn="1" w:lastColumn="0" w:noHBand="0" w:noVBand="1"/>
      </w:tblPr>
      <w:tblGrid>
        <w:gridCol w:w="591"/>
        <w:gridCol w:w="3917"/>
        <w:gridCol w:w="2273"/>
        <w:gridCol w:w="2273"/>
      </w:tblGrid>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ascii="Arial" w:hAnsi="Arial" w:cs="Arial"/>
                <w:b/>
                <w:bCs/>
              </w:rPr>
            </w:pPr>
            <w:r>
              <w:rPr>
                <w:rFonts w:cs="Arial"/>
                <w:b/>
                <w:bCs/>
              </w:rPr>
              <w:t>No.</w:t>
            </w:r>
          </w:p>
        </w:tc>
        <w:tc>
          <w:tcPr>
            <w:tcW w:w="4104" w:type="dxa"/>
            <w:tcBorders>
              <w:top w:val="single" w:sz="4" w:space="0" w:color="auto"/>
              <w:left w:val="single" w:sz="4" w:space="0" w:color="auto"/>
              <w:bottom w:val="single" w:sz="4" w:space="0" w:color="auto"/>
              <w:right w:val="single" w:sz="4" w:space="0" w:color="auto"/>
            </w:tcBorders>
            <w:hideMark/>
          </w:tcPr>
          <w:p w:rsidR="00712E33" w:rsidRDefault="00672525">
            <w:pPr>
              <w:jc w:val="center"/>
              <w:rPr>
                <w:rFonts w:cs="Arial"/>
                <w:b/>
                <w:bCs/>
              </w:rPr>
            </w:pPr>
            <w:r>
              <w:rPr>
                <w:rFonts w:cs="Arial"/>
                <w:b/>
                <w:bCs/>
              </w:rPr>
              <w:t>Documento, sección y párrafo de las Bases</w:t>
            </w:r>
          </w:p>
        </w:tc>
        <w:tc>
          <w:tcPr>
            <w:tcW w:w="2344" w:type="dxa"/>
            <w:tcBorders>
              <w:top w:val="single" w:sz="4" w:space="0" w:color="auto"/>
              <w:left w:val="single" w:sz="4" w:space="0" w:color="auto"/>
              <w:bottom w:val="single" w:sz="4" w:space="0" w:color="auto"/>
              <w:right w:val="single" w:sz="4" w:space="0" w:color="auto"/>
            </w:tcBorders>
          </w:tcPr>
          <w:p w:rsidR="00712E33" w:rsidRDefault="00672525">
            <w:pPr>
              <w:jc w:val="center"/>
              <w:rPr>
                <w:rFonts w:cs="Arial"/>
                <w:b/>
                <w:bCs/>
              </w:rPr>
            </w:pPr>
            <w:r>
              <w:rPr>
                <w:rFonts w:cs="Arial"/>
                <w:b/>
                <w:bCs/>
              </w:rPr>
              <w:t>Aclaración o Pregunta</w:t>
            </w:r>
          </w:p>
          <w:p w:rsidR="00712E33" w:rsidRDefault="00712E33">
            <w:pPr>
              <w:jc w:val="center"/>
              <w:rPr>
                <w:rFonts w:cs="Arial"/>
                <w:b/>
                <w:bCs/>
              </w:rPr>
            </w:pPr>
          </w:p>
        </w:tc>
        <w:tc>
          <w:tcPr>
            <w:tcW w:w="2344"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Respuesta</w:t>
            </w:r>
          </w:p>
        </w:tc>
      </w:tr>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1.</w:t>
            </w:r>
          </w:p>
        </w:tc>
        <w:tc>
          <w:tcPr>
            <w:tcW w:w="410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r>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2.</w:t>
            </w:r>
          </w:p>
        </w:tc>
        <w:tc>
          <w:tcPr>
            <w:tcW w:w="410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r>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3.</w:t>
            </w:r>
          </w:p>
        </w:tc>
        <w:tc>
          <w:tcPr>
            <w:tcW w:w="410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r>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4.</w:t>
            </w:r>
          </w:p>
        </w:tc>
        <w:tc>
          <w:tcPr>
            <w:tcW w:w="410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r>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5.</w:t>
            </w:r>
          </w:p>
        </w:tc>
        <w:tc>
          <w:tcPr>
            <w:tcW w:w="410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r>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6.</w:t>
            </w:r>
          </w:p>
        </w:tc>
        <w:tc>
          <w:tcPr>
            <w:tcW w:w="410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r>
      <w:tr w:rsidR="00712E33">
        <w:tc>
          <w:tcPr>
            <w:tcW w:w="558" w:type="dxa"/>
            <w:tcBorders>
              <w:top w:val="single" w:sz="4" w:space="0" w:color="auto"/>
              <w:left w:val="single" w:sz="4" w:space="0" w:color="auto"/>
              <w:bottom w:val="single" w:sz="4" w:space="0" w:color="auto"/>
              <w:right w:val="single" w:sz="4" w:space="0" w:color="auto"/>
            </w:tcBorders>
            <w:hideMark/>
          </w:tcPr>
          <w:p w:rsidR="00712E33" w:rsidRDefault="00672525">
            <w:pPr>
              <w:spacing w:line="480" w:lineRule="auto"/>
              <w:jc w:val="center"/>
              <w:rPr>
                <w:rFonts w:cs="Arial"/>
                <w:b/>
                <w:bCs/>
              </w:rPr>
            </w:pPr>
            <w:r>
              <w:rPr>
                <w:rFonts w:cs="Arial"/>
                <w:b/>
                <w:bCs/>
              </w:rPr>
              <w:t>7.</w:t>
            </w:r>
          </w:p>
        </w:tc>
        <w:tc>
          <w:tcPr>
            <w:tcW w:w="410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c>
          <w:tcPr>
            <w:tcW w:w="2344" w:type="dxa"/>
            <w:tcBorders>
              <w:top w:val="single" w:sz="4" w:space="0" w:color="auto"/>
              <w:left w:val="single" w:sz="4" w:space="0" w:color="auto"/>
              <w:bottom w:val="single" w:sz="4" w:space="0" w:color="auto"/>
              <w:right w:val="single" w:sz="4" w:space="0" w:color="auto"/>
            </w:tcBorders>
          </w:tcPr>
          <w:p w:rsidR="00712E33" w:rsidRDefault="00712E33">
            <w:pPr>
              <w:spacing w:line="480" w:lineRule="auto"/>
              <w:jc w:val="center"/>
              <w:rPr>
                <w:rFonts w:cs="Arial"/>
              </w:rPr>
            </w:pPr>
          </w:p>
        </w:tc>
      </w:tr>
    </w:tbl>
    <w:p w:rsidR="00712E33" w:rsidRDefault="00712E33">
      <w:pPr>
        <w:rPr>
          <w:rFonts w:ascii="Arial" w:hAnsi="Arial" w:cs="Arial"/>
          <w:b/>
          <w:bCs/>
        </w:rPr>
      </w:pPr>
    </w:p>
    <w:p w:rsidR="00712E33" w:rsidRDefault="00672525">
      <w:pPr>
        <w:rPr>
          <w:rFonts w:ascii="Arial" w:hAnsi="Arial" w:cs="Arial"/>
        </w:rPr>
      </w:pPr>
      <w:r>
        <w:rPr>
          <w:rFonts w:ascii="Arial" w:eastAsia="Calibri" w:hAnsi="Arial" w:cs="Arial"/>
          <w:color w:val="000000"/>
        </w:rPr>
        <w:t>Los términos escritos con mayúsculas o solo con mayúscula inicial aquí utilizados, tendrán los significados que se indican en las Bases de la Licitación Pública, salvo que se establezca expresamente lo contrario en el presente documento.</w:t>
      </w:r>
    </w:p>
    <w:p w:rsidR="00712E33" w:rsidRDefault="00712E33">
      <w:pPr>
        <w:jc w:val="center"/>
        <w:rPr>
          <w:rFonts w:ascii="Arial" w:hAnsi="Arial" w:cs="Arial"/>
        </w:rPr>
      </w:pPr>
    </w:p>
    <w:p w:rsidR="00712E33" w:rsidRDefault="00672525">
      <w:pPr>
        <w:jc w:val="center"/>
        <w:rPr>
          <w:rFonts w:ascii="Arial" w:hAnsi="Arial" w:cs="Arial"/>
        </w:rPr>
      </w:pPr>
      <w:r>
        <w:rPr>
          <w:rFonts w:ascii="Arial" w:hAnsi="Arial" w:cs="Arial"/>
        </w:rPr>
        <w:t xml:space="preserve">Atentamente, </w:t>
      </w:r>
    </w:p>
    <w:p w:rsidR="00712E33" w:rsidRDefault="00712E33">
      <w:pPr>
        <w:jc w:val="center"/>
        <w:rPr>
          <w:rFonts w:ascii="Arial" w:hAnsi="Arial" w:cs="Arial"/>
        </w:rPr>
      </w:pPr>
    </w:p>
    <w:p w:rsidR="00712E33" w:rsidRDefault="00672525">
      <w:pPr>
        <w:jc w:val="center"/>
        <w:rPr>
          <w:rFonts w:ascii="Arial" w:hAnsi="Arial" w:cs="Arial"/>
        </w:rPr>
      </w:pPr>
      <w:r>
        <w:rPr>
          <w:rFonts w:ascii="Arial" w:hAnsi="Arial" w:cs="Arial"/>
        </w:rPr>
        <w:t>[Institución Financiera]</w:t>
      </w:r>
    </w:p>
    <w:p w:rsidR="00712E33" w:rsidRDefault="00712E33">
      <w:pPr>
        <w:jc w:val="center"/>
        <w:rPr>
          <w:rFonts w:ascii="Arial" w:hAnsi="Arial" w:cs="Arial"/>
          <w:b/>
          <w:bCs/>
        </w:rPr>
      </w:pPr>
    </w:p>
    <w:p w:rsidR="00712E33" w:rsidRDefault="00712E33">
      <w:pPr>
        <w:jc w:val="center"/>
        <w:rPr>
          <w:rFonts w:ascii="Arial" w:hAnsi="Arial" w:cs="Arial"/>
          <w:b/>
          <w:bCs/>
        </w:rPr>
      </w:pPr>
    </w:p>
    <w:p w:rsidR="00712E33" w:rsidRDefault="00672525">
      <w:pPr>
        <w:jc w:val="center"/>
        <w:rPr>
          <w:rFonts w:ascii="Arial" w:hAnsi="Arial" w:cs="Arial"/>
        </w:rPr>
      </w:pPr>
      <w:r>
        <w:rPr>
          <w:rFonts w:ascii="Arial" w:hAnsi="Arial" w:cs="Arial"/>
        </w:rPr>
        <w:t>---------------------------------------------------</w:t>
      </w:r>
    </w:p>
    <w:p w:rsidR="00712E33" w:rsidRDefault="00672525">
      <w:pPr>
        <w:jc w:val="center"/>
        <w:rPr>
          <w:rFonts w:ascii="Arial" w:hAnsi="Arial" w:cs="Arial"/>
        </w:rPr>
      </w:pPr>
      <w:r>
        <w:rPr>
          <w:rFonts w:ascii="Arial" w:hAnsi="Arial" w:cs="Arial"/>
        </w:rPr>
        <w:t>[Nombre del representante legal]</w:t>
      </w:r>
    </w:p>
    <w:p w:rsidR="00712E33" w:rsidRDefault="00712E33">
      <w:pPr>
        <w:jc w:val="center"/>
        <w:rPr>
          <w:rFonts w:ascii="Arial" w:hAnsi="Arial" w:cs="Arial"/>
        </w:rPr>
      </w:pPr>
    </w:p>
    <w:p w:rsidR="00712E33" w:rsidRDefault="00672525">
      <w:pPr>
        <w:jc w:val="center"/>
        <w:rPr>
          <w:rFonts w:ascii="Arial" w:hAnsi="Arial" w:cs="Arial"/>
          <w:lang w:val="pt-BR"/>
        </w:rPr>
      </w:pPr>
      <w:r>
        <w:rPr>
          <w:rFonts w:ascii="Arial" w:hAnsi="Arial" w:cs="Arial"/>
          <w:lang w:val="pt-BR"/>
        </w:rPr>
        <w:t>Representante legal</w:t>
      </w:r>
    </w:p>
    <w:p w:rsidR="00712E33" w:rsidRDefault="00712E33">
      <w:pPr>
        <w:jc w:val="center"/>
        <w:rPr>
          <w:rFonts w:ascii="Arial" w:eastAsia="Arial" w:hAnsi="Arial" w:cs="Arial"/>
          <w:b/>
          <w:sz w:val="21"/>
          <w:szCs w:val="21"/>
          <w:lang w:val="pt-BR"/>
        </w:rPr>
      </w:pPr>
    </w:p>
    <w:p w:rsidR="00712E33" w:rsidRDefault="00712E33">
      <w:pPr>
        <w:jc w:val="center"/>
        <w:rPr>
          <w:rFonts w:ascii="Arial" w:eastAsia="Arial" w:hAnsi="Arial" w:cs="Arial"/>
          <w:b/>
          <w:sz w:val="21"/>
          <w:szCs w:val="21"/>
          <w:lang w:val="pt-BR"/>
        </w:rPr>
      </w:pPr>
    </w:p>
    <w:p w:rsidR="00712E33" w:rsidRDefault="00712E33">
      <w:pPr>
        <w:jc w:val="center"/>
        <w:rPr>
          <w:rFonts w:ascii="Arial" w:eastAsia="Arial" w:hAnsi="Arial" w:cs="Arial"/>
          <w:b/>
          <w:sz w:val="21"/>
          <w:szCs w:val="21"/>
          <w:lang w:val="pt-BR"/>
        </w:rPr>
      </w:pPr>
    </w:p>
    <w:p w:rsidR="00712E33" w:rsidRDefault="00712E33">
      <w:pPr>
        <w:jc w:val="center"/>
        <w:rPr>
          <w:rFonts w:ascii="Arial" w:eastAsia="Arial" w:hAnsi="Arial" w:cs="Arial"/>
          <w:b/>
          <w:sz w:val="21"/>
          <w:szCs w:val="21"/>
          <w:lang w:val="pt-BR"/>
        </w:rPr>
      </w:pPr>
    </w:p>
    <w:p w:rsidR="00712E33" w:rsidRDefault="00712E33">
      <w:pPr>
        <w:jc w:val="center"/>
        <w:rPr>
          <w:rFonts w:ascii="Arial" w:eastAsia="Arial" w:hAnsi="Arial" w:cs="Arial"/>
          <w:b/>
          <w:sz w:val="21"/>
          <w:szCs w:val="21"/>
          <w:lang w:val="pt-BR"/>
        </w:rPr>
      </w:pPr>
    </w:p>
    <w:p w:rsidR="00712E33" w:rsidRDefault="00712E33">
      <w:pPr>
        <w:jc w:val="center"/>
        <w:rPr>
          <w:rFonts w:ascii="Arial" w:eastAsia="Arial" w:hAnsi="Arial" w:cs="Arial"/>
          <w:b/>
          <w:sz w:val="21"/>
          <w:szCs w:val="21"/>
          <w:lang w:val="pt-BR"/>
        </w:rPr>
      </w:pPr>
    </w:p>
    <w:p w:rsidR="00712E33" w:rsidRDefault="00712E33">
      <w:pPr>
        <w:jc w:val="center"/>
        <w:rPr>
          <w:rFonts w:ascii="Arial" w:eastAsia="Arial" w:hAnsi="Arial" w:cs="Arial"/>
          <w:b/>
          <w:sz w:val="21"/>
          <w:szCs w:val="21"/>
          <w:lang w:val="pt-BR"/>
        </w:rPr>
      </w:pPr>
    </w:p>
    <w:p w:rsidR="00712E33" w:rsidRDefault="00712E33">
      <w:pPr>
        <w:rPr>
          <w:rFonts w:ascii="Arial" w:eastAsia="Arial" w:hAnsi="Arial" w:cs="Arial"/>
          <w:b/>
          <w:sz w:val="21"/>
          <w:szCs w:val="21"/>
          <w:lang w:val="pt-BR"/>
        </w:rPr>
      </w:pPr>
    </w:p>
    <w:p w:rsidR="00712E33" w:rsidRDefault="00712E33">
      <w:pPr>
        <w:rPr>
          <w:rFonts w:ascii="Arial" w:eastAsia="Arial" w:hAnsi="Arial" w:cs="Arial"/>
          <w:b/>
          <w:sz w:val="21"/>
          <w:szCs w:val="21"/>
          <w:lang w:val="pt-BR"/>
        </w:rPr>
      </w:pPr>
    </w:p>
    <w:p w:rsidR="00712E33" w:rsidRDefault="00712E33">
      <w:pPr>
        <w:rPr>
          <w:rFonts w:ascii="Arial" w:eastAsia="Arial" w:hAnsi="Arial" w:cs="Arial"/>
          <w:b/>
          <w:sz w:val="21"/>
          <w:szCs w:val="21"/>
          <w:lang w:val="pt-BR"/>
        </w:rPr>
      </w:pPr>
    </w:p>
    <w:p w:rsidR="00712E33" w:rsidRDefault="00712E33">
      <w:pPr>
        <w:rPr>
          <w:rFonts w:ascii="Arial" w:eastAsia="Arial" w:hAnsi="Arial" w:cs="Arial"/>
          <w:b/>
          <w:sz w:val="21"/>
          <w:szCs w:val="21"/>
          <w:lang w:val="pt-BR"/>
        </w:rPr>
      </w:pPr>
    </w:p>
    <w:p w:rsidR="00712E33" w:rsidRDefault="00712E33">
      <w:pPr>
        <w:rPr>
          <w:rFonts w:ascii="Arial" w:eastAsia="Arial" w:hAnsi="Arial" w:cs="Arial"/>
          <w:b/>
          <w:sz w:val="21"/>
          <w:szCs w:val="21"/>
          <w:lang w:val="pt-BR"/>
        </w:rPr>
      </w:pPr>
    </w:p>
    <w:p w:rsidR="00712E33" w:rsidRDefault="00672525">
      <w:pPr>
        <w:jc w:val="center"/>
        <w:rPr>
          <w:rFonts w:ascii="Arial" w:hAnsi="Arial" w:cs="Arial"/>
          <w:b/>
          <w:bCs/>
          <w:u w:val="single"/>
          <w:lang w:val="pt-BR"/>
        </w:rPr>
      </w:pPr>
      <w:r>
        <w:rPr>
          <w:rFonts w:ascii="Arial" w:hAnsi="Arial" w:cs="Arial"/>
          <w:b/>
          <w:bCs/>
          <w:u w:val="single"/>
          <w:lang w:val="pt-BR"/>
        </w:rPr>
        <w:t>Anexo C</w:t>
      </w:r>
    </w:p>
    <w:p w:rsidR="00712E33" w:rsidRDefault="00712E33">
      <w:pPr>
        <w:jc w:val="center"/>
        <w:rPr>
          <w:rFonts w:ascii="Arial" w:hAnsi="Arial" w:cs="Arial"/>
          <w:b/>
          <w:bCs/>
          <w:u w:val="single"/>
          <w:lang w:val="pt-BR"/>
        </w:rPr>
      </w:pPr>
    </w:p>
    <w:p w:rsidR="00712E33" w:rsidRDefault="00672525">
      <w:pPr>
        <w:spacing w:after="240"/>
        <w:jc w:val="center"/>
        <w:rPr>
          <w:rFonts w:ascii="Arial" w:hAnsi="Arial" w:cs="Arial"/>
          <w:b/>
          <w:bCs/>
          <w:lang w:val="pt-BR"/>
        </w:rPr>
      </w:pPr>
      <w:r>
        <w:rPr>
          <w:rFonts w:ascii="Arial" w:hAnsi="Arial" w:cs="Arial"/>
          <w:b/>
          <w:bCs/>
          <w:lang w:val="pt-BR"/>
        </w:rPr>
        <w:t>Formato de Oferta</w:t>
      </w:r>
    </w:p>
    <w:p w:rsidR="00712E33" w:rsidRDefault="00672525">
      <w:pPr>
        <w:spacing w:after="240"/>
        <w:jc w:val="right"/>
        <w:rPr>
          <w:rFonts w:ascii="Arial" w:hAnsi="Arial" w:cs="Arial"/>
          <w:lang w:val="pt-BR"/>
        </w:rPr>
      </w:pPr>
      <w:proofErr w:type="spellStart"/>
      <w:r>
        <w:rPr>
          <w:rFonts w:ascii="Arial" w:hAnsi="Arial" w:cs="Arial"/>
          <w:lang w:val="pt-BR"/>
        </w:rPr>
        <w:t>Chetumal</w:t>
      </w:r>
      <w:proofErr w:type="spellEnd"/>
      <w:r>
        <w:rPr>
          <w:rFonts w:ascii="Arial" w:hAnsi="Arial" w:cs="Arial"/>
          <w:lang w:val="pt-BR"/>
        </w:rPr>
        <w:t xml:space="preserve">, Quintana Roo, a [●] de [●] de </w:t>
      </w:r>
      <w:proofErr w:type="gramStart"/>
      <w:r>
        <w:rPr>
          <w:rFonts w:ascii="Arial" w:hAnsi="Arial" w:cs="Arial"/>
          <w:lang w:val="pt-BR"/>
        </w:rPr>
        <w:t>2023</w:t>
      </w:r>
      <w:proofErr w:type="gramEnd"/>
    </w:p>
    <w:p w:rsidR="00712E33" w:rsidRDefault="00672525">
      <w:pPr>
        <w:rPr>
          <w:rFonts w:ascii="Arial" w:hAnsi="Arial" w:cs="Arial"/>
          <w:b/>
          <w:bCs/>
        </w:rPr>
      </w:pPr>
      <w:r>
        <w:rPr>
          <w:rFonts w:ascii="Arial" w:hAnsi="Arial" w:cs="Arial"/>
          <w:b/>
          <w:bCs/>
        </w:rPr>
        <w:t xml:space="preserve">Secretaría de Finanzas y Planeación </w:t>
      </w:r>
    </w:p>
    <w:p w:rsidR="00712E33" w:rsidRDefault="00672525">
      <w:pPr>
        <w:rPr>
          <w:rFonts w:ascii="Arial" w:hAnsi="Arial" w:cs="Arial"/>
          <w:b/>
          <w:bCs/>
        </w:rPr>
      </w:pPr>
      <w:r>
        <w:rPr>
          <w:rFonts w:ascii="Arial" w:hAnsi="Arial" w:cs="Arial"/>
          <w:b/>
          <w:bCs/>
        </w:rPr>
        <w:t>Gobierno del Estado de Quintana Roo</w:t>
      </w:r>
    </w:p>
    <w:p w:rsidR="00712E33" w:rsidRDefault="00672525">
      <w:pPr>
        <w:rPr>
          <w:rFonts w:ascii="Arial" w:hAnsi="Arial" w:cs="Arial"/>
        </w:rPr>
      </w:pPr>
      <w:r>
        <w:rPr>
          <w:rFonts w:ascii="Arial" w:hAnsi="Arial" w:cs="Arial"/>
        </w:rPr>
        <w:t>Presente.-</w:t>
      </w:r>
    </w:p>
    <w:p w:rsidR="00712E33" w:rsidRDefault="00712E33">
      <w:pPr>
        <w:rPr>
          <w:rFonts w:ascii="Arial" w:hAnsi="Arial" w:cs="Arial"/>
        </w:rPr>
      </w:pPr>
    </w:p>
    <w:p w:rsidR="00712E33" w:rsidRDefault="00672525">
      <w:pPr>
        <w:spacing w:after="240"/>
        <w:ind w:firstLine="720"/>
        <w:rPr>
          <w:rFonts w:ascii="Arial" w:hAnsi="Arial" w:cs="Arial"/>
        </w:rPr>
      </w:pPr>
      <w:r>
        <w:rPr>
          <w:rFonts w:ascii="Arial" w:hAnsi="Arial" w:cs="Arial"/>
        </w:rPr>
        <w:t>[Nombre del representante legal], en mi carácter de representante legal de [nombre de la Institución Financiera] (la “</w:t>
      </w:r>
      <w:r>
        <w:rPr>
          <w:rFonts w:ascii="Arial" w:hAnsi="Arial" w:cs="Arial"/>
          <w:u w:val="single"/>
        </w:rPr>
        <w:t>Institución Financiera</w:t>
      </w:r>
      <w:r>
        <w:rPr>
          <w:rFonts w:ascii="Arial" w:hAnsi="Arial" w:cs="Arial"/>
        </w:rPr>
        <w:t>”), en nombre de mi representada, con el propósito de dar cumplimiento a lo establecido en las Bases de la Licitación Pública, presentamos nuestra Oferta en el marco de la Licitación Pública No. 01/2023, convocada el pasado [</w:t>
      </w:r>
      <w:r>
        <w:rPr>
          <w:rFonts w:ascii="Arial" w:hAnsi="Arial" w:cs="Arial"/>
          <w:highlight w:val="yellow"/>
        </w:rPr>
        <w:t>*</w:t>
      </w:r>
      <w:r>
        <w:rPr>
          <w:rFonts w:ascii="Arial" w:hAnsi="Arial" w:cs="Arial"/>
        </w:rPr>
        <w:t>] de [</w:t>
      </w:r>
      <w:r>
        <w:rPr>
          <w:rFonts w:ascii="Arial" w:hAnsi="Arial" w:cs="Arial"/>
          <w:highlight w:val="yellow"/>
        </w:rPr>
        <w:t>*</w:t>
      </w:r>
      <w:r>
        <w:rPr>
          <w:rFonts w:ascii="Arial" w:hAnsi="Arial" w:cs="Arial"/>
        </w:rPr>
        <w:t>] de 2023 por la Secretaría de Finanzas y Planeación (la “</w:t>
      </w:r>
      <w:r>
        <w:rPr>
          <w:rFonts w:ascii="Arial" w:hAnsi="Arial" w:cs="Arial"/>
          <w:u w:val="single"/>
        </w:rPr>
        <w:t>Secretaría</w:t>
      </w:r>
      <w:r>
        <w:rPr>
          <w:rFonts w:ascii="Arial" w:hAnsi="Arial" w:cs="Arial"/>
        </w:rPr>
        <w:t>”) y nos obligamos en términos de lo siguiente:</w:t>
      </w:r>
    </w:p>
    <w:p w:rsidR="00712E33" w:rsidRDefault="00672525">
      <w:pPr>
        <w:spacing w:after="240"/>
        <w:ind w:firstLine="720"/>
        <w:rPr>
          <w:rFonts w:ascii="Arial" w:hAnsi="Arial" w:cs="Arial"/>
          <w:i/>
          <w:iCs/>
        </w:rPr>
      </w:pPr>
      <w:r>
        <w:rPr>
          <w:rFonts w:ascii="Arial" w:hAnsi="Arial" w:cs="Arial"/>
          <w:i/>
          <w:iCs/>
        </w:rPr>
        <w:t>Los términos escritos con mayúscula inicial que no se encuentren definidos en este documento tendrán el significado que se les atribuye a los mismos en las Bases de la Licitación Pública, salvo que se establezca expresamente lo contrario en el presente documento.</w:t>
      </w:r>
    </w:p>
    <w:tbl>
      <w:tblPr>
        <w:tblStyle w:val="Tablaconcuadrcula"/>
        <w:tblW w:w="5000" w:type="pct"/>
        <w:tblLook w:val="04A0" w:firstRow="1" w:lastRow="0" w:firstColumn="1" w:lastColumn="0" w:noHBand="0" w:noVBand="1"/>
      </w:tblPr>
      <w:tblGrid>
        <w:gridCol w:w="2160"/>
        <w:gridCol w:w="6894"/>
      </w:tblGrid>
      <w:tr w:rsidR="00712E33">
        <w:tc>
          <w:tcPr>
            <w:tcW w:w="5000" w:type="pct"/>
            <w:gridSpan w:val="2"/>
            <w:tcBorders>
              <w:top w:val="single" w:sz="4" w:space="0" w:color="auto"/>
              <w:left w:val="single" w:sz="4" w:space="0" w:color="auto"/>
              <w:bottom w:val="single" w:sz="4" w:space="0" w:color="auto"/>
              <w:right w:val="single" w:sz="4" w:space="0" w:color="auto"/>
            </w:tcBorders>
            <w:hideMark/>
          </w:tcPr>
          <w:p w:rsidR="00712E33" w:rsidRDefault="00672525">
            <w:pPr>
              <w:spacing w:after="240" w:line="264" w:lineRule="auto"/>
              <w:jc w:val="center"/>
              <w:rPr>
                <w:rFonts w:ascii="Arial" w:hAnsi="Arial" w:cs="Arial"/>
                <w:b/>
              </w:rPr>
            </w:pPr>
            <w:r>
              <w:rPr>
                <w:rFonts w:ascii="Arial" w:hAnsi="Arial" w:cs="Arial"/>
                <w:b/>
              </w:rPr>
              <w:t>[Nombre de la Institución Financiera]</w:t>
            </w:r>
          </w:p>
        </w:tc>
      </w:tr>
      <w:tr w:rsidR="00712E33">
        <w:tc>
          <w:tcPr>
            <w:tcW w:w="1193" w:type="pct"/>
            <w:tcBorders>
              <w:top w:val="single" w:sz="4" w:space="0" w:color="auto"/>
              <w:left w:val="single" w:sz="4" w:space="0" w:color="auto"/>
              <w:bottom w:val="single" w:sz="4" w:space="0" w:color="auto"/>
              <w:right w:val="single" w:sz="4" w:space="0" w:color="auto"/>
            </w:tcBorders>
            <w:hideMark/>
          </w:tcPr>
          <w:p w:rsidR="00712E33" w:rsidRDefault="00672525">
            <w:pPr>
              <w:spacing w:after="240" w:line="264" w:lineRule="auto"/>
              <w:rPr>
                <w:rFonts w:ascii="Arial" w:hAnsi="Arial" w:cs="Arial"/>
                <w:b/>
              </w:rPr>
            </w:pPr>
            <w:r>
              <w:rPr>
                <w:rFonts w:ascii="Arial" w:hAnsi="Arial" w:cs="Arial"/>
                <w:b/>
              </w:rPr>
              <w:t xml:space="preserve">Acreditante: </w:t>
            </w:r>
          </w:p>
        </w:tc>
        <w:tc>
          <w:tcPr>
            <w:tcW w:w="3807" w:type="pct"/>
            <w:tcBorders>
              <w:top w:val="single" w:sz="4" w:space="0" w:color="auto"/>
              <w:left w:val="single" w:sz="4" w:space="0" w:color="auto"/>
              <w:bottom w:val="single" w:sz="4" w:space="0" w:color="auto"/>
              <w:right w:val="single" w:sz="4" w:space="0" w:color="auto"/>
            </w:tcBorders>
            <w:hideMark/>
          </w:tcPr>
          <w:p w:rsidR="00712E33" w:rsidRDefault="00672525">
            <w:pPr>
              <w:spacing w:after="240" w:line="264" w:lineRule="auto"/>
              <w:rPr>
                <w:rFonts w:ascii="Arial" w:hAnsi="Arial" w:cs="Arial"/>
              </w:rPr>
            </w:pPr>
            <w:r>
              <w:rPr>
                <w:rFonts w:ascii="Arial" w:hAnsi="Arial" w:cs="Arial"/>
              </w:rPr>
              <w:t>[Nombre de la Institución Financiera].</w:t>
            </w:r>
          </w:p>
        </w:tc>
      </w:tr>
      <w:tr w:rsidR="00712E33">
        <w:tc>
          <w:tcPr>
            <w:tcW w:w="1193" w:type="pct"/>
            <w:tcBorders>
              <w:top w:val="single" w:sz="4" w:space="0" w:color="auto"/>
              <w:left w:val="single" w:sz="4" w:space="0" w:color="auto"/>
              <w:bottom w:val="single" w:sz="4" w:space="0" w:color="auto"/>
              <w:right w:val="single" w:sz="4" w:space="0" w:color="auto"/>
            </w:tcBorders>
            <w:hideMark/>
          </w:tcPr>
          <w:p w:rsidR="00712E33" w:rsidRDefault="00672525">
            <w:pPr>
              <w:spacing w:after="240" w:line="264" w:lineRule="auto"/>
              <w:rPr>
                <w:rFonts w:ascii="Arial" w:hAnsi="Arial" w:cs="Arial"/>
                <w:b/>
              </w:rPr>
            </w:pPr>
            <w:r>
              <w:rPr>
                <w:rFonts w:ascii="Arial" w:hAnsi="Arial" w:cs="Arial"/>
                <w:b/>
              </w:rPr>
              <w:t>Monto ofertado</w:t>
            </w:r>
            <w:r>
              <w:rPr>
                <w:rStyle w:val="Refdenotaalpie"/>
                <w:rFonts w:ascii="Arial" w:hAnsi="Arial" w:cs="Arial"/>
                <w:b/>
                <w:bCs/>
              </w:rPr>
              <w:footnoteReference w:id="1"/>
            </w:r>
            <w:r>
              <w:rPr>
                <w:rFonts w:ascii="Arial" w:hAnsi="Arial" w:cs="Arial"/>
                <w:b/>
              </w:rPr>
              <w:t>:</w:t>
            </w:r>
          </w:p>
        </w:tc>
        <w:tc>
          <w:tcPr>
            <w:tcW w:w="3807" w:type="pct"/>
            <w:tcBorders>
              <w:top w:val="single" w:sz="4" w:space="0" w:color="auto"/>
              <w:left w:val="single" w:sz="4" w:space="0" w:color="auto"/>
              <w:bottom w:val="single" w:sz="4" w:space="0" w:color="auto"/>
              <w:right w:val="single" w:sz="4" w:space="0" w:color="auto"/>
            </w:tcBorders>
            <w:hideMark/>
          </w:tcPr>
          <w:p w:rsidR="00712E33" w:rsidRDefault="00672525">
            <w:pPr>
              <w:rPr>
                <w:rFonts w:ascii="Arial" w:eastAsia="Arial" w:hAnsi="Arial" w:cs="Arial"/>
                <w:color w:val="000000"/>
              </w:rPr>
            </w:pPr>
            <w:r>
              <w:rPr>
                <w:rFonts w:ascii="Arial" w:hAnsi="Arial" w:cs="Arial"/>
              </w:rPr>
              <w:t>[$[●], ([●] 00/100 Moneda Nacional)].</w:t>
            </w:r>
          </w:p>
          <w:p w:rsidR="00712E33" w:rsidRDefault="00712E33">
            <w:pPr>
              <w:rPr>
                <w:rFonts w:ascii="Arial" w:eastAsia="Arial" w:hAnsi="Arial" w:cs="Arial"/>
                <w:color w:val="000000"/>
              </w:rPr>
            </w:pPr>
          </w:p>
          <w:p w:rsidR="00712E33" w:rsidRDefault="00712E33">
            <w:pPr>
              <w:rPr>
                <w:rFonts w:ascii="Arial" w:hAnsi="Arial" w:cs="Arial"/>
              </w:rPr>
            </w:pPr>
          </w:p>
        </w:tc>
      </w:tr>
      <w:tr w:rsidR="00712E33">
        <w:tc>
          <w:tcPr>
            <w:tcW w:w="1193" w:type="pct"/>
            <w:tcBorders>
              <w:top w:val="single" w:sz="4" w:space="0" w:color="auto"/>
              <w:left w:val="single" w:sz="4" w:space="0" w:color="auto"/>
              <w:bottom w:val="single" w:sz="4" w:space="0" w:color="auto"/>
              <w:right w:val="single" w:sz="4" w:space="0" w:color="auto"/>
            </w:tcBorders>
            <w:hideMark/>
          </w:tcPr>
          <w:p w:rsidR="00712E33" w:rsidRDefault="00672525">
            <w:pPr>
              <w:spacing w:after="240" w:line="264" w:lineRule="auto"/>
              <w:rPr>
                <w:rFonts w:ascii="Arial" w:hAnsi="Arial" w:cs="Arial"/>
                <w:b/>
              </w:rPr>
            </w:pPr>
            <w:r>
              <w:rPr>
                <w:rFonts w:ascii="Arial" w:hAnsi="Arial" w:cs="Arial"/>
                <w:b/>
              </w:rPr>
              <w:t>Plazo del Financiamiento:</w:t>
            </w:r>
          </w:p>
        </w:tc>
        <w:tc>
          <w:tcPr>
            <w:tcW w:w="3807" w:type="pct"/>
            <w:tcBorders>
              <w:top w:val="single" w:sz="4" w:space="0" w:color="auto"/>
              <w:left w:val="single" w:sz="4" w:space="0" w:color="auto"/>
              <w:bottom w:val="single" w:sz="4" w:space="0" w:color="auto"/>
              <w:right w:val="single" w:sz="4" w:space="0" w:color="auto"/>
            </w:tcBorders>
          </w:tcPr>
          <w:p w:rsidR="00712E33" w:rsidRDefault="00672525">
            <w:pPr>
              <w:spacing w:after="240"/>
              <w:rPr>
                <w:rFonts w:ascii="Arial" w:eastAsia="Arial" w:hAnsi="Arial" w:cs="Arial"/>
              </w:rPr>
            </w:pPr>
            <w:r>
              <w:rPr>
                <w:rFonts w:ascii="Arial" w:hAnsi="Arial" w:cs="Arial"/>
              </w:rPr>
              <w:t xml:space="preserve">Significa hasta [●] ([●]) años ([●] ([●]) días), </w:t>
            </w:r>
            <w:r>
              <w:rPr>
                <w:rFonts w:ascii="Arial" w:eastAsia="Arial" w:hAnsi="Arial" w:cs="Arial"/>
              </w:rPr>
              <w:t xml:space="preserve">a partir de la celebración del Contrato de Crédito. </w:t>
            </w:r>
            <w:r>
              <w:rPr>
                <w:rFonts w:ascii="Arial" w:hAnsi="Arial" w:cs="Arial"/>
              </w:rPr>
              <w:t xml:space="preserve"> </w:t>
            </w:r>
          </w:p>
        </w:tc>
      </w:tr>
      <w:tr w:rsidR="00712E33">
        <w:tc>
          <w:tcPr>
            <w:tcW w:w="1193"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hAnsi="Arial" w:cs="Arial"/>
                <w:b/>
                <w:bCs/>
              </w:rPr>
            </w:pPr>
            <w:r>
              <w:rPr>
                <w:rFonts w:ascii="Arial" w:hAnsi="Arial" w:cs="Arial"/>
                <w:b/>
                <w:bCs/>
              </w:rPr>
              <w:t xml:space="preserve">Sobretasa o margen aplicable al nivel de </w:t>
            </w:r>
            <w:r>
              <w:rPr>
                <w:rFonts w:ascii="Arial" w:hAnsi="Arial" w:cs="Arial"/>
                <w:b/>
                <w:bCs/>
              </w:rPr>
              <w:lastRenderedPageBreak/>
              <w:t>Calificación  Objetivo del Financiamiento de [●], Oferta sin GPO</w:t>
            </w:r>
            <w:r>
              <w:rPr>
                <w:rStyle w:val="Refdenotaalpie"/>
                <w:rFonts w:ascii="Arial" w:hAnsi="Arial" w:cs="Arial"/>
                <w:b/>
                <w:bCs/>
              </w:rPr>
              <w:footnoteReference w:id="2"/>
            </w:r>
            <w:r>
              <w:rPr>
                <w:rFonts w:ascii="Arial" w:hAnsi="Arial" w:cs="Arial"/>
                <w:b/>
                <w:bCs/>
              </w:rPr>
              <w:t>:</w:t>
            </w:r>
          </w:p>
        </w:tc>
        <w:tc>
          <w:tcPr>
            <w:tcW w:w="3807"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eastAsia="Arial" w:hAnsi="Arial" w:cs="Arial"/>
                <w:color w:val="000000"/>
              </w:rPr>
            </w:pPr>
            <w:r>
              <w:rPr>
                <w:rFonts w:ascii="Arial" w:hAnsi="Arial" w:cs="Arial"/>
              </w:rPr>
              <w:lastRenderedPageBreak/>
              <w:t>[●]</w:t>
            </w:r>
          </w:p>
        </w:tc>
      </w:tr>
      <w:tr w:rsidR="00712E33">
        <w:tc>
          <w:tcPr>
            <w:tcW w:w="1193"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hAnsi="Arial" w:cs="Arial"/>
                <w:b/>
                <w:bCs/>
              </w:rPr>
            </w:pPr>
            <w:r>
              <w:rPr>
                <w:rFonts w:ascii="Arial" w:hAnsi="Arial" w:cs="Arial"/>
                <w:b/>
                <w:bCs/>
              </w:rPr>
              <w:lastRenderedPageBreak/>
              <w:t>Sobretasa o margen aplicable al nivel de Calificación Objetivo del Financiamiento de [●], Oferta con GPO</w:t>
            </w:r>
            <w:r>
              <w:rPr>
                <w:rStyle w:val="Refdenotaalpie"/>
                <w:rFonts w:ascii="Arial" w:hAnsi="Arial" w:cs="Arial"/>
                <w:b/>
                <w:bCs/>
              </w:rPr>
              <w:footnoteReference w:id="3"/>
            </w:r>
            <w:r>
              <w:rPr>
                <w:rFonts w:ascii="Arial" w:hAnsi="Arial" w:cs="Arial"/>
                <w:b/>
                <w:bCs/>
              </w:rPr>
              <w:t>:</w:t>
            </w:r>
          </w:p>
        </w:tc>
        <w:tc>
          <w:tcPr>
            <w:tcW w:w="3807"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eastAsia="Arial" w:hAnsi="Arial" w:cs="Arial"/>
                <w:color w:val="000000"/>
              </w:rPr>
            </w:pPr>
            <w:r>
              <w:rPr>
                <w:rFonts w:ascii="Arial" w:hAnsi="Arial" w:cs="Arial"/>
              </w:rPr>
              <w:t>[●]</w:t>
            </w:r>
          </w:p>
        </w:tc>
      </w:tr>
      <w:tr w:rsidR="00712E33">
        <w:tc>
          <w:tcPr>
            <w:tcW w:w="1193"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hAnsi="Arial" w:cs="Arial"/>
                <w:b/>
                <w:bCs/>
              </w:rPr>
            </w:pPr>
            <w:r>
              <w:rPr>
                <w:rFonts w:ascii="Arial" w:hAnsi="Arial" w:cs="Arial"/>
                <w:b/>
                <w:bCs/>
              </w:rPr>
              <w:t>Gastos Adicionales</w:t>
            </w:r>
          </w:p>
          <w:p w:rsidR="00712E33" w:rsidRDefault="00672525">
            <w:pPr>
              <w:spacing w:after="240"/>
              <w:rPr>
                <w:rFonts w:ascii="Arial" w:hAnsi="Arial" w:cs="Arial"/>
                <w:i/>
                <w:iCs/>
              </w:rPr>
            </w:pPr>
            <w:r>
              <w:rPr>
                <w:rFonts w:ascii="Arial" w:hAnsi="Arial" w:cs="Arial"/>
                <w:i/>
                <w:iCs/>
              </w:rPr>
              <w:t>[desglosar por concepto]</w:t>
            </w:r>
          </w:p>
        </w:tc>
        <w:tc>
          <w:tcPr>
            <w:tcW w:w="3807"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hAnsi="Arial" w:cs="Arial"/>
              </w:rPr>
            </w:pPr>
            <w:r>
              <w:rPr>
                <w:rFonts w:ascii="Arial" w:hAnsi="Arial" w:cs="Arial"/>
              </w:rPr>
              <w:t>[</w:t>
            </w:r>
            <w:r>
              <w:rPr>
                <w:rFonts w:ascii="Arial" w:hAnsi="Arial" w:cs="Arial"/>
                <w:highlight w:val="yellow"/>
              </w:rPr>
              <w:t>*</w:t>
            </w:r>
            <w:r>
              <w:rPr>
                <w:rFonts w:ascii="Arial" w:hAnsi="Arial" w:cs="Arial"/>
              </w:rPr>
              <w:t>]</w:t>
            </w:r>
          </w:p>
        </w:tc>
      </w:tr>
      <w:tr w:rsidR="00712E33">
        <w:tc>
          <w:tcPr>
            <w:tcW w:w="1193"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hAnsi="Arial" w:cs="Arial"/>
                <w:b/>
                <w:bCs/>
              </w:rPr>
            </w:pPr>
            <w:r>
              <w:rPr>
                <w:rFonts w:ascii="Arial" w:hAnsi="Arial" w:cs="Arial"/>
                <w:b/>
                <w:bCs/>
              </w:rPr>
              <w:t>Gastos Adicionales Contingentes</w:t>
            </w:r>
          </w:p>
          <w:p w:rsidR="00712E33" w:rsidRDefault="00672525">
            <w:pPr>
              <w:spacing w:after="240"/>
              <w:rPr>
                <w:rFonts w:ascii="Arial" w:hAnsi="Arial" w:cs="Arial"/>
              </w:rPr>
            </w:pPr>
            <w:r>
              <w:rPr>
                <w:rFonts w:ascii="Arial" w:hAnsi="Arial" w:cs="Arial"/>
                <w:i/>
                <w:iCs/>
              </w:rPr>
              <w:t>[desglosar por concepto]</w:t>
            </w:r>
          </w:p>
        </w:tc>
        <w:tc>
          <w:tcPr>
            <w:tcW w:w="3807"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hAnsi="Arial" w:cs="Arial"/>
              </w:rPr>
            </w:pPr>
            <w:r>
              <w:rPr>
                <w:rFonts w:ascii="Arial" w:hAnsi="Arial" w:cs="Arial"/>
              </w:rPr>
              <w:t>[</w:t>
            </w:r>
            <w:r>
              <w:rPr>
                <w:rFonts w:ascii="Arial" w:hAnsi="Arial" w:cs="Arial"/>
                <w:highlight w:val="yellow"/>
              </w:rPr>
              <w:t>*</w:t>
            </w:r>
            <w:r>
              <w:rPr>
                <w:rFonts w:ascii="Arial" w:hAnsi="Arial" w:cs="Arial"/>
              </w:rPr>
              <w:t>]</w:t>
            </w:r>
          </w:p>
        </w:tc>
      </w:tr>
      <w:tr w:rsidR="00712E33">
        <w:tc>
          <w:tcPr>
            <w:tcW w:w="1193" w:type="pct"/>
            <w:tcBorders>
              <w:top w:val="single" w:sz="4" w:space="0" w:color="auto"/>
              <w:left w:val="single" w:sz="4" w:space="0" w:color="auto"/>
              <w:bottom w:val="single" w:sz="4" w:space="0" w:color="auto"/>
              <w:right w:val="single" w:sz="4" w:space="0" w:color="auto"/>
            </w:tcBorders>
            <w:vAlign w:val="center"/>
          </w:tcPr>
          <w:p w:rsidR="00712E33" w:rsidRDefault="00672525">
            <w:pPr>
              <w:spacing w:after="240"/>
              <w:rPr>
                <w:rFonts w:ascii="Arial" w:hAnsi="Arial" w:cs="Arial"/>
                <w:i/>
                <w:iCs/>
              </w:rPr>
            </w:pPr>
            <w:r>
              <w:rPr>
                <w:rFonts w:ascii="Arial" w:hAnsi="Arial" w:cs="Arial"/>
                <w:i/>
                <w:iCs/>
              </w:rPr>
              <w:t xml:space="preserve">(en su caso, condiciones suspensivas para la disposición, adicionales a las previstas en el Modelo de Contrato de Crédito): </w:t>
            </w:r>
          </w:p>
        </w:tc>
        <w:tc>
          <w:tcPr>
            <w:tcW w:w="3807" w:type="pct"/>
            <w:tcBorders>
              <w:top w:val="single" w:sz="4" w:space="0" w:color="auto"/>
              <w:left w:val="single" w:sz="4" w:space="0" w:color="auto"/>
              <w:bottom w:val="single" w:sz="4" w:space="0" w:color="auto"/>
              <w:right w:val="single" w:sz="4" w:space="0" w:color="auto"/>
            </w:tcBorders>
            <w:vAlign w:val="center"/>
          </w:tcPr>
          <w:p w:rsidR="00712E33" w:rsidRDefault="00712E33">
            <w:pPr>
              <w:spacing w:after="240"/>
              <w:rPr>
                <w:rFonts w:ascii="Arial" w:hAnsi="Arial" w:cs="Arial"/>
              </w:rPr>
            </w:pPr>
          </w:p>
        </w:tc>
      </w:tr>
    </w:tbl>
    <w:p w:rsidR="00712E33" w:rsidRDefault="00672525">
      <w:pPr>
        <w:spacing w:before="240" w:after="240"/>
        <w:jc w:val="center"/>
        <w:rPr>
          <w:rFonts w:ascii="Arial" w:hAnsi="Arial" w:cs="Arial"/>
          <w:b/>
          <w:bCs/>
        </w:rPr>
      </w:pPr>
      <w:r>
        <w:rPr>
          <w:rFonts w:ascii="Arial" w:hAnsi="Arial" w:cs="Arial"/>
          <w:b/>
          <w:bCs/>
        </w:rPr>
        <w:t>Tabla de revisión y ajuste de la sobretasa o margen aplicable:</w:t>
      </w:r>
    </w:p>
    <w:p w:rsidR="00712E33" w:rsidRDefault="00672525">
      <w:pPr>
        <w:spacing w:after="240"/>
        <w:ind w:firstLine="720"/>
        <w:rPr>
          <w:rFonts w:ascii="Arial" w:hAnsi="Arial" w:cs="Arial"/>
        </w:rPr>
      </w:pPr>
      <w:r>
        <w:rPr>
          <w:rFonts w:ascii="Arial" w:hAnsi="Arial" w:cs="Arial"/>
        </w:rPr>
        <w:t>A continuación, se detalla la tabla de revisión y ajuste de la sobretasa margen aplicable a los diferentes niveles de riesgo en función de las calificaciones del crédito y del acreditado:</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001"/>
        <w:gridCol w:w="1417"/>
        <w:gridCol w:w="1418"/>
        <w:gridCol w:w="1134"/>
        <w:gridCol w:w="1692"/>
        <w:gridCol w:w="1422"/>
      </w:tblGrid>
      <w:tr w:rsidR="00712E33">
        <w:trPr>
          <w:trHeight w:val="300"/>
          <w:jc w:val="center"/>
        </w:trPr>
        <w:tc>
          <w:tcPr>
            <w:tcW w:w="4682" w:type="dxa"/>
            <w:gridSpan w:val="4"/>
            <w:shd w:val="clear" w:color="auto" w:fill="F2F2F2"/>
            <w:vAlign w:val="center"/>
          </w:tcPr>
          <w:p w:rsidR="00712E33" w:rsidRDefault="00672525">
            <w:pPr>
              <w:spacing w:line="276" w:lineRule="auto"/>
              <w:jc w:val="center"/>
              <w:rPr>
                <w:rFonts w:ascii="Arial" w:eastAsia="Arial" w:hAnsi="Arial"/>
                <w:b/>
                <w:sz w:val="16"/>
                <w:szCs w:val="16"/>
              </w:rPr>
            </w:pPr>
            <w:r>
              <w:rPr>
                <w:rFonts w:ascii="Arial" w:eastAsia="Arial" w:hAnsi="Arial"/>
                <w:b/>
                <w:sz w:val="16"/>
                <w:szCs w:val="16"/>
              </w:rPr>
              <w:t>Calificaciones del crédito</w:t>
            </w:r>
          </w:p>
        </w:tc>
        <w:tc>
          <w:tcPr>
            <w:tcW w:w="1134" w:type="dxa"/>
            <w:shd w:val="clear" w:color="auto" w:fill="F2F2F2"/>
          </w:tcPr>
          <w:p w:rsidR="00712E33" w:rsidRDefault="00712E33">
            <w:pPr>
              <w:spacing w:line="276" w:lineRule="auto"/>
              <w:jc w:val="center"/>
              <w:rPr>
                <w:rFonts w:ascii="Arial" w:eastAsia="Arial" w:hAnsi="Arial"/>
                <w:b/>
                <w:sz w:val="16"/>
                <w:szCs w:val="16"/>
              </w:rPr>
            </w:pPr>
          </w:p>
        </w:tc>
        <w:tc>
          <w:tcPr>
            <w:tcW w:w="1692" w:type="dxa"/>
            <w:vMerge w:val="restart"/>
            <w:shd w:val="clear" w:color="auto" w:fill="F2F2F2"/>
            <w:vAlign w:val="center"/>
          </w:tcPr>
          <w:p w:rsidR="00712E33" w:rsidRDefault="00672525">
            <w:pPr>
              <w:spacing w:line="276" w:lineRule="auto"/>
              <w:jc w:val="center"/>
              <w:rPr>
                <w:rFonts w:ascii="Arial" w:eastAsia="Arial" w:hAnsi="Arial"/>
                <w:b/>
                <w:sz w:val="16"/>
                <w:szCs w:val="16"/>
              </w:rPr>
            </w:pPr>
            <w:r>
              <w:rPr>
                <w:rFonts w:ascii="Arial" w:eastAsia="Arial" w:hAnsi="Arial"/>
                <w:b/>
                <w:sz w:val="16"/>
                <w:szCs w:val="16"/>
              </w:rPr>
              <w:t xml:space="preserve">Sobretasa o </w:t>
            </w:r>
            <w:r>
              <w:rPr>
                <w:rFonts w:ascii="Arial" w:eastAsia="Arial" w:hAnsi="Arial"/>
                <w:b/>
                <w:sz w:val="16"/>
                <w:szCs w:val="16"/>
              </w:rPr>
              <w:lastRenderedPageBreak/>
              <w:t>margen aplicable Sin Contrato de Garantía GPO</w:t>
            </w:r>
          </w:p>
          <w:p w:rsidR="00712E33" w:rsidRDefault="00712E33">
            <w:pPr>
              <w:spacing w:line="276" w:lineRule="auto"/>
              <w:jc w:val="center"/>
              <w:rPr>
                <w:rFonts w:ascii="Arial" w:eastAsia="Arial" w:hAnsi="Arial"/>
                <w:b/>
                <w:sz w:val="16"/>
                <w:szCs w:val="16"/>
              </w:rPr>
            </w:pPr>
          </w:p>
        </w:tc>
        <w:tc>
          <w:tcPr>
            <w:tcW w:w="1422" w:type="dxa"/>
            <w:vMerge w:val="restart"/>
            <w:shd w:val="clear" w:color="auto" w:fill="F2F2F2"/>
          </w:tcPr>
          <w:p w:rsidR="00712E33" w:rsidRDefault="00712E33">
            <w:pPr>
              <w:spacing w:line="276" w:lineRule="auto"/>
              <w:jc w:val="center"/>
              <w:rPr>
                <w:rFonts w:ascii="Arial" w:eastAsia="Arial" w:hAnsi="Arial"/>
                <w:b/>
                <w:sz w:val="16"/>
                <w:szCs w:val="16"/>
              </w:rPr>
            </w:pPr>
          </w:p>
          <w:p w:rsidR="00712E33" w:rsidRDefault="00672525">
            <w:pPr>
              <w:spacing w:line="276" w:lineRule="auto"/>
              <w:jc w:val="center"/>
              <w:rPr>
                <w:rFonts w:ascii="Arial" w:eastAsia="Arial" w:hAnsi="Arial"/>
                <w:b/>
                <w:sz w:val="16"/>
                <w:szCs w:val="16"/>
              </w:rPr>
            </w:pPr>
            <w:r>
              <w:rPr>
                <w:rFonts w:ascii="Arial" w:eastAsia="Arial" w:hAnsi="Arial"/>
                <w:b/>
                <w:sz w:val="16"/>
                <w:szCs w:val="16"/>
              </w:rPr>
              <w:lastRenderedPageBreak/>
              <w:t xml:space="preserve">Sobretasa o margen aplicable </w:t>
            </w:r>
          </w:p>
          <w:p w:rsidR="00712E33" w:rsidRDefault="00672525">
            <w:pPr>
              <w:spacing w:line="276" w:lineRule="auto"/>
              <w:jc w:val="center"/>
              <w:rPr>
                <w:rFonts w:ascii="Arial" w:eastAsia="Arial" w:hAnsi="Arial"/>
                <w:b/>
                <w:sz w:val="16"/>
                <w:szCs w:val="16"/>
              </w:rPr>
            </w:pPr>
            <w:r>
              <w:rPr>
                <w:rFonts w:ascii="Arial" w:eastAsia="Arial" w:hAnsi="Arial"/>
                <w:b/>
                <w:sz w:val="16"/>
                <w:szCs w:val="16"/>
              </w:rPr>
              <w:t>Con Contrato de Garantía GPO</w:t>
            </w:r>
            <w:r>
              <w:rPr>
                <w:rStyle w:val="Refdenotaalpie"/>
                <w:rFonts w:ascii="Arial" w:eastAsia="Arial" w:hAnsi="Arial"/>
                <w:b/>
                <w:sz w:val="16"/>
                <w:szCs w:val="16"/>
              </w:rPr>
              <w:footnoteReference w:id="4"/>
            </w:r>
          </w:p>
          <w:p w:rsidR="00712E33" w:rsidRDefault="00712E33">
            <w:pPr>
              <w:spacing w:line="276" w:lineRule="auto"/>
              <w:jc w:val="center"/>
              <w:rPr>
                <w:rFonts w:ascii="Arial" w:eastAsia="Arial" w:hAnsi="Arial"/>
                <w:b/>
                <w:sz w:val="16"/>
                <w:szCs w:val="16"/>
              </w:rPr>
            </w:pPr>
          </w:p>
        </w:tc>
      </w:tr>
      <w:tr w:rsidR="00712E33">
        <w:trPr>
          <w:trHeight w:val="447"/>
          <w:jc w:val="center"/>
        </w:trPr>
        <w:tc>
          <w:tcPr>
            <w:tcW w:w="846" w:type="dxa"/>
            <w:shd w:val="clear" w:color="auto" w:fill="F2F2F2"/>
            <w:vAlign w:val="center"/>
          </w:tcPr>
          <w:p w:rsidR="00712E33" w:rsidRDefault="00672525">
            <w:pPr>
              <w:spacing w:line="276" w:lineRule="auto"/>
              <w:jc w:val="center"/>
              <w:rPr>
                <w:rFonts w:ascii="Arial" w:eastAsia="Arial" w:hAnsi="Arial"/>
                <w:b/>
                <w:sz w:val="16"/>
                <w:szCs w:val="16"/>
              </w:rPr>
            </w:pPr>
            <w:r>
              <w:rPr>
                <w:rFonts w:ascii="Arial" w:eastAsia="Arial" w:hAnsi="Arial"/>
                <w:b/>
                <w:sz w:val="16"/>
                <w:szCs w:val="16"/>
              </w:rPr>
              <w:lastRenderedPageBreak/>
              <w:t>S &amp; P</w:t>
            </w:r>
          </w:p>
        </w:tc>
        <w:tc>
          <w:tcPr>
            <w:tcW w:w="1001" w:type="dxa"/>
            <w:shd w:val="clear" w:color="auto" w:fill="F2F2F2"/>
            <w:vAlign w:val="center"/>
          </w:tcPr>
          <w:p w:rsidR="00712E33" w:rsidRDefault="00672525">
            <w:pPr>
              <w:spacing w:line="276" w:lineRule="auto"/>
              <w:jc w:val="center"/>
              <w:rPr>
                <w:rFonts w:ascii="Arial" w:eastAsia="Arial" w:hAnsi="Arial"/>
                <w:b/>
                <w:sz w:val="16"/>
                <w:szCs w:val="16"/>
              </w:rPr>
            </w:pPr>
            <w:proofErr w:type="spellStart"/>
            <w:r>
              <w:rPr>
                <w:rFonts w:ascii="Arial" w:eastAsia="Arial" w:hAnsi="Arial"/>
                <w:b/>
                <w:sz w:val="16"/>
                <w:szCs w:val="16"/>
              </w:rPr>
              <w:t>Moody’s</w:t>
            </w:r>
            <w:proofErr w:type="spellEnd"/>
          </w:p>
        </w:tc>
        <w:tc>
          <w:tcPr>
            <w:tcW w:w="1417" w:type="dxa"/>
            <w:shd w:val="clear" w:color="auto" w:fill="F2F2F2"/>
            <w:vAlign w:val="center"/>
          </w:tcPr>
          <w:p w:rsidR="00712E33" w:rsidRDefault="00672525">
            <w:pPr>
              <w:spacing w:line="276" w:lineRule="auto"/>
              <w:jc w:val="center"/>
              <w:rPr>
                <w:rFonts w:ascii="Arial" w:eastAsia="Arial" w:hAnsi="Arial"/>
                <w:b/>
                <w:sz w:val="16"/>
                <w:szCs w:val="16"/>
              </w:rPr>
            </w:pPr>
            <w:r>
              <w:rPr>
                <w:rFonts w:ascii="Arial" w:eastAsia="Arial" w:hAnsi="Arial"/>
                <w:b/>
                <w:sz w:val="16"/>
                <w:szCs w:val="16"/>
              </w:rPr>
              <w:t>FITCH</w:t>
            </w:r>
          </w:p>
        </w:tc>
        <w:tc>
          <w:tcPr>
            <w:tcW w:w="1418" w:type="dxa"/>
            <w:shd w:val="clear" w:color="auto" w:fill="F2F2F2"/>
            <w:vAlign w:val="center"/>
          </w:tcPr>
          <w:p w:rsidR="00712E33" w:rsidRDefault="00672525">
            <w:pPr>
              <w:spacing w:line="276" w:lineRule="auto"/>
              <w:jc w:val="center"/>
              <w:rPr>
                <w:rFonts w:ascii="Arial" w:eastAsia="Arial" w:hAnsi="Arial"/>
                <w:b/>
                <w:sz w:val="16"/>
                <w:szCs w:val="16"/>
              </w:rPr>
            </w:pPr>
            <w:r>
              <w:rPr>
                <w:rFonts w:ascii="Arial" w:eastAsia="Arial" w:hAnsi="Arial"/>
                <w:b/>
                <w:sz w:val="16"/>
                <w:szCs w:val="16"/>
              </w:rPr>
              <w:t>HR</w:t>
            </w:r>
          </w:p>
          <w:p w:rsidR="00712E33" w:rsidRDefault="00672525">
            <w:pPr>
              <w:spacing w:line="276" w:lineRule="auto"/>
              <w:jc w:val="center"/>
              <w:rPr>
                <w:rFonts w:ascii="Arial" w:eastAsia="Arial" w:hAnsi="Arial"/>
                <w:b/>
                <w:sz w:val="16"/>
                <w:szCs w:val="16"/>
              </w:rPr>
            </w:pPr>
            <w:r>
              <w:rPr>
                <w:rFonts w:ascii="Arial" w:eastAsia="Arial" w:hAnsi="Arial"/>
                <w:b/>
                <w:sz w:val="16"/>
                <w:szCs w:val="16"/>
              </w:rPr>
              <w:t>RATINGS</w:t>
            </w:r>
          </w:p>
        </w:tc>
        <w:tc>
          <w:tcPr>
            <w:tcW w:w="1134" w:type="dxa"/>
            <w:shd w:val="clear" w:color="auto" w:fill="F2F2F2"/>
          </w:tcPr>
          <w:p w:rsidR="00712E33" w:rsidRDefault="00712E33">
            <w:pPr>
              <w:widowControl w:val="0"/>
              <w:pBdr>
                <w:top w:val="nil"/>
                <w:left w:val="nil"/>
                <w:bottom w:val="nil"/>
                <w:right w:val="nil"/>
                <w:between w:val="nil"/>
              </w:pBdr>
              <w:spacing w:line="276" w:lineRule="auto"/>
              <w:jc w:val="left"/>
              <w:rPr>
                <w:rFonts w:ascii="Arial" w:eastAsia="Arial" w:hAnsi="Arial"/>
                <w:b/>
                <w:sz w:val="16"/>
                <w:szCs w:val="16"/>
              </w:rPr>
            </w:pPr>
          </w:p>
          <w:p w:rsidR="00712E33" w:rsidRDefault="00712E33">
            <w:pPr>
              <w:widowControl w:val="0"/>
              <w:pBdr>
                <w:top w:val="nil"/>
                <w:left w:val="nil"/>
                <w:bottom w:val="nil"/>
                <w:right w:val="nil"/>
                <w:between w:val="nil"/>
              </w:pBdr>
              <w:spacing w:line="276" w:lineRule="auto"/>
              <w:jc w:val="left"/>
              <w:rPr>
                <w:rFonts w:ascii="Arial" w:eastAsia="Arial" w:hAnsi="Arial"/>
                <w:b/>
                <w:sz w:val="16"/>
                <w:szCs w:val="16"/>
              </w:rPr>
            </w:pPr>
          </w:p>
          <w:p w:rsidR="00712E33" w:rsidRDefault="00712E33">
            <w:pPr>
              <w:widowControl w:val="0"/>
              <w:pBdr>
                <w:top w:val="nil"/>
                <w:left w:val="nil"/>
                <w:bottom w:val="nil"/>
                <w:right w:val="nil"/>
                <w:between w:val="nil"/>
              </w:pBdr>
              <w:spacing w:line="276" w:lineRule="auto"/>
              <w:jc w:val="left"/>
              <w:rPr>
                <w:rFonts w:ascii="Arial" w:eastAsia="Arial" w:hAnsi="Arial"/>
                <w:b/>
                <w:sz w:val="16"/>
                <w:szCs w:val="16"/>
              </w:rPr>
            </w:pPr>
          </w:p>
          <w:p w:rsidR="00712E33" w:rsidRDefault="00712E33">
            <w:pPr>
              <w:widowControl w:val="0"/>
              <w:pBdr>
                <w:top w:val="nil"/>
                <w:left w:val="nil"/>
                <w:bottom w:val="nil"/>
                <w:right w:val="nil"/>
                <w:between w:val="nil"/>
              </w:pBdr>
              <w:spacing w:line="276" w:lineRule="auto"/>
              <w:jc w:val="left"/>
              <w:rPr>
                <w:rFonts w:ascii="Arial" w:eastAsia="Arial" w:hAnsi="Arial"/>
                <w:b/>
                <w:sz w:val="16"/>
                <w:szCs w:val="16"/>
              </w:rPr>
            </w:pPr>
          </w:p>
          <w:p w:rsidR="00712E33" w:rsidRDefault="00672525">
            <w:pPr>
              <w:widowControl w:val="0"/>
              <w:pBdr>
                <w:top w:val="nil"/>
                <w:left w:val="nil"/>
                <w:bottom w:val="nil"/>
                <w:right w:val="nil"/>
                <w:between w:val="nil"/>
              </w:pBdr>
              <w:spacing w:line="276" w:lineRule="auto"/>
              <w:jc w:val="left"/>
              <w:rPr>
                <w:rFonts w:ascii="Arial" w:eastAsia="Arial" w:hAnsi="Arial"/>
                <w:b/>
                <w:sz w:val="16"/>
                <w:szCs w:val="16"/>
              </w:rPr>
            </w:pPr>
            <w:r>
              <w:rPr>
                <w:rFonts w:ascii="Arial" w:eastAsia="Arial" w:hAnsi="Arial"/>
                <w:b/>
                <w:sz w:val="16"/>
                <w:szCs w:val="16"/>
              </w:rPr>
              <w:t>VERUM</w:t>
            </w:r>
          </w:p>
        </w:tc>
        <w:tc>
          <w:tcPr>
            <w:tcW w:w="1692" w:type="dxa"/>
            <w:vMerge/>
            <w:shd w:val="clear" w:color="auto" w:fill="F2F2F2"/>
            <w:vAlign w:val="center"/>
          </w:tcPr>
          <w:p w:rsidR="00712E33" w:rsidRDefault="00712E33">
            <w:pPr>
              <w:widowControl w:val="0"/>
              <w:pBdr>
                <w:top w:val="nil"/>
                <w:left w:val="nil"/>
                <w:bottom w:val="nil"/>
                <w:right w:val="nil"/>
                <w:between w:val="nil"/>
              </w:pBdr>
              <w:spacing w:line="276" w:lineRule="auto"/>
              <w:jc w:val="left"/>
              <w:rPr>
                <w:rFonts w:ascii="Arial" w:eastAsia="Arial" w:hAnsi="Arial"/>
                <w:b/>
                <w:sz w:val="16"/>
                <w:szCs w:val="16"/>
              </w:rPr>
            </w:pPr>
          </w:p>
        </w:tc>
        <w:tc>
          <w:tcPr>
            <w:tcW w:w="1422" w:type="dxa"/>
            <w:vMerge/>
            <w:shd w:val="clear" w:color="auto" w:fill="F2F2F2"/>
          </w:tcPr>
          <w:p w:rsidR="00712E33" w:rsidRDefault="00712E33">
            <w:pPr>
              <w:widowControl w:val="0"/>
              <w:pBdr>
                <w:top w:val="nil"/>
                <w:left w:val="nil"/>
                <w:bottom w:val="nil"/>
                <w:right w:val="nil"/>
                <w:between w:val="nil"/>
              </w:pBdr>
              <w:spacing w:line="276" w:lineRule="auto"/>
              <w:jc w:val="left"/>
              <w:rPr>
                <w:rFonts w:ascii="Arial" w:eastAsia="Arial" w:hAnsi="Arial"/>
                <w:b/>
                <w:sz w:val="16"/>
                <w:szCs w:val="16"/>
              </w:rPr>
            </w:pPr>
          </w:p>
        </w:tc>
      </w:tr>
      <w:tr w:rsidR="00712E33">
        <w:trPr>
          <w:trHeight w:val="28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lastRenderedPageBreak/>
              <w:t>mxAAA</w:t>
            </w:r>
            <w:proofErr w:type="spellEnd"/>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Aaa.mx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AAA</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AAA/M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36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Aa1.mx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b/>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AA +/M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99"/>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Aa2.mx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AA/M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304"/>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Aa3.mx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AA -/M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97"/>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A1.mx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A +/M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30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A2.mx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A/M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309"/>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A3.mx</w:t>
            </w:r>
          </w:p>
        </w:tc>
        <w:tc>
          <w:tcPr>
            <w:tcW w:w="1417" w:type="dxa"/>
            <w:shd w:val="clear" w:color="auto" w:fill="FFFFFF"/>
            <w:vAlign w:val="center"/>
          </w:tcPr>
          <w:p w:rsidR="00712E33" w:rsidRDefault="00672525">
            <w:pPr>
              <w:spacing w:line="276" w:lineRule="auto"/>
              <w:ind w:left="360"/>
              <w:jc w:val="center"/>
              <w:rPr>
                <w:rFonts w:ascii="Arial" w:eastAsia="Arial" w:hAnsi="Arial"/>
                <w:sz w:val="16"/>
                <w:szCs w:val="16"/>
              </w:rPr>
            </w:pPr>
            <w:r>
              <w:rPr>
                <w:rFonts w:ascii="Arial" w:eastAsia="Arial" w:hAnsi="Arial"/>
                <w:sz w:val="16"/>
                <w:szCs w:val="16"/>
              </w:rPr>
              <w:t>A-(</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A-/M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6"/>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Baa1.mx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BBB+(</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307"/>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Baa2.mx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99"/>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Baa3.mx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mxBB</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Ba1.mx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mxBB</w:t>
            </w:r>
            <w:proofErr w:type="spellEnd"/>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Ba2.mx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mxBB</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Ba3.mx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B1.mx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B2.mx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vAlign w:val="center"/>
          </w:tcPr>
          <w:p w:rsidR="00712E33" w:rsidRDefault="00672525">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r>
              <w:rPr>
                <w:rFonts w:ascii="Arial" w:eastAsia="Arial" w:hAnsi="Arial"/>
                <w:sz w:val="16"/>
                <w:szCs w:val="16"/>
              </w:rPr>
              <w:t>-</w:t>
            </w:r>
          </w:p>
        </w:tc>
        <w:tc>
          <w:tcPr>
            <w:tcW w:w="1001"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B3.mx</w:t>
            </w:r>
          </w:p>
        </w:tc>
        <w:tc>
          <w:tcPr>
            <w:tcW w:w="1417"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tcPr>
          <w:p w:rsidR="00712E33" w:rsidRDefault="00672525">
            <w:pPr>
              <w:spacing w:line="276" w:lineRule="auto"/>
              <w:jc w:val="center"/>
              <w:rPr>
                <w:rFonts w:ascii="Arial" w:eastAsia="Arial" w:hAnsi="Arial"/>
                <w:sz w:val="16"/>
                <w:szCs w:val="16"/>
              </w:rPr>
            </w:pPr>
            <w:proofErr w:type="spellStart"/>
            <w:r>
              <w:rPr>
                <w:rFonts w:ascii="Arial" w:hAnsi="Arial"/>
                <w:sz w:val="16"/>
                <w:szCs w:val="16"/>
              </w:rPr>
              <w:t>mxCCC</w:t>
            </w:r>
            <w:proofErr w:type="spellEnd"/>
          </w:p>
        </w:tc>
        <w:tc>
          <w:tcPr>
            <w:tcW w:w="1001"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Caa.mx</w:t>
            </w:r>
          </w:p>
        </w:tc>
        <w:tc>
          <w:tcPr>
            <w:tcW w:w="1417"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CCC(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tcPr>
          <w:p w:rsidR="00712E33" w:rsidRDefault="00672525">
            <w:pPr>
              <w:spacing w:line="276" w:lineRule="auto"/>
              <w:jc w:val="center"/>
              <w:rPr>
                <w:rFonts w:ascii="Arial" w:eastAsia="Arial" w:hAnsi="Arial"/>
                <w:sz w:val="16"/>
                <w:szCs w:val="16"/>
              </w:rPr>
            </w:pPr>
            <w:proofErr w:type="spellStart"/>
            <w:r>
              <w:rPr>
                <w:rFonts w:ascii="Arial" w:hAnsi="Arial"/>
                <w:sz w:val="16"/>
                <w:szCs w:val="16"/>
              </w:rPr>
              <w:t>mxCC</w:t>
            </w:r>
            <w:proofErr w:type="spellEnd"/>
          </w:p>
        </w:tc>
        <w:tc>
          <w:tcPr>
            <w:tcW w:w="1001"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Ca.mx</w:t>
            </w:r>
          </w:p>
        </w:tc>
        <w:tc>
          <w:tcPr>
            <w:tcW w:w="1417"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CC(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tcPr>
          <w:p w:rsidR="00712E33" w:rsidRDefault="00672525">
            <w:pPr>
              <w:spacing w:line="276" w:lineRule="auto"/>
              <w:jc w:val="center"/>
              <w:rPr>
                <w:rFonts w:ascii="Arial" w:eastAsia="Arial" w:hAnsi="Arial"/>
                <w:sz w:val="16"/>
                <w:szCs w:val="16"/>
              </w:rPr>
            </w:pPr>
            <w:proofErr w:type="spellStart"/>
            <w:r>
              <w:rPr>
                <w:rFonts w:ascii="Arial" w:hAnsi="Arial"/>
                <w:sz w:val="16"/>
                <w:szCs w:val="16"/>
              </w:rPr>
              <w:t>mxC</w:t>
            </w:r>
            <w:proofErr w:type="spellEnd"/>
          </w:p>
        </w:tc>
        <w:tc>
          <w:tcPr>
            <w:tcW w:w="1001"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C.mx</w:t>
            </w:r>
          </w:p>
        </w:tc>
        <w:tc>
          <w:tcPr>
            <w:tcW w:w="1417"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C/M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tcPr>
          <w:p w:rsidR="00712E33" w:rsidRDefault="00672525">
            <w:pPr>
              <w:spacing w:line="276" w:lineRule="auto"/>
              <w:jc w:val="center"/>
              <w:rPr>
                <w:rFonts w:ascii="Arial" w:eastAsia="Arial" w:hAnsi="Arial"/>
                <w:sz w:val="16"/>
                <w:szCs w:val="16"/>
              </w:rPr>
            </w:pPr>
            <w:proofErr w:type="spellStart"/>
            <w:r>
              <w:rPr>
                <w:rFonts w:ascii="Arial" w:hAnsi="Arial"/>
                <w:sz w:val="16"/>
                <w:szCs w:val="16"/>
              </w:rPr>
              <w:t>mxD</w:t>
            </w:r>
            <w:proofErr w:type="spellEnd"/>
          </w:p>
        </w:tc>
        <w:tc>
          <w:tcPr>
            <w:tcW w:w="1001" w:type="dxa"/>
            <w:shd w:val="clear" w:color="auto" w:fill="FFFFFF"/>
          </w:tcPr>
          <w:p w:rsidR="00712E33" w:rsidRDefault="00712E33">
            <w:pPr>
              <w:spacing w:line="276" w:lineRule="auto"/>
              <w:jc w:val="center"/>
              <w:rPr>
                <w:rFonts w:ascii="Arial" w:eastAsia="Arial" w:hAnsi="Arial"/>
                <w:sz w:val="16"/>
                <w:szCs w:val="16"/>
              </w:rPr>
            </w:pPr>
          </w:p>
        </w:tc>
        <w:tc>
          <w:tcPr>
            <w:tcW w:w="1417"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D(</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HR D</w:t>
            </w:r>
          </w:p>
        </w:tc>
        <w:tc>
          <w:tcPr>
            <w:tcW w:w="1134"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D/M</w:t>
            </w: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846"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w:t>
            </w:r>
          </w:p>
        </w:tc>
        <w:tc>
          <w:tcPr>
            <w:tcW w:w="1001"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w:t>
            </w:r>
          </w:p>
        </w:tc>
        <w:tc>
          <w:tcPr>
            <w:tcW w:w="1417" w:type="dxa"/>
            <w:shd w:val="clear" w:color="auto" w:fill="FFFFFF"/>
          </w:tcPr>
          <w:p w:rsidR="00712E33" w:rsidRDefault="00672525">
            <w:pPr>
              <w:pStyle w:val="Default"/>
              <w:jc w:val="center"/>
              <w:rPr>
                <w:rFonts w:ascii="Arial" w:hAnsi="Arial" w:cs="Arial"/>
                <w:sz w:val="16"/>
                <w:szCs w:val="16"/>
              </w:rPr>
            </w:pPr>
            <w:r>
              <w:rPr>
                <w:rFonts w:ascii="Arial" w:hAnsi="Arial" w:cs="Arial"/>
                <w:sz w:val="16"/>
                <w:szCs w:val="16"/>
              </w:rPr>
              <w:t>E</w:t>
            </w:r>
          </w:p>
          <w:p w:rsidR="00712E33" w:rsidRDefault="00712E33">
            <w:pPr>
              <w:spacing w:line="276" w:lineRule="auto"/>
              <w:jc w:val="center"/>
              <w:rPr>
                <w:rFonts w:ascii="Arial" w:eastAsia="Arial" w:hAnsi="Arial"/>
                <w:sz w:val="16"/>
                <w:szCs w:val="16"/>
              </w:rPr>
            </w:pPr>
          </w:p>
        </w:tc>
        <w:tc>
          <w:tcPr>
            <w:tcW w:w="1418" w:type="dxa"/>
            <w:shd w:val="clear" w:color="auto" w:fill="FFFFFF"/>
          </w:tcPr>
          <w:p w:rsidR="00712E33" w:rsidRDefault="00672525">
            <w:pPr>
              <w:spacing w:line="276" w:lineRule="auto"/>
              <w:jc w:val="center"/>
              <w:rPr>
                <w:rFonts w:ascii="Arial" w:eastAsia="Arial" w:hAnsi="Arial"/>
                <w:sz w:val="16"/>
                <w:szCs w:val="16"/>
              </w:rPr>
            </w:pPr>
            <w:r>
              <w:rPr>
                <w:rFonts w:ascii="Arial" w:hAnsi="Arial"/>
                <w:sz w:val="16"/>
                <w:szCs w:val="16"/>
              </w:rPr>
              <w:t>--</w:t>
            </w:r>
          </w:p>
        </w:tc>
        <w:tc>
          <w:tcPr>
            <w:tcW w:w="1134" w:type="dxa"/>
            <w:shd w:val="clear" w:color="auto" w:fill="FFFFFF"/>
          </w:tcPr>
          <w:p w:rsidR="00712E33" w:rsidRDefault="00672525">
            <w:pPr>
              <w:pStyle w:val="Default"/>
              <w:jc w:val="center"/>
              <w:rPr>
                <w:rFonts w:ascii="Arial" w:hAnsi="Arial" w:cs="Arial"/>
                <w:sz w:val="16"/>
                <w:szCs w:val="16"/>
              </w:rPr>
            </w:pPr>
            <w:r>
              <w:rPr>
                <w:rFonts w:ascii="Arial" w:hAnsi="Arial" w:cs="Arial"/>
                <w:sz w:val="16"/>
                <w:szCs w:val="16"/>
              </w:rPr>
              <w:t>E/M</w:t>
            </w:r>
          </w:p>
          <w:p w:rsidR="00712E33" w:rsidRDefault="00712E33">
            <w:pPr>
              <w:spacing w:line="276" w:lineRule="auto"/>
              <w:jc w:val="center"/>
              <w:rPr>
                <w:rFonts w:ascii="Arial" w:eastAsia="Arial" w:hAnsi="Arial"/>
                <w:sz w:val="16"/>
                <w:szCs w:val="16"/>
              </w:rPr>
            </w:pP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r w:rsidR="00712E33">
        <w:trPr>
          <w:trHeight w:val="283"/>
          <w:jc w:val="center"/>
        </w:trPr>
        <w:tc>
          <w:tcPr>
            <w:tcW w:w="4682" w:type="dxa"/>
            <w:gridSpan w:val="4"/>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No calificado</w:t>
            </w:r>
          </w:p>
        </w:tc>
        <w:tc>
          <w:tcPr>
            <w:tcW w:w="1134" w:type="dxa"/>
            <w:shd w:val="clear" w:color="auto" w:fill="FFFFFF"/>
          </w:tcPr>
          <w:p w:rsidR="00712E33" w:rsidRDefault="00712E33">
            <w:pPr>
              <w:spacing w:line="276" w:lineRule="auto"/>
              <w:jc w:val="center"/>
              <w:rPr>
                <w:rFonts w:ascii="Arial" w:eastAsia="Arial" w:hAnsi="Arial"/>
                <w:sz w:val="16"/>
                <w:szCs w:val="16"/>
              </w:rPr>
            </w:pPr>
          </w:p>
        </w:tc>
        <w:tc>
          <w:tcPr>
            <w:tcW w:w="1692" w:type="dxa"/>
            <w:shd w:val="clear" w:color="auto" w:fill="FFFFFF"/>
            <w:vAlign w:val="center"/>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tcPr>
          <w:p w:rsidR="00712E33" w:rsidRDefault="00672525">
            <w:pPr>
              <w:spacing w:line="276" w:lineRule="auto"/>
              <w:jc w:val="center"/>
              <w:rPr>
                <w:rFonts w:ascii="Arial" w:eastAsia="Arial" w:hAnsi="Arial"/>
                <w:sz w:val="16"/>
                <w:szCs w:val="16"/>
              </w:rPr>
            </w:pPr>
            <w:r>
              <w:rPr>
                <w:rFonts w:ascii="Arial" w:eastAsia="Arial" w:hAnsi="Arial"/>
                <w:sz w:val="16"/>
                <w:szCs w:val="16"/>
              </w:rPr>
              <w:t>[[*]] %</w:t>
            </w:r>
          </w:p>
        </w:tc>
      </w:tr>
    </w:tbl>
    <w:p w:rsidR="00712E33" w:rsidRDefault="00712E33">
      <w:pPr>
        <w:spacing w:after="240"/>
        <w:ind w:firstLine="720"/>
        <w:rPr>
          <w:rFonts w:ascii="Arial" w:hAnsi="Arial" w:cs="Arial"/>
        </w:rPr>
      </w:pPr>
    </w:p>
    <w:p w:rsidR="00712E33" w:rsidRDefault="00672525">
      <w:pPr>
        <w:spacing w:before="240"/>
        <w:ind w:firstLine="720"/>
        <w:jc w:val="center"/>
        <w:rPr>
          <w:rFonts w:ascii="Arial" w:hAnsi="Arial" w:cs="Arial"/>
          <w:b/>
          <w:bCs/>
        </w:rPr>
      </w:pPr>
      <w:r>
        <w:rPr>
          <w:rFonts w:ascii="Arial" w:hAnsi="Arial" w:cs="Arial"/>
          <w:b/>
          <w:bCs/>
        </w:rPr>
        <w:t>Otros términos y condiciones de la Oferta</w:t>
      </w:r>
    </w:p>
    <w:p w:rsidR="00712E33" w:rsidRDefault="00672525">
      <w:pPr>
        <w:spacing w:before="240" w:after="240"/>
        <w:ind w:firstLine="720"/>
        <w:jc w:val="center"/>
        <w:rPr>
          <w:rFonts w:ascii="Arial" w:hAnsi="Arial" w:cs="Arial"/>
          <w:i/>
          <w:iCs/>
        </w:rPr>
      </w:pPr>
      <w:r>
        <w:rPr>
          <w:rFonts w:ascii="Arial" w:hAnsi="Arial" w:cs="Arial"/>
          <w:i/>
          <w:iCs/>
        </w:rPr>
        <w:t xml:space="preserve">[El presente apartado </w:t>
      </w:r>
      <w:r>
        <w:rPr>
          <w:rFonts w:ascii="Arial" w:hAnsi="Arial" w:cs="Arial"/>
          <w:i/>
          <w:iCs/>
          <w:u w:val="single"/>
        </w:rPr>
        <w:t>no puede ser modificado</w:t>
      </w:r>
      <w:r>
        <w:rPr>
          <w:rFonts w:ascii="Arial" w:hAnsi="Arial" w:cs="Arial"/>
          <w:i/>
          <w:iCs/>
        </w:rPr>
        <w:t xml:space="preserve"> por los Licitantes]</w:t>
      </w:r>
      <w:r>
        <w:rPr>
          <w:rStyle w:val="Refdenotaalpie"/>
          <w:rFonts w:ascii="Arial" w:hAnsi="Arial" w:cs="Arial"/>
        </w:rPr>
        <w:footnoteReference w:id="5"/>
      </w:r>
    </w:p>
    <w:tbl>
      <w:tblPr>
        <w:tblStyle w:val="Tablaconcuadrcula"/>
        <w:tblW w:w="5000" w:type="pct"/>
        <w:tblLook w:val="04A0" w:firstRow="1" w:lastRow="0" w:firstColumn="1" w:lastColumn="0" w:noHBand="0" w:noVBand="1"/>
      </w:tblPr>
      <w:tblGrid>
        <w:gridCol w:w="3031"/>
        <w:gridCol w:w="6023"/>
      </w:tblGrid>
      <w:tr w:rsidR="00712E33">
        <w:tc>
          <w:tcPr>
            <w:tcW w:w="1674" w:type="pct"/>
          </w:tcPr>
          <w:p w:rsidR="00712E33" w:rsidRDefault="00672525">
            <w:pPr>
              <w:spacing w:after="240"/>
              <w:rPr>
                <w:rFonts w:ascii="Arial" w:hAnsi="Arial" w:cs="Arial"/>
                <w:b/>
                <w:bCs/>
              </w:rPr>
            </w:pPr>
            <w:r>
              <w:rPr>
                <w:rFonts w:ascii="Arial" w:hAnsi="Arial" w:cs="Arial"/>
                <w:b/>
                <w:bCs/>
              </w:rPr>
              <w:t>Tipo de financiamiento:</w:t>
            </w:r>
          </w:p>
        </w:tc>
        <w:tc>
          <w:tcPr>
            <w:tcW w:w="3326" w:type="pct"/>
          </w:tcPr>
          <w:p w:rsidR="00712E33" w:rsidRDefault="00672525">
            <w:pPr>
              <w:spacing w:after="240"/>
              <w:rPr>
                <w:rFonts w:ascii="Arial" w:eastAsia="Arial" w:hAnsi="Arial" w:cs="Arial"/>
              </w:rPr>
            </w:pPr>
            <w:r>
              <w:rPr>
                <w:rFonts w:ascii="Arial" w:eastAsia="Arial" w:hAnsi="Arial" w:cs="Arial"/>
              </w:rPr>
              <w:t xml:space="preserve">Contrato de apertura de crédito simple, conforme al Modelo de Contrato de Crédito que se adjunta a las Bases como </w:t>
            </w:r>
            <w:r>
              <w:rPr>
                <w:rFonts w:ascii="Arial" w:eastAsia="Arial" w:hAnsi="Arial" w:cs="Arial"/>
                <w:b/>
                <w:bCs/>
                <w:u w:val="single"/>
              </w:rPr>
              <w:t>Anexo “A”.</w:t>
            </w:r>
          </w:p>
          <w:p w:rsidR="00712E33" w:rsidRDefault="00712E33">
            <w:pPr>
              <w:spacing w:after="240"/>
              <w:rPr>
                <w:rFonts w:ascii="Arial" w:hAnsi="Arial" w:cs="Arial"/>
              </w:rPr>
            </w:pPr>
          </w:p>
        </w:tc>
      </w:tr>
      <w:tr w:rsidR="00712E33">
        <w:tc>
          <w:tcPr>
            <w:tcW w:w="1674" w:type="pct"/>
            <w:hideMark/>
          </w:tcPr>
          <w:p w:rsidR="00712E33" w:rsidRDefault="00672525">
            <w:pPr>
              <w:spacing w:after="240"/>
              <w:rPr>
                <w:rFonts w:ascii="Arial" w:hAnsi="Arial" w:cs="Arial"/>
                <w:b/>
                <w:bCs/>
              </w:rPr>
            </w:pPr>
            <w:r>
              <w:rPr>
                <w:rFonts w:ascii="Arial" w:hAnsi="Arial" w:cs="Arial"/>
                <w:b/>
                <w:bCs/>
              </w:rPr>
              <w:lastRenderedPageBreak/>
              <w:t>Ente Público contratante:</w:t>
            </w:r>
          </w:p>
        </w:tc>
        <w:tc>
          <w:tcPr>
            <w:tcW w:w="3326" w:type="pct"/>
          </w:tcPr>
          <w:p w:rsidR="00712E33" w:rsidRDefault="00672525">
            <w:pPr>
              <w:spacing w:after="240"/>
              <w:rPr>
                <w:rFonts w:ascii="Arial" w:hAnsi="Arial" w:cs="Arial"/>
              </w:rPr>
            </w:pPr>
            <w:r>
              <w:rPr>
                <w:rFonts w:ascii="Arial" w:eastAsia="Arial" w:hAnsi="Arial" w:cs="Arial"/>
                <w:color w:val="000000"/>
              </w:rPr>
              <w:t>Poder Ejecutivo del Estado Libre y Soberano de Quintana Roo, por conducto del Titular de la Secretaría de Finanzas y Planeación del Gobierno del Estado de Quintana Roo.</w:t>
            </w:r>
          </w:p>
        </w:tc>
      </w:tr>
      <w:tr w:rsidR="00712E33">
        <w:trPr>
          <w:trHeight w:val="558"/>
        </w:trPr>
        <w:tc>
          <w:tcPr>
            <w:tcW w:w="1674" w:type="pct"/>
          </w:tcPr>
          <w:p w:rsidR="00712E33" w:rsidRDefault="00672525">
            <w:pPr>
              <w:spacing w:after="240"/>
              <w:rPr>
                <w:rFonts w:ascii="Arial" w:hAnsi="Arial" w:cs="Arial"/>
                <w:b/>
                <w:bCs/>
              </w:rPr>
            </w:pPr>
            <w:r>
              <w:rPr>
                <w:rFonts w:ascii="Arial" w:hAnsi="Arial" w:cs="Arial"/>
                <w:b/>
                <w:bCs/>
              </w:rPr>
              <w:t>Destino de los Financiamientos:</w:t>
            </w:r>
          </w:p>
          <w:p w:rsidR="00712E33" w:rsidRDefault="00712E33">
            <w:pPr>
              <w:spacing w:after="240"/>
              <w:rPr>
                <w:rFonts w:ascii="Arial" w:hAnsi="Arial" w:cs="Arial"/>
              </w:rPr>
            </w:pPr>
          </w:p>
        </w:tc>
        <w:tc>
          <w:tcPr>
            <w:tcW w:w="3326" w:type="pct"/>
          </w:tcPr>
          <w:p w:rsidR="00712E33" w:rsidRDefault="00672525">
            <w:pPr>
              <w:spacing w:after="240"/>
              <w:rPr>
                <w:rFonts w:ascii="Arial" w:hAnsi="Arial" w:cs="Arial"/>
              </w:rPr>
            </w:pPr>
            <w:r>
              <w:rPr>
                <w:rFonts w:ascii="Arial" w:eastAsia="Arial" w:hAnsi="Arial" w:cs="Arial"/>
                <w:color w:val="000000"/>
              </w:rPr>
              <w:t>El destino de los Financiamientos será</w:t>
            </w:r>
            <w:r>
              <w:rPr>
                <w:rFonts w:ascii="Arial" w:hAnsi="Arial" w:cs="Arial"/>
                <w:lang w:val="es-ES"/>
              </w:rPr>
              <w:t xml:space="preserve"> e</w:t>
            </w:r>
            <w:r>
              <w:rPr>
                <w:rFonts w:ascii="Arial" w:hAnsi="Arial" w:cs="Arial"/>
              </w:rPr>
              <w:t xml:space="preserve">l </w:t>
            </w:r>
            <w:r>
              <w:rPr>
                <w:rFonts w:ascii="Arial" w:eastAsia="Arial" w:hAnsi="Arial" w:cs="Arial"/>
                <w:color w:val="000000"/>
              </w:rPr>
              <w:t>refinanciamiento y/o reestructura de la deuda pública de largo plazo directa a cargo del Estado</w:t>
            </w:r>
            <w:r>
              <w:rPr>
                <w:rFonts w:ascii="Arial" w:hAnsi="Arial" w:cs="Arial"/>
              </w:rPr>
              <w:t>, hasta por la cantidad de $19,608,364,028.80 (diecinueve mil seiscientos ocho millones trescientos sesenta y cuatro mil veintiocho pesos 80/100 M.N.) o por el importe que refleje el saldo insoluto de los créditos que serán objeto de refinanciamiento y/o reestructura al momento en que surtan efectos los contratos o convenios que al efecto se formalicen, según resulte aplicable, así como los demás conceptos previstos en el Decreto de Autorización.</w:t>
            </w:r>
          </w:p>
        </w:tc>
      </w:tr>
      <w:tr w:rsidR="00712E33">
        <w:trPr>
          <w:trHeight w:val="558"/>
        </w:trPr>
        <w:tc>
          <w:tcPr>
            <w:tcW w:w="1674" w:type="pct"/>
          </w:tcPr>
          <w:p w:rsidR="00712E33" w:rsidRDefault="00672525">
            <w:pPr>
              <w:spacing w:after="240"/>
              <w:rPr>
                <w:rFonts w:ascii="Arial" w:hAnsi="Arial" w:cs="Arial"/>
                <w:b/>
                <w:bCs/>
              </w:rPr>
            </w:pPr>
            <w:r>
              <w:rPr>
                <w:rFonts w:ascii="Arial" w:hAnsi="Arial" w:cs="Arial"/>
                <w:b/>
                <w:bCs/>
              </w:rPr>
              <w:t>Monto de gastos y costos:</w:t>
            </w:r>
          </w:p>
        </w:tc>
        <w:tc>
          <w:tcPr>
            <w:tcW w:w="3326" w:type="pct"/>
          </w:tcPr>
          <w:p w:rsidR="00712E33" w:rsidRDefault="00672525">
            <w:pPr>
              <w:spacing w:after="240"/>
              <w:rPr>
                <w:rFonts w:ascii="Arial" w:eastAsia="Arial" w:hAnsi="Arial" w:cs="Arial"/>
              </w:rPr>
            </w:pPr>
            <w:r>
              <w:rPr>
                <w:rFonts w:ascii="Arial" w:eastAsia="Arial" w:hAnsi="Arial" w:cs="Arial"/>
              </w:rPr>
              <w:t>Hasta $29,412,546.04 (veintinueve millones cuatrocientos doce mil quinientos cuarenta y seis pesos 04/100 Moneda Nacional) el cual resulta de aplicar el 0.15% (cero punto quince por ciento) al Monto del Financiamiento, de conformidad con el artículo 22 de la Ley de Disciplina Financiera, el cual podrá ajustarse en función del Monto del Financiamiento y que deberá destinarse a los Gastos Adicionales, así como otros gastos relacionados con la celebración del Financiamiento, tales como calificadoras, instrumentos derivados y garantías de pago oportuno.</w:t>
            </w:r>
          </w:p>
        </w:tc>
      </w:tr>
      <w:tr w:rsidR="00712E33">
        <w:trPr>
          <w:trHeight w:val="558"/>
        </w:trPr>
        <w:tc>
          <w:tcPr>
            <w:tcW w:w="1674" w:type="pct"/>
          </w:tcPr>
          <w:p w:rsidR="00712E33" w:rsidRDefault="00672525">
            <w:pPr>
              <w:spacing w:after="240"/>
              <w:rPr>
                <w:rFonts w:ascii="Arial" w:hAnsi="Arial" w:cs="Arial"/>
                <w:b/>
                <w:bCs/>
              </w:rPr>
            </w:pPr>
            <w:r>
              <w:rPr>
                <w:rFonts w:ascii="Arial" w:hAnsi="Arial" w:cs="Arial"/>
                <w:b/>
                <w:bCs/>
              </w:rPr>
              <w:t>Plazo del Financiamiento</w:t>
            </w:r>
          </w:p>
        </w:tc>
        <w:tc>
          <w:tcPr>
            <w:tcW w:w="3326" w:type="pct"/>
          </w:tcPr>
          <w:p w:rsidR="00712E33" w:rsidRDefault="00672525">
            <w:pPr>
              <w:spacing w:after="240"/>
              <w:rPr>
                <w:rFonts w:ascii="Arial" w:eastAsia="Arial" w:hAnsi="Arial" w:cs="Arial"/>
              </w:rPr>
            </w:pPr>
            <w:r>
              <w:rPr>
                <w:rFonts w:ascii="Arial" w:eastAsia="Arial" w:hAnsi="Arial" w:cs="Arial"/>
              </w:rPr>
              <w:t>Esta Licitación tiene el carácter de proceso competitivo flexible de acuerdo a lo señalado en los Lineamientos, por lo que la vigencia del o los Contratos de Crédito a través de los cuales se implemente el Financiamiento podrá ser por un plazo de 20 (veinte), 25 (veinticinco) o 30 (treinta) años, e iniciará a partir de la fecha de la primera disposición de cada uno de los Financiamientos.</w:t>
            </w:r>
          </w:p>
        </w:tc>
      </w:tr>
      <w:tr w:rsidR="00712E33">
        <w:trPr>
          <w:trHeight w:val="558"/>
        </w:trPr>
        <w:tc>
          <w:tcPr>
            <w:tcW w:w="1674" w:type="pct"/>
          </w:tcPr>
          <w:p w:rsidR="00712E33" w:rsidRDefault="00672525">
            <w:pPr>
              <w:spacing w:after="240"/>
              <w:rPr>
                <w:rFonts w:ascii="Arial" w:hAnsi="Arial" w:cs="Arial"/>
                <w:b/>
                <w:bCs/>
              </w:rPr>
            </w:pPr>
            <w:r>
              <w:rPr>
                <w:rFonts w:ascii="Arial" w:hAnsi="Arial" w:cs="Arial"/>
                <w:b/>
                <w:bCs/>
              </w:rPr>
              <w:t>Perfil de amortizaciones de capital</w:t>
            </w:r>
          </w:p>
        </w:tc>
        <w:tc>
          <w:tcPr>
            <w:tcW w:w="3326" w:type="pct"/>
          </w:tcPr>
          <w:p w:rsidR="00712E33" w:rsidRDefault="00672525">
            <w:pPr>
              <w:rPr>
                <w:rFonts w:ascii="Times New Roman" w:eastAsia="Times New Roman" w:hAnsi="Times New Roman" w:cs="Times New Roman"/>
                <w:sz w:val="24"/>
                <w:szCs w:val="24"/>
                <w:lang w:eastAsia="es-MX"/>
              </w:rPr>
            </w:pPr>
            <w:r>
              <w:rPr>
                <w:rFonts w:ascii="Arial" w:eastAsia="Times New Roman" w:hAnsi="Arial" w:cs="Arial"/>
                <w:color w:val="000000"/>
                <w:lang w:eastAsia="es-MX"/>
              </w:rPr>
              <w:t>Pagos mensuales, crecientes al 1.3% (uno punto tres por ciento) predeterminados y consecutivos de principal.</w:t>
            </w:r>
          </w:p>
          <w:p w:rsidR="00712E33" w:rsidRDefault="00712E33">
            <w:pPr>
              <w:spacing w:after="240"/>
              <w:rPr>
                <w:rFonts w:ascii="Arial" w:eastAsia="Arial" w:hAnsi="Arial" w:cs="Arial"/>
              </w:rPr>
            </w:pPr>
          </w:p>
        </w:tc>
      </w:tr>
      <w:tr w:rsidR="00712E33">
        <w:trPr>
          <w:trHeight w:val="558"/>
        </w:trPr>
        <w:tc>
          <w:tcPr>
            <w:tcW w:w="1674" w:type="pct"/>
            <w:hideMark/>
          </w:tcPr>
          <w:p w:rsidR="00712E33" w:rsidRDefault="00672525">
            <w:pPr>
              <w:spacing w:after="240"/>
              <w:rPr>
                <w:rFonts w:ascii="Arial" w:hAnsi="Arial" w:cs="Arial"/>
                <w:b/>
                <w:bCs/>
              </w:rPr>
            </w:pPr>
            <w:r>
              <w:rPr>
                <w:rFonts w:ascii="Arial" w:hAnsi="Arial" w:cs="Arial"/>
                <w:b/>
                <w:bCs/>
              </w:rPr>
              <w:t>Periodo de gracia:</w:t>
            </w:r>
          </w:p>
        </w:tc>
        <w:tc>
          <w:tcPr>
            <w:tcW w:w="3326" w:type="pct"/>
          </w:tcPr>
          <w:p w:rsidR="00712E33" w:rsidRDefault="00672525">
            <w:pPr>
              <w:spacing w:after="240"/>
              <w:rPr>
                <w:rFonts w:ascii="Arial" w:hAnsi="Arial" w:cs="Arial"/>
              </w:rPr>
            </w:pPr>
            <w:r>
              <w:rPr>
                <w:rFonts w:ascii="Arial" w:eastAsia="Arial" w:hAnsi="Arial" w:cs="Arial"/>
              </w:rPr>
              <w:t>Sin periodo de gracia</w:t>
            </w:r>
            <w:r>
              <w:rPr>
                <w:rFonts w:ascii="Arial" w:eastAsia="Arial" w:hAnsi="Arial" w:cs="Arial"/>
                <w:color w:val="000000"/>
              </w:rPr>
              <w:t>.</w:t>
            </w:r>
          </w:p>
        </w:tc>
      </w:tr>
      <w:tr w:rsidR="00712E33">
        <w:trPr>
          <w:trHeight w:val="558"/>
        </w:trPr>
        <w:tc>
          <w:tcPr>
            <w:tcW w:w="1674" w:type="pct"/>
            <w:hideMark/>
          </w:tcPr>
          <w:p w:rsidR="00712E33" w:rsidRDefault="00672525">
            <w:pPr>
              <w:spacing w:after="240"/>
              <w:rPr>
                <w:rFonts w:ascii="Arial" w:hAnsi="Arial" w:cs="Arial"/>
                <w:b/>
                <w:bCs/>
              </w:rPr>
            </w:pPr>
            <w:r>
              <w:rPr>
                <w:rFonts w:ascii="Arial" w:hAnsi="Arial" w:cs="Arial"/>
                <w:b/>
                <w:bCs/>
              </w:rPr>
              <w:t>Tipo de tasa de interés:</w:t>
            </w:r>
          </w:p>
        </w:tc>
        <w:tc>
          <w:tcPr>
            <w:tcW w:w="3326" w:type="pct"/>
          </w:tcPr>
          <w:p w:rsidR="00712E33" w:rsidRDefault="00672525">
            <w:pPr>
              <w:spacing w:after="240"/>
              <w:rPr>
                <w:rFonts w:ascii="Arial" w:hAnsi="Arial" w:cs="Arial"/>
              </w:rPr>
            </w:pPr>
            <w:r>
              <w:rPr>
                <w:rFonts w:ascii="Arial" w:hAnsi="Arial" w:cs="Arial"/>
              </w:rPr>
              <w:t>Tasa de interés variable, más la Sobretasa ofertada.</w:t>
            </w:r>
          </w:p>
        </w:tc>
      </w:tr>
      <w:tr w:rsidR="00712E33">
        <w:trPr>
          <w:trHeight w:val="558"/>
        </w:trPr>
        <w:tc>
          <w:tcPr>
            <w:tcW w:w="1674" w:type="pct"/>
          </w:tcPr>
          <w:p w:rsidR="00712E33" w:rsidRDefault="00672525">
            <w:pPr>
              <w:spacing w:after="240"/>
              <w:rPr>
                <w:rFonts w:ascii="Arial" w:hAnsi="Arial" w:cs="Arial"/>
                <w:b/>
                <w:bCs/>
              </w:rPr>
            </w:pPr>
            <w:r>
              <w:rPr>
                <w:rFonts w:ascii="Arial" w:hAnsi="Arial" w:cs="Arial"/>
                <w:b/>
                <w:bCs/>
              </w:rPr>
              <w:t xml:space="preserve">Tasa Efectiva: </w:t>
            </w:r>
          </w:p>
        </w:tc>
        <w:tc>
          <w:tcPr>
            <w:tcW w:w="3326" w:type="pct"/>
          </w:tcPr>
          <w:p w:rsidR="00712E33" w:rsidRDefault="00672525">
            <w:pPr>
              <w:spacing w:after="240"/>
              <w:rPr>
                <w:rFonts w:ascii="Arial" w:hAnsi="Arial" w:cs="Arial"/>
              </w:rPr>
            </w:pPr>
            <w:r>
              <w:rPr>
                <w:rFonts w:ascii="Arial" w:hAnsi="Arial" w:cs="Arial"/>
              </w:rPr>
              <w:t xml:space="preserve">La Secretaría realizará el cálculo de la Tasa Efectiva de las Ofertas Calificadas, de acuerdo con lo establecido en la </w:t>
            </w:r>
            <w:r>
              <w:rPr>
                <w:rFonts w:ascii="Arial" w:hAnsi="Arial" w:cs="Arial"/>
              </w:rPr>
              <w:lastRenderedPageBreak/>
              <w:t>Sección Tercera de los Lineamientos, las Bases, y de acuerdo con las características presentadas por las Instituciones Financieras en sus Ofertas.</w:t>
            </w:r>
          </w:p>
        </w:tc>
      </w:tr>
      <w:tr w:rsidR="00712E33">
        <w:trPr>
          <w:trHeight w:val="558"/>
        </w:trPr>
        <w:tc>
          <w:tcPr>
            <w:tcW w:w="1674" w:type="pct"/>
            <w:hideMark/>
          </w:tcPr>
          <w:p w:rsidR="00712E33" w:rsidRDefault="00672525">
            <w:pPr>
              <w:spacing w:after="240"/>
              <w:rPr>
                <w:rFonts w:ascii="Arial" w:hAnsi="Arial" w:cs="Arial"/>
                <w:b/>
                <w:bCs/>
              </w:rPr>
            </w:pPr>
            <w:r>
              <w:rPr>
                <w:rFonts w:ascii="Arial" w:hAnsi="Arial" w:cs="Arial"/>
                <w:b/>
                <w:bCs/>
              </w:rPr>
              <w:lastRenderedPageBreak/>
              <w:t>Tasa de referencia:</w:t>
            </w:r>
          </w:p>
        </w:tc>
        <w:tc>
          <w:tcPr>
            <w:tcW w:w="3326" w:type="pct"/>
          </w:tcPr>
          <w:p w:rsidR="00712E33" w:rsidRDefault="00672525">
            <w:pPr>
              <w:spacing w:after="240"/>
              <w:rPr>
                <w:rFonts w:ascii="Arial" w:hAnsi="Arial" w:cs="Arial"/>
                <w:lang w:val="es-ES"/>
              </w:rPr>
            </w:pPr>
            <w:r>
              <w:rPr>
                <w:rFonts w:ascii="Arial" w:eastAsia="Arial" w:hAnsi="Arial" w:cs="Arial"/>
              </w:rPr>
              <w:t xml:space="preserve">El Estado ha optado por contratar el Financiamiento bajo la modalidad de tasa de interés variable, integrada por la </w:t>
            </w:r>
            <w:r>
              <w:rPr>
                <w:rFonts w:ascii="Arial" w:hAnsi="Arial" w:cs="Arial"/>
                <w:lang w:val="es-ES"/>
              </w:rPr>
              <w:t xml:space="preserve">Tasa de Interés Interbancaria de Equilibrio (TIIE) a plazo de 28 días (TIIE28), determinada por el Banco de México y publicada todos los días hábiles bancarios en su portal de internet (www.banxico.gob.mx), en su defecto, los indicadores que lo sustituyan, en su defecto, Tasa CETES a plazo de 28 días (Cetes 28), en su defecto, la Tasa CCP, según dichas tasas sean publicadas por el Banco de México y, en su defecto, la tasa que acuerden las Partes, </w:t>
            </w:r>
            <w:r>
              <w:rPr>
                <w:rFonts w:ascii="Arial" w:eastAsia="Arial" w:hAnsi="Arial" w:cs="Arial"/>
              </w:rPr>
              <w:t>más una sobretasa expresada en puntos base o porcentuales (la “</w:t>
            </w:r>
            <w:r>
              <w:rPr>
                <w:rFonts w:ascii="Arial" w:eastAsia="Arial" w:hAnsi="Arial" w:cs="Arial"/>
                <w:u w:val="single"/>
              </w:rPr>
              <w:t>Sobretasa</w:t>
            </w:r>
            <w:r>
              <w:rPr>
                <w:rFonts w:ascii="Arial" w:eastAsia="Arial" w:hAnsi="Arial" w:cs="Arial"/>
              </w:rPr>
              <w:t>”)</w:t>
            </w:r>
            <w:r>
              <w:rPr>
                <w:rFonts w:ascii="Arial" w:hAnsi="Arial" w:cs="Arial"/>
                <w:lang w:val="es-ES"/>
              </w:rPr>
              <w:t>.</w:t>
            </w:r>
          </w:p>
          <w:p w:rsidR="00712E33" w:rsidRDefault="00672525">
            <w:pPr>
              <w:rPr>
                <w:rFonts w:ascii="Arial" w:eastAsia="Arial" w:hAnsi="Arial" w:cs="Arial"/>
              </w:rPr>
            </w:pPr>
            <w:r>
              <w:rPr>
                <w:rFonts w:ascii="Arial" w:eastAsia="Arial" w:hAnsi="Arial" w:cs="Arial"/>
              </w:rPr>
              <w:t>La Sobretasa se refiere al margen expresado en puntos base o porcentuales, que deberá sumarse a la tasa de referencia, para componer la tasa de interés aplicable, la cual deberá ser ofrecida por las Instituciones Financieras. Se deberá considerar la Sobretasa que corresponda a la Calificación Objetivo del Financiamiento.</w:t>
            </w:r>
          </w:p>
          <w:p w:rsidR="00712E33" w:rsidRDefault="00712E33">
            <w:pPr>
              <w:rPr>
                <w:rFonts w:ascii="Arial" w:eastAsia="Arial" w:hAnsi="Arial" w:cs="Arial"/>
              </w:rPr>
            </w:pPr>
          </w:p>
        </w:tc>
      </w:tr>
      <w:tr w:rsidR="00712E33">
        <w:trPr>
          <w:trHeight w:val="558"/>
        </w:trPr>
        <w:tc>
          <w:tcPr>
            <w:tcW w:w="1674" w:type="pct"/>
            <w:hideMark/>
          </w:tcPr>
          <w:p w:rsidR="00712E33" w:rsidRDefault="00672525">
            <w:pPr>
              <w:spacing w:after="240"/>
              <w:rPr>
                <w:rFonts w:ascii="Arial" w:hAnsi="Arial" w:cs="Arial"/>
                <w:b/>
                <w:bCs/>
              </w:rPr>
            </w:pPr>
            <w:r>
              <w:rPr>
                <w:rFonts w:ascii="Arial" w:hAnsi="Arial" w:cs="Arial"/>
                <w:b/>
                <w:bCs/>
              </w:rPr>
              <w:t>Periodicidad de pago del servicio de deuda del Financiamiento (capital e intereses):</w:t>
            </w:r>
          </w:p>
        </w:tc>
        <w:tc>
          <w:tcPr>
            <w:tcW w:w="3326" w:type="pct"/>
          </w:tcPr>
          <w:p w:rsidR="00712E33" w:rsidRDefault="00672525">
            <w:pPr>
              <w:spacing w:after="240"/>
              <w:rPr>
                <w:rFonts w:ascii="Arial" w:hAnsi="Arial" w:cs="Arial"/>
                <w:lang w:val="es-ES"/>
              </w:rPr>
            </w:pPr>
            <w:r>
              <w:rPr>
                <w:rFonts w:ascii="Arial" w:hAnsi="Arial" w:cs="Arial"/>
                <w:lang w:val="es-ES"/>
              </w:rPr>
              <w:t>Mensual.</w:t>
            </w:r>
          </w:p>
        </w:tc>
      </w:tr>
      <w:tr w:rsidR="00712E33">
        <w:trPr>
          <w:trHeight w:val="558"/>
        </w:trPr>
        <w:tc>
          <w:tcPr>
            <w:tcW w:w="1674" w:type="pct"/>
            <w:vAlign w:val="center"/>
          </w:tcPr>
          <w:p w:rsidR="00712E33" w:rsidRDefault="00672525">
            <w:pPr>
              <w:spacing w:after="240"/>
              <w:rPr>
                <w:rFonts w:ascii="Arial" w:hAnsi="Arial" w:cs="Arial"/>
                <w:b/>
                <w:bCs/>
              </w:rPr>
            </w:pPr>
            <w:r>
              <w:rPr>
                <w:rFonts w:ascii="Arial" w:hAnsi="Arial" w:cs="Arial"/>
                <w:b/>
                <w:bCs/>
              </w:rPr>
              <w:t>Pago anticipado:</w:t>
            </w:r>
          </w:p>
        </w:tc>
        <w:tc>
          <w:tcPr>
            <w:tcW w:w="3326" w:type="pct"/>
            <w:vAlign w:val="center"/>
          </w:tcPr>
          <w:p w:rsidR="00712E33" w:rsidRDefault="00672525">
            <w:pPr>
              <w:spacing w:after="240"/>
              <w:rPr>
                <w:rFonts w:ascii="Arial" w:hAnsi="Arial" w:cs="Arial"/>
                <w:lang w:val="es-ES"/>
              </w:rPr>
            </w:pPr>
            <w:r>
              <w:rPr>
                <w:rFonts w:ascii="Arial" w:eastAsia="Arial" w:hAnsi="Arial" w:cs="Arial"/>
                <w:color w:val="000000"/>
              </w:rPr>
              <w:t>Todas las Ofertas deberán conferir al Estado el derecho de realizar amortizaciones anticipadas voluntarias del Financiamiento respectivo, ya sean totales o parciales, sin que dicho pago anticipado genere comisiones o pago adicional alguno a cargo del Estado.</w:t>
            </w:r>
          </w:p>
        </w:tc>
      </w:tr>
      <w:tr w:rsidR="00712E33">
        <w:trPr>
          <w:trHeight w:val="558"/>
        </w:trPr>
        <w:tc>
          <w:tcPr>
            <w:tcW w:w="1674" w:type="pct"/>
            <w:vAlign w:val="center"/>
          </w:tcPr>
          <w:p w:rsidR="00712E33" w:rsidRDefault="00672525">
            <w:pPr>
              <w:spacing w:after="240"/>
              <w:rPr>
                <w:rFonts w:ascii="Arial" w:hAnsi="Arial" w:cs="Arial"/>
                <w:b/>
                <w:bCs/>
              </w:rPr>
            </w:pPr>
            <w:r>
              <w:rPr>
                <w:rFonts w:ascii="Arial" w:hAnsi="Arial" w:cs="Arial"/>
                <w:b/>
                <w:bCs/>
              </w:rPr>
              <w:t>Comisiones:</w:t>
            </w:r>
          </w:p>
        </w:tc>
        <w:tc>
          <w:tcPr>
            <w:tcW w:w="3326" w:type="pct"/>
            <w:vAlign w:val="center"/>
          </w:tcPr>
          <w:p w:rsidR="00712E33" w:rsidRDefault="00672525">
            <w:pPr>
              <w:spacing w:after="240"/>
              <w:rPr>
                <w:rFonts w:ascii="Arial" w:hAnsi="Arial" w:cs="Arial"/>
              </w:rPr>
            </w:pPr>
            <w:r>
              <w:rPr>
                <w:rFonts w:ascii="Arial" w:eastAsia="Arial" w:hAnsi="Arial" w:cs="Arial"/>
                <w:color w:val="000000"/>
              </w:rPr>
              <w:t>Las Ofertas no deberán presentar comisiones, incluyendo comisiones por apertura, estructuración, penalizaciones, o sanciones de ningún tipo.</w:t>
            </w:r>
          </w:p>
        </w:tc>
      </w:tr>
      <w:tr w:rsidR="00712E33">
        <w:trPr>
          <w:trHeight w:val="558"/>
        </w:trPr>
        <w:tc>
          <w:tcPr>
            <w:tcW w:w="1674" w:type="pct"/>
            <w:hideMark/>
          </w:tcPr>
          <w:p w:rsidR="00712E33" w:rsidRDefault="00672525">
            <w:pPr>
              <w:spacing w:after="240"/>
              <w:rPr>
                <w:rFonts w:ascii="Arial" w:hAnsi="Arial" w:cs="Arial"/>
                <w:b/>
                <w:bCs/>
              </w:rPr>
            </w:pPr>
            <w:r>
              <w:rPr>
                <w:rFonts w:ascii="Arial" w:hAnsi="Arial" w:cs="Arial"/>
                <w:b/>
                <w:bCs/>
              </w:rPr>
              <w:t xml:space="preserve">Recursos a otorgar como fuente de pago de los Financiamientos: </w:t>
            </w:r>
          </w:p>
        </w:tc>
        <w:tc>
          <w:tcPr>
            <w:tcW w:w="3326" w:type="pct"/>
          </w:tcPr>
          <w:p w:rsidR="00712E33" w:rsidRDefault="00672525">
            <w:pPr>
              <w:spacing w:after="240"/>
              <w:rPr>
                <w:rFonts w:ascii="Arial" w:hAnsi="Arial" w:cs="Arial"/>
              </w:rPr>
            </w:pPr>
            <w:r>
              <w:rPr>
                <w:rFonts w:ascii="Arial" w:hAnsi="Arial" w:cs="Arial"/>
              </w:rPr>
              <w:t xml:space="preserve">El Estado podrá afectar como fuente de pago para la totalidad del Monto del Financiamiento hasta el 90% (noventa por ciento) de las participaciones federales que anualmente le corresponden al Estado, presentes y futuras, del Fondo General de Participaciones a que hace referencia el artículo 2 de la Ley de Coordinación Fiscal, excluyendo las participaciones que corresponden a los Municipios, el cual se distribuirá proporcionalmente entre </w:t>
            </w:r>
            <w:r>
              <w:rPr>
                <w:rFonts w:ascii="Arial" w:hAnsi="Arial" w:cs="Arial"/>
              </w:rPr>
              <w:lastRenderedPageBreak/>
              <w:t>todos los Financiamientos que se celebren.</w:t>
            </w:r>
          </w:p>
          <w:p w:rsidR="00712E33" w:rsidRDefault="00672525">
            <w:pPr>
              <w:spacing w:after="240"/>
              <w:rPr>
                <w:rFonts w:ascii="Arial" w:hAnsi="Arial" w:cs="Arial"/>
              </w:rPr>
            </w:pPr>
            <w:r>
              <w:rPr>
                <w:rFonts w:ascii="Arial" w:hAnsi="Arial" w:cs="Arial"/>
              </w:rPr>
              <w:t>En el caso que se formalice más de un Contrato de Crédito se asignará proporcionalmente un porcentaje de fuente de pago en función al monto adjudicado, sin rebasar el porcentaje máximo señalado.</w:t>
            </w:r>
          </w:p>
        </w:tc>
      </w:tr>
      <w:tr w:rsidR="00712E33">
        <w:tc>
          <w:tcPr>
            <w:tcW w:w="1674" w:type="pct"/>
            <w:hideMark/>
          </w:tcPr>
          <w:p w:rsidR="00712E33" w:rsidRDefault="00672525">
            <w:pPr>
              <w:spacing w:after="240"/>
              <w:rPr>
                <w:rFonts w:ascii="Arial" w:hAnsi="Arial" w:cs="Arial"/>
                <w:b/>
                <w:bCs/>
              </w:rPr>
            </w:pPr>
            <w:r>
              <w:rPr>
                <w:rFonts w:ascii="Arial" w:hAnsi="Arial" w:cs="Arial"/>
                <w:b/>
                <w:bCs/>
              </w:rPr>
              <w:lastRenderedPageBreak/>
              <w:t>Contratación de garantías de pago oportuno:</w:t>
            </w:r>
          </w:p>
        </w:tc>
        <w:tc>
          <w:tcPr>
            <w:tcW w:w="3326" w:type="pct"/>
          </w:tcPr>
          <w:p w:rsidR="00712E33" w:rsidRDefault="00672525">
            <w:pPr>
              <w:spacing w:after="240"/>
              <w:rPr>
                <w:rFonts w:ascii="Arial" w:eastAsia="Arial" w:hAnsi="Arial" w:cs="Arial"/>
              </w:rPr>
            </w:pPr>
            <w:r>
              <w:rPr>
                <w:rFonts w:ascii="Arial" w:eastAsia="Arial" w:hAnsi="Arial" w:cs="Arial"/>
              </w:rPr>
              <w:t xml:space="preserve">En relación con cada uno de los Contratos de Crédito, el Estado podrá, pero no estará obligado, en cualquier momento durante la vigencia de los Financiamientos, a contratar garantías de pago oportuno, previo proceso competitivo en términos de la Ley de Disciplina Financiera, las cuales garantizarán de manera incondicional e irrevocable el pago oportuno del principal e intereses ordinarios de hasta el 25% (veinticinco por ciento) del saldo insoluto de los Financiamientos. </w:t>
            </w:r>
          </w:p>
        </w:tc>
      </w:tr>
      <w:tr w:rsidR="00712E33">
        <w:tc>
          <w:tcPr>
            <w:tcW w:w="1674" w:type="pct"/>
            <w:hideMark/>
          </w:tcPr>
          <w:p w:rsidR="00712E33" w:rsidRDefault="00672525">
            <w:pPr>
              <w:spacing w:after="240"/>
              <w:rPr>
                <w:rFonts w:ascii="Arial" w:hAnsi="Arial" w:cs="Arial"/>
                <w:b/>
                <w:bCs/>
              </w:rPr>
            </w:pPr>
            <w:r>
              <w:rPr>
                <w:rFonts w:ascii="Arial" w:hAnsi="Arial" w:cs="Arial"/>
                <w:b/>
                <w:bCs/>
              </w:rPr>
              <w:t>Condiciones de la disposición:</w:t>
            </w:r>
          </w:p>
        </w:tc>
        <w:tc>
          <w:tcPr>
            <w:tcW w:w="3326" w:type="pct"/>
          </w:tcPr>
          <w:p w:rsidR="00712E33" w:rsidRDefault="00672525">
            <w:pPr>
              <w:spacing w:after="240"/>
              <w:rPr>
                <w:rFonts w:ascii="Arial" w:hAnsi="Arial" w:cs="Arial"/>
              </w:rPr>
            </w:pPr>
            <w:r>
              <w:rPr>
                <w:rFonts w:ascii="Arial" w:hAnsi="Arial" w:cs="Arial"/>
              </w:rPr>
              <w:t xml:space="preserve">Las condiciones, plazo y la forma que se deberá dar cumplimiento, son las que se establecen en el Modelo de Contrato de Crédito que se adjuntará a las Bases como </w:t>
            </w:r>
            <w:r>
              <w:rPr>
                <w:rFonts w:ascii="Arial" w:hAnsi="Arial" w:cs="Arial"/>
                <w:b/>
                <w:bCs/>
                <w:u w:val="single"/>
              </w:rPr>
              <w:t>Anexo “A”.</w:t>
            </w:r>
          </w:p>
        </w:tc>
      </w:tr>
      <w:tr w:rsidR="00712E33">
        <w:tc>
          <w:tcPr>
            <w:tcW w:w="1674" w:type="pct"/>
          </w:tcPr>
          <w:p w:rsidR="00712E33" w:rsidRDefault="00672525">
            <w:pPr>
              <w:spacing w:after="240"/>
              <w:rPr>
                <w:rFonts w:ascii="Arial" w:hAnsi="Arial" w:cs="Arial"/>
                <w:b/>
                <w:bCs/>
              </w:rPr>
            </w:pPr>
            <w:r>
              <w:rPr>
                <w:rFonts w:ascii="Arial" w:hAnsi="Arial" w:cs="Arial"/>
                <w:b/>
                <w:bCs/>
              </w:rPr>
              <w:t>Periodo de disposición:</w:t>
            </w:r>
          </w:p>
        </w:tc>
        <w:tc>
          <w:tcPr>
            <w:tcW w:w="3326" w:type="pct"/>
          </w:tcPr>
          <w:p w:rsidR="00712E33" w:rsidRDefault="00672525">
            <w:pPr>
              <w:spacing w:after="240"/>
              <w:rPr>
                <w:rFonts w:ascii="Arial" w:hAnsi="Arial" w:cs="Arial"/>
              </w:rPr>
            </w:pPr>
            <w:r>
              <w:rPr>
                <w:rFonts w:ascii="Arial" w:eastAsia="Arial" w:hAnsi="Arial" w:cs="Arial"/>
                <w:color w:val="000000"/>
              </w:rPr>
              <w:t>3 (tres) meses a partir de que se hayan cumplido las condiciones suspensivas de disposición previstas en el Modelo de Contrato de C</w:t>
            </w:r>
            <w:r>
              <w:rPr>
                <w:rFonts w:ascii="Arial" w:eastAsia="Arial" w:hAnsi="Arial" w:cs="Arial"/>
              </w:rPr>
              <w:t xml:space="preserve">rédito </w:t>
            </w:r>
            <w:r>
              <w:rPr>
                <w:rFonts w:ascii="Arial" w:eastAsia="Arial" w:hAnsi="Arial" w:cs="Arial"/>
                <w:color w:val="000000"/>
              </w:rPr>
              <w:t xml:space="preserve">adjunto como </w:t>
            </w:r>
            <w:r>
              <w:rPr>
                <w:rFonts w:ascii="Arial" w:eastAsia="Arial" w:hAnsi="Arial" w:cs="Arial"/>
                <w:b/>
                <w:color w:val="000000"/>
                <w:u w:val="single"/>
              </w:rPr>
              <w:t xml:space="preserve">Anexo </w:t>
            </w:r>
            <w:r>
              <w:rPr>
                <w:rFonts w:ascii="Arial" w:eastAsia="Arial" w:hAnsi="Arial" w:cs="Arial"/>
                <w:b/>
                <w:u w:val="single"/>
              </w:rPr>
              <w:t>“</w:t>
            </w:r>
            <w:r>
              <w:rPr>
                <w:rFonts w:ascii="Arial" w:eastAsia="Arial" w:hAnsi="Arial" w:cs="Arial"/>
                <w:b/>
                <w:color w:val="000000"/>
                <w:u w:val="single"/>
              </w:rPr>
              <w:t>A</w:t>
            </w:r>
            <w:r>
              <w:rPr>
                <w:rFonts w:ascii="Arial" w:eastAsia="Arial" w:hAnsi="Arial" w:cs="Arial"/>
                <w:b/>
                <w:u w:val="single"/>
              </w:rPr>
              <w:t>”</w:t>
            </w:r>
            <w:r>
              <w:rPr>
                <w:rFonts w:ascii="Arial" w:eastAsia="Arial" w:hAnsi="Arial" w:cs="Arial"/>
                <w:color w:val="000000"/>
              </w:rPr>
              <w:t xml:space="preserve"> a las Bases.</w:t>
            </w:r>
          </w:p>
        </w:tc>
      </w:tr>
      <w:tr w:rsidR="00712E33">
        <w:tc>
          <w:tcPr>
            <w:tcW w:w="1674" w:type="pct"/>
          </w:tcPr>
          <w:p w:rsidR="00712E33" w:rsidRDefault="00672525">
            <w:pPr>
              <w:spacing w:after="240"/>
              <w:rPr>
                <w:rFonts w:ascii="Arial" w:hAnsi="Arial" w:cs="Arial"/>
                <w:b/>
                <w:bCs/>
              </w:rPr>
            </w:pPr>
            <w:r>
              <w:rPr>
                <w:rFonts w:ascii="Arial" w:hAnsi="Arial" w:cs="Arial"/>
                <w:b/>
                <w:bCs/>
              </w:rPr>
              <w:t>Oportunidad de entrega de los recursos:</w:t>
            </w:r>
          </w:p>
          <w:p w:rsidR="00712E33" w:rsidRDefault="00712E33">
            <w:pPr>
              <w:rPr>
                <w:rFonts w:ascii="Arial" w:hAnsi="Arial" w:cs="Arial"/>
                <w:b/>
                <w:bCs/>
              </w:rPr>
            </w:pPr>
          </w:p>
          <w:p w:rsidR="00712E33" w:rsidRDefault="00712E33">
            <w:pPr>
              <w:jc w:val="center"/>
              <w:rPr>
                <w:rFonts w:ascii="Arial" w:hAnsi="Arial" w:cs="Arial"/>
              </w:rPr>
            </w:pPr>
          </w:p>
        </w:tc>
        <w:tc>
          <w:tcPr>
            <w:tcW w:w="3326" w:type="pct"/>
          </w:tcPr>
          <w:p w:rsidR="00712E33" w:rsidRDefault="00672525">
            <w:pPr>
              <w:spacing w:after="200"/>
              <w:rPr>
                <w:rFonts w:ascii="Arial" w:eastAsia="Arial" w:hAnsi="Arial" w:cs="Arial"/>
              </w:rPr>
            </w:pPr>
            <w:r>
              <w:rPr>
                <w:rFonts w:ascii="Arial" w:eastAsia="Arial" w:hAnsi="Arial" w:cs="Arial"/>
              </w:rPr>
              <w:t xml:space="preserve">Una o varias disposiciones, dentro de los siguientes 5 (cinco) días hábiles siguientes a la entrega de la solicitud de disposición por parte del Estado, durante el Período de disposición. </w:t>
            </w:r>
          </w:p>
          <w:p w:rsidR="00712E33" w:rsidRDefault="00672525">
            <w:pPr>
              <w:spacing w:after="200"/>
              <w:rPr>
                <w:rFonts w:ascii="Arial" w:eastAsia="Arial" w:hAnsi="Arial" w:cs="Arial"/>
                <w:vertAlign w:val="superscript"/>
              </w:rPr>
            </w:pPr>
            <w:r>
              <w:rPr>
                <w:rFonts w:ascii="Arial" w:eastAsia="Arial" w:hAnsi="Arial" w:cs="Arial"/>
              </w:rPr>
              <w:t xml:space="preserve">Lo anterior a partir de que se hayan cumplido las condiciones de disposición previstas y/o cláusulas suspensivas en el Modelo de Contrato de Crédito </w:t>
            </w:r>
            <w:r>
              <w:rPr>
                <w:rFonts w:ascii="Arial" w:hAnsi="Arial" w:cs="Arial"/>
              </w:rPr>
              <w:t xml:space="preserve">adjunto como </w:t>
            </w:r>
            <w:r>
              <w:rPr>
                <w:rFonts w:ascii="Arial" w:hAnsi="Arial" w:cs="Arial"/>
                <w:b/>
                <w:bCs/>
                <w:u w:val="single"/>
              </w:rPr>
              <w:t>Anexo “A”</w:t>
            </w:r>
            <w:r>
              <w:rPr>
                <w:rFonts w:ascii="Arial" w:hAnsi="Arial" w:cs="Arial"/>
              </w:rPr>
              <w:t xml:space="preserve"> a las Bases. </w:t>
            </w:r>
          </w:p>
        </w:tc>
      </w:tr>
      <w:tr w:rsidR="00712E33">
        <w:tc>
          <w:tcPr>
            <w:tcW w:w="1674" w:type="pct"/>
            <w:hideMark/>
          </w:tcPr>
          <w:p w:rsidR="00712E33" w:rsidRDefault="00672525">
            <w:pPr>
              <w:spacing w:after="240"/>
              <w:rPr>
                <w:rFonts w:ascii="Arial" w:hAnsi="Arial" w:cs="Arial"/>
                <w:b/>
                <w:bCs/>
              </w:rPr>
            </w:pPr>
            <w:r>
              <w:rPr>
                <w:rFonts w:ascii="Arial" w:hAnsi="Arial" w:cs="Arial"/>
                <w:b/>
                <w:bCs/>
              </w:rPr>
              <w:t>Vehículo de pago:</w:t>
            </w:r>
          </w:p>
        </w:tc>
        <w:tc>
          <w:tcPr>
            <w:tcW w:w="3326" w:type="pct"/>
          </w:tcPr>
          <w:p w:rsidR="00712E33" w:rsidRDefault="00672525">
            <w:pPr>
              <w:spacing w:after="240"/>
              <w:rPr>
                <w:rFonts w:ascii="Arial" w:eastAsia="Arial" w:hAnsi="Arial" w:cs="Arial"/>
              </w:rPr>
            </w:pPr>
            <w:r>
              <w:rPr>
                <w:rFonts w:ascii="Arial" w:eastAsia="Arial" w:hAnsi="Arial" w:cs="Arial"/>
              </w:rPr>
              <w:t xml:space="preserve">Como mecanismo de fuente de pago, el Estado utilizará el fideicomiso irrevocable de administración y fuente de pago </w:t>
            </w:r>
            <w:r>
              <w:rPr>
                <w:rFonts w:ascii="Arial" w:hAnsi="Arial" w:cs="Arial"/>
                <w:bCs/>
                <w:iCs/>
              </w:rPr>
              <w:t xml:space="preserve">número F/967 de fecha 24 de noviembre de 2011 </w:t>
            </w:r>
            <w:r>
              <w:rPr>
                <w:rFonts w:ascii="Arial" w:eastAsia="Arial" w:hAnsi="Arial" w:cs="Arial"/>
                <w:bCs/>
                <w:iCs/>
              </w:rPr>
              <w:t xml:space="preserve">celebrado por el Estado como fideicomitente y fideicomisario en tercer lugar, </w:t>
            </w:r>
            <w:r>
              <w:rPr>
                <w:rFonts w:ascii="Arial" w:hAnsi="Arial" w:cs="Arial"/>
                <w:bCs/>
                <w:iCs/>
              </w:rPr>
              <w:t>con IXE Banco, S.A., Institución de Banca Múltiple, Grupo Financiero Banorte, como fiduciario, (mismo que a la fecha se identifica con el No. 744634)</w:t>
            </w:r>
            <w:r>
              <w:rPr>
                <w:rFonts w:ascii="Arial" w:eastAsia="Arial" w:hAnsi="Arial" w:cs="Arial"/>
                <w:bCs/>
                <w:iCs/>
              </w:rPr>
              <w:t>, según el mismo sea modificado de tiempo en tiempo,</w:t>
            </w:r>
            <w:r>
              <w:rPr>
                <w:rFonts w:ascii="Arial" w:eastAsia="Arial" w:hAnsi="Arial" w:cs="Arial"/>
              </w:rPr>
              <w:t xml:space="preserve"> al cual se afectará hasta el 90% (noventa por ciento) de las participaciones presentes y futuras que en ingresos federales le correspondan al Estado del Fondo </w:t>
            </w:r>
            <w:r>
              <w:rPr>
                <w:rFonts w:ascii="Arial" w:eastAsia="Arial" w:hAnsi="Arial" w:cs="Arial"/>
              </w:rPr>
              <w:lastRenderedPageBreak/>
              <w:t>General de Participaciones, excluyendo las participaciones que corresponden a los Municipios.</w:t>
            </w:r>
          </w:p>
        </w:tc>
      </w:tr>
      <w:tr w:rsidR="00712E33">
        <w:tc>
          <w:tcPr>
            <w:tcW w:w="1674" w:type="pct"/>
          </w:tcPr>
          <w:p w:rsidR="00712E33" w:rsidRDefault="00672525">
            <w:pPr>
              <w:spacing w:after="240"/>
              <w:rPr>
                <w:rFonts w:ascii="Arial" w:hAnsi="Arial" w:cs="Arial"/>
                <w:b/>
                <w:bCs/>
              </w:rPr>
            </w:pPr>
            <w:r>
              <w:rPr>
                <w:rFonts w:ascii="Arial" w:hAnsi="Arial" w:cs="Arial"/>
                <w:b/>
                <w:bCs/>
              </w:rPr>
              <w:lastRenderedPageBreak/>
              <w:t>Contratación de instrumentos financieros derivados:</w:t>
            </w:r>
          </w:p>
        </w:tc>
        <w:tc>
          <w:tcPr>
            <w:tcW w:w="3326" w:type="pct"/>
          </w:tcPr>
          <w:p w:rsidR="00712E33" w:rsidRDefault="00672525">
            <w:pPr>
              <w:spacing w:after="200"/>
              <w:rPr>
                <w:rFonts w:ascii="Arial" w:eastAsia="Arial" w:hAnsi="Arial" w:cs="Arial"/>
                <w:color w:val="000000"/>
              </w:rPr>
            </w:pPr>
            <w:r>
              <w:rPr>
                <w:rFonts w:ascii="Arial" w:eastAsia="Arial" w:hAnsi="Arial" w:cs="Arial"/>
                <w:color w:val="000000"/>
              </w:rPr>
              <w:t>La contratación de instrumentos derivados se podrá realizar de conformidad con las características que se detallan en la Convocatoria, las Bases y el Modelo de Contrato de Crédito que se adjunta a las Bases.</w:t>
            </w:r>
          </w:p>
          <w:p w:rsidR="00712E33" w:rsidRDefault="00712E33">
            <w:pPr>
              <w:spacing w:after="240"/>
              <w:rPr>
                <w:rFonts w:ascii="Arial" w:eastAsia="Arial" w:hAnsi="Arial" w:cs="Arial"/>
                <w:color w:val="000000"/>
              </w:rPr>
            </w:pPr>
          </w:p>
        </w:tc>
      </w:tr>
      <w:tr w:rsidR="00712E33">
        <w:tc>
          <w:tcPr>
            <w:tcW w:w="1674" w:type="pct"/>
          </w:tcPr>
          <w:p w:rsidR="00712E33" w:rsidRDefault="00672525">
            <w:pPr>
              <w:spacing w:after="240"/>
              <w:rPr>
                <w:rFonts w:ascii="Arial" w:hAnsi="Arial" w:cs="Arial"/>
                <w:b/>
                <w:bCs/>
              </w:rPr>
            </w:pPr>
            <w:r>
              <w:rPr>
                <w:rFonts w:ascii="Arial" w:eastAsia="Arial" w:hAnsi="Arial" w:cs="Arial"/>
                <w:b/>
                <w:bCs/>
              </w:rPr>
              <w:t>Fondo de reserva:</w:t>
            </w:r>
          </w:p>
        </w:tc>
        <w:tc>
          <w:tcPr>
            <w:tcW w:w="3326" w:type="pct"/>
          </w:tcPr>
          <w:p w:rsidR="00712E33" w:rsidRDefault="00672525">
            <w:pPr>
              <w:spacing w:after="200"/>
              <w:rPr>
                <w:rFonts w:ascii="Arial" w:eastAsia="Arial" w:hAnsi="Arial" w:cs="Arial"/>
              </w:rPr>
            </w:pPr>
            <w:r>
              <w:rPr>
                <w:rFonts w:ascii="Arial" w:eastAsia="Arial" w:hAnsi="Arial" w:cs="Arial"/>
              </w:rPr>
              <w:t>El fondo de reserva será el monto equivalente a los 2 (dos) meses del servicio de la deuda del Monto del Financiamiento del periodo inmediato siguiente que corresponda, incluyendo capital e intereses.</w:t>
            </w:r>
          </w:p>
          <w:p w:rsidR="00712E33" w:rsidRDefault="00672525">
            <w:pPr>
              <w:spacing w:after="200"/>
              <w:rPr>
                <w:rFonts w:ascii="Arial" w:eastAsia="Arial" w:hAnsi="Arial" w:cs="Arial"/>
              </w:rPr>
            </w:pPr>
            <w:r>
              <w:rPr>
                <w:rFonts w:ascii="Arial" w:eastAsia="Arial" w:hAnsi="Arial" w:cs="Arial"/>
              </w:rPr>
              <w:t xml:space="preserve">El fondo de reserva se constituirá con recursos propios del Estado, los cuales podrán provenir de los fondos de reserva que se liberen de los créditos a refinanciar y/o reestructurar. </w:t>
            </w:r>
          </w:p>
        </w:tc>
      </w:tr>
    </w:tbl>
    <w:p w:rsidR="00712E33" w:rsidRDefault="00672525">
      <w:pPr>
        <w:spacing w:before="240"/>
        <w:rPr>
          <w:rFonts w:ascii="Arial" w:hAnsi="Arial" w:cs="Arial"/>
        </w:rPr>
      </w:pPr>
      <w:r>
        <w:rPr>
          <w:rFonts w:ascii="Arial" w:hAnsi="Arial" w:cs="Arial"/>
        </w:rPr>
        <w:t xml:space="preserve">[El/la] representante de la Institución Financiera manifiesta, bajo protesta de decir verdad, que: </w:t>
      </w:r>
    </w:p>
    <w:p w:rsidR="00712E33" w:rsidRDefault="00672525">
      <w:pPr>
        <w:numPr>
          <w:ilvl w:val="0"/>
          <w:numId w:val="25"/>
        </w:numPr>
        <w:spacing w:before="240"/>
        <w:rPr>
          <w:rFonts w:ascii="Arial" w:hAnsi="Arial" w:cs="Arial"/>
        </w:rPr>
      </w:pPr>
      <w:r>
        <w:rPr>
          <w:rFonts w:ascii="Arial" w:hAnsi="Arial" w:cs="Arial"/>
        </w:rPr>
        <w:t>Mi representada es una sociedad mexicana, constituida mediante escritura pública número [●], de fecha [●] de [●] de 20[●], otorgada ante la fe del licenciado [●], notario público número [●], de [●], inscrita en el Registro Público de la Propiedad y del Comercio de [●], bajo el folio [●], el [●] de [●] de 20[●], está autorizada para operar como institución de crédito y, en términos de sus estatutos sociales vigentes, se encuentra dentro de su objeto el llevar a cabo los actos jurídicos que sean necesarios en los términos de la Licitación.</w:t>
      </w:r>
    </w:p>
    <w:p w:rsidR="00712E33" w:rsidRDefault="00672525">
      <w:pPr>
        <w:spacing w:before="240"/>
        <w:ind w:left="360"/>
        <w:rPr>
          <w:rFonts w:ascii="Arial" w:hAnsi="Arial" w:cs="Arial"/>
        </w:rPr>
      </w:pPr>
      <w:r>
        <w:rPr>
          <w:rFonts w:ascii="Arial" w:hAnsi="Arial" w:cs="Arial"/>
        </w:rPr>
        <w:t xml:space="preserve">Cuento con poderes y facultades suficientes para comprometerme en nombre de mi representada y que a la fecha de la presente dichos poderes no han sido revocados, modificados o limitados en forma alguna a la fecha de la presente. </w:t>
      </w:r>
    </w:p>
    <w:p w:rsidR="00712E33" w:rsidRDefault="00672525">
      <w:pPr>
        <w:spacing w:before="240" w:after="240"/>
        <w:ind w:left="360"/>
        <w:rPr>
          <w:rFonts w:ascii="Arial" w:hAnsi="Arial" w:cs="Arial"/>
        </w:rPr>
      </w:pPr>
      <w:r>
        <w:rPr>
          <w:rFonts w:ascii="Arial" w:hAnsi="Arial" w:cs="Arial"/>
        </w:rPr>
        <w:t xml:space="preserve">Se adjunta </w:t>
      </w:r>
      <w:r>
        <w:rPr>
          <w:rFonts w:ascii="Arial" w:hAnsi="Arial" w:cs="Arial"/>
          <w:i/>
          <w:iCs/>
        </w:rPr>
        <w:t>(i)</w:t>
      </w:r>
      <w:r>
        <w:rPr>
          <w:rFonts w:ascii="Arial" w:hAnsi="Arial" w:cs="Arial"/>
        </w:rPr>
        <w:t xml:space="preserve"> copia simple del acta constitutiva y/o los estatutos sociales vigentes de la Institución Financiera, como </w:t>
      </w:r>
      <w:r>
        <w:rPr>
          <w:rFonts w:ascii="Arial" w:hAnsi="Arial" w:cs="Arial"/>
          <w:b/>
          <w:bCs/>
          <w:u w:val="single"/>
        </w:rPr>
        <w:t>Anexo 1</w:t>
      </w:r>
      <w:r>
        <w:rPr>
          <w:rFonts w:ascii="Arial" w:hAnsi="Arial" w:cs="Arial"/>
        </w:rPr>
        <w:t xml:space="preserve">; </w:t>
      </w:r>
      <w:r>
        <w:rPr>
          <w:rFonts w:ascii="Arial" w:hAnsi="Arial" w:cs="Arial"/>
          <w:i/>
          <w:iCs/>
        </w:rPr>
        <w:t>(ii)</w:t>
      </w:r>
      <w:r>
        <w:rPr>
          <w:rFonts w:ascii="Arial" w:hAnsi="Arial" w:cs="Arial"/>
        </w:rPr>
        <w:t xml:space="preserve"> original o copia certificada del poder que acredita las facultades del suscrito para suscribir la presente Oferta, así como para suscribir el Contrato de Crédito hasta por el monto de la Oferta, como </w:t>
      </w:r>
      <w:r>
        <w:rPr>
          <w:rFonts w:ascii="Arial" w:hAnsi="Arial" w:cs="Arial"/>
          <w:b/>
          <w:bCs/>
          <w:u w:val="single"/>
        </w:rPr>
        <w:t>Anexo 2</w:t>
      </w:r>
      <w:r>
        <w:rPr>
          <w:rFonts w:ascii="Arial" w:hAnsi="Arial" w:cs="Arial"/>
        </w:rPr>
        <w:t>;</w:t>
      </w:r>
      <w:r>
        <w:rPr>
          <w:rFonts w:ascii="Arial" w:hAnsi="Arial" w:cs="Arial"/>
          <w:i/>
          <w:iCs/>
        </w:rPr>
        <w:t xml:space="preserve"> (iii)</w:t>
      </w:r>
      <w:r>
        <w:rPr>
          <w:rFonts w:ascii="Arial" w:hAnsi="Arial" w:cs="Arial"/>
        </w:rPr>
        <w:t xml:space="preserve"> copia simple de la identificación oficial vigente del suscrito, como </w:t>
      </w:r>
      <w:r>
        <w:rPr>
          <w:rFonts w:ascii="Arial" w:hAnsi="Arial" w:cs="Arial"/>
          <w:b/>
          <w:bCs/>
          <w:u w:val="single"/>
        </w:rPr>
        <w:t>Anexo 3</w:t>
      </w:r>
      <w:r>
        <w:rPr>
          <w:rFonts w:ascii="Arial" w:hAnsi="Arial" w:cs="Arial"/>
        </w:rPr>
        <w:t xml:space="preserve">; </w:t>
      </w:r>
      <w:r>
        <w:rPr>
          <w:rFonts w:ascii="Arial" w:hAnsi="Arial" w:cs="Arial"/>
          <w:i/>
          <w:iCs/>
        </w:rPr>
        <w:t>(iv)</w:t>
      </w:r>
      <w:r>
        <w:rPr>
          <w:rFonts w:ascii="Arial" w:hAnsi="Arial" w:cs="Arial"/>
        </w:rPr>
        <w:t xml:space="preserve"> documento firmado de acreditación de representación legal de la Institución Financiera conforme al modelo adjunto a las bases (Anexo “D”), como </w:t>
      </w:r>
      <w:r>
        <w:rPr>
          <w:rFonts w:ascii="Arial" w:hAnsi="Arial" w:cs="Arial"/>
          <w:b/>
          <w:bCs/>
          <w:u w:val="single"/>
        </w:rPr>
        <w:t>Anexo 4</w:t>
      </w:r>
      <w:r>
        <w:rPr>
          <w:rFonts w:ascii="Arial" w:hAnsi="Arial" w:cs="Arial"/>
        </w:rPr>
        <w:t xml:space="preserve">, y </w:t>
      </w:r>
      <w:r>
        <w:rPr>
          <w:rFonts w:ascii="Arial" w:hAnsi="Arial" w:cs="Arial"/>
          <w:i/>
          <w:iCs/>
        </w:rPr>
        <w:t>(v)</w:t>
      </w:r>
      <w:r>
        <w:rPr>
          <w:rFonts w:ascii="Arial" w:hAnsi="Arial" w:cs="Arial"/>
        </w:rPr>
        <w:t xml:space="preserve"> manifestación expresa de aceptación de los términos de la Convocatoria, Bases, Modelo de Contrato de Crédito, Acta de la Junta de Aclaraciones y demás documentos de la Licitación Pública, como </w:t>
      </w:r>
      <w:r>
        <w:rPr>
          <w:rFonts w:ascii="Arial" w:hAnsi="Arial" w:cs="Arial"/>
          <w:b/>
          <w:bCs/>
          <w:u w:val="single"/>
        </w:rPr>
        <w:t>Anexo 5</w:t>
      </w:r>
      <w:r>
        <w:rPr>
          <w:rFonts w:ascii="Arial" w:hAnsi="Arial" w:cs="Arial"/>
        </w:rPr>
        <w:t xml:space="preserve">. </w:t>
      </w:r>
    </w:p>
    <w:p w:rsidR="00712E33" w:rsidRDefault="00672525">
      <w:pPr>
        <w:spacing w:after="240"/>
        <w:ind w:left="360"/>
        <w:rPr>
          <w:rFonts w:ascii="Arial" w:hAnsi="Arial" w:cs="Arial"/>
          <w:color w:val="000000"/>
        </w:rPr>
      </w:pPr>
      <w:r>
        <w:rPr>
          <w:rFonts w:ascii="Arial" w:eastAsia="Calibri" w:hAnsi="Arial" w:cs="Arial"/>
          <w:i/>
          <w:color w:val="000000"/>
          <w:spacing w:val="-2"/>
        </w:rPr>
        <w:lastRenderedPageBreak/>
        <w:t>[En el caso de sociedades nacionales de crédito, adaptar la declaración con los datos de la ley de creación y la normativa aplicable a dichas sociedades].</w:t>
      </w:r>
    </w:p>
    <w:p w:rsidR="00712E33" w:rsidRDefault="00672525">
      <w:pPr>
        <w:numPr>
          <w:ilvl w:val="0"/>
          <w:numId w:val="25"/>
        </w:numPr>
        <w:spacing w:before="240"/>
        <w:rPr>
          <w:rFonts w:ascii="Arial" w:hAnsi="Arial" w:cs="Arial"/>
        </w:rPr>
      </w:pPr>
      <w:r>
        <w:rPr>
          <w:rFonts w:ascii="Arial" w:hAnsi="Arial" w:cs="Arial"/>
        </w:rPr>
        <w:t>Mi representada realiza la presente Oferta de forma irrevocable y en firme, es decir, que cuenta con todos los requerimientos aprobatorios de los órganos internos de la Institución Financiera, entendiéndose que los términos de la Oferta no estarán sujetos a condiciones adicionales.</w:t>
      </w:r>
    </w:p>
    <w:p w:rsidR="00712E33" w:rsidRDefault="00672525">
      <w:pPr>
        <w:numPr>
          <w:ilvl w:val="0"/>
          <w:numId w:val="25"/>
        </w:numPr>
        <w:spacing w:before="240"/>
        <w:rPr>
          <w:rFonts w:ascii="Arial" w:hAnsi="Arial" w:cs="Arial"/>
        </w:rPr>
      </w:pPr>
      <w:r>
        <w:rPr>
          <w:rFonts w:ascii="Arial" w:hAnsi="Arial" w:cs="Arial"/>
        </w:rPr>
        <w:t xml:space="preserve">La presente Oferta tendrá una vigencia </w:t>
      </w:r>
      <w:r>
        <w:rPr>
          <w:rFonts w:ascii="Arial" w:eastAsia="Arial" w:hAnsi="Arial" w:cs="Arial"/>
          <w:color w:val="000000"/>
        </w:rPr>
        <w:t>mínima de 60 días naturales contados a partir de su presentación ante el Estado en el Acto de Presentación y Evento de Apertura de Ofertas</w:t>
      </w:r>
      <w:r>
        <w:rPr>
          <w:rFonts w:ascii="Arial" w:hAnsi="Arial" w:cs="Arial"/>
        </w:rPr>
        <w:t>, conforme a lo establecido en las Bases. No obstante lo anterior, y en caso de que el Contrato de Crédito sea adjudicado a mi representada, la Oferta permanecerá en vigor hasta la fecha de firma del Contrato de Crédito.</w:t>
      </w:r>
    </w:p>
    <w:p w:rsidR="00712E33" w:rsidRDefault="00672525">
      <w:pPr>
        <w:numPr>
          <w:ilvl w:val="0"/>
          <w:numId w:val="25"/>
        </w:numPr>
        <w:spacing w:before="240"/>
        <w:rPr>
          <w:rFonts w:ascii="Arial" w:hAnsi="Arial" w:cs="Arial"/>
        </w:rPr>
      </w:pPr>
      <w:r>
        <w:rPr>
          <w:rFonts w:ascii="Arial" w:hAnsi="Arial" w:cs="Arial"/>
        </w:rPr>
        <w:t>Mi representada no ha compartido con otras instituciones financieras el alcance y términos de la presente Oferta, ni en forma alguna ha acordado con otras instituciones financieras competidoras respecto de su participación en la presente Licitación.</w:t>
      </w:r>
    </w:p>
    <w:p w:rsidR="00712E33" w:rsidRDefault="00672525">
      <w:pPr>
        <w:numPr>
          <w:ilvl w:val="0"/>
          <w:numId w:val="25"/>
        </w:numPr>
        <w:spacing w:before="240"/>
        <w:rPr>
          <w:rFonts w:ascii="Arial" w:hAnsi="Arial" w:cs="Arial"/>
        </w:rPr>
      </w:pPr>
      <w:r>
        <w:rPr>
          <w:rFonts w:ascii="Arial" w:hAnsi="Arial" w:cs="Arial"/>
        </w:rPr>
        <w:t xml:space="preserve">La presente Oferta cumple y cumplirá con las especificaciones establecidas en la Convocatoria y Bases, asimismo, se regirá e interpretará de conformidad con la Convocatoria, las Bases y la legislación aplicable. </w:t>
      </w:r>
    </w:p>
    <w:p w:rsidR="00712E33" w:rsidRDefault="00672525">
      <w:pPr>
        <w:numPr>
          <w:ilvl w:val="0"/>
          <w:numId w:val="25"/>
        </w:numPr>
        <w:spacing w:before="240"/>
        <w:rPr>
          <w:rFonts w:ascii="Arial" w:hAnsi="Arial" w:cs="Arial"/>
        </w:rPr>
      </w:pPr>
      <w:r>
        <w:rPr>
          <w:rFonts w:ascii="Arial" w:hAnsi="Arial" w:cs="Arial"/>
        </w:rPr>
        <w:t xml:space="preserve">Mi representada no se encuentra involucrada ni tiene conocimiento de que sea inminente algún litigio, acción, demanda o cualquier otro tipo de medio alternativo de solución de controversias, que de algún modo pudiera afectar de manera negativa la presente Oferta. </w:t>
      </w:r>
    </w:p>
    <w:p w:rsidR="00712E33" w:rsidRDefault="00672525">
      <w:pPr>
        <w:numPr>
          <w:ilvl w:val="0"/>
          <w:numId w:val="25"/>
        </w:numPr>
        <w:spacing w:before="240"/>
        <w:rPr>
          <w:rFonts w:ascii="Arial" w:hAnsi="Arial" w:cs="Arial"/>
        </w:rPr>
      </w:pPr>
      <w:r>
        <w:rPr>
          <w:rFonts w:ascii="Arial" w:hAnsi="Arial" w:cs="Arial"/>
        </w:rPr>
        <w:t xml:space="preserve">Mi representada no se encuentra impedida para contratar con el Estado de Quintana Roo, de conformidad con la legislación aplicable. </w:t>
      </w:r>
    </w:p>
    <w:p w:rsidR="00712E33" w:rsidRDefault="00672525">
      <w:pPr>
        <w:numPr>
          <w:ilvl w:val="0"/>
          <w:numId w:val="25"/>
        </w:numPr>
        <w:spacing w:before="240"/>
        <w:rPr>
          <w:rFonts w:ascii="Arial" w:hAnsi="Arial" w:cs="Arial"/>
        </w:rPr>
      </w:pPr>
      <w:r>
        <w:rPr>
          <w:rFonts w:ascii="Arial" w:hAnsi="Arial" w:cs="Arial"/>
        </w:rPr>
        <w:t>Mi representada no se encuentra en concurso mercantil.</w:t>
      </w:r>
    </w:p>
    <w:p w:rsidR="00712E33" w:rsidRDefault="00672525">
      <w:pPr>
        <w:numPr>
          <w:ilvl w:val="0"/>
          <w:numId w:val="25"/>
        </w:numPr>
        <w:spacing w:before="240"/>
        <w:rPr>
          <w:rFonts w:ascii="Arial" w:hAnsi="Arial" w:cs="Arial"/>
        </w:rPr>
      </w:pPr>
      <w:r>
        <w:rPr>
          <w:rFonts w:ascii="Arial" w:hAnsi="Arial" w:cs="Arial"/>
        </w:rPr>
        <w:t>Las operaciones de mi representada cumplen con el marco jurídico aplicable.</w:t>
      </w:r>
    </w:p>
    <w:p w:rsidR="00712E33" w:rsidRDefault="00672525">
      <w:pPr>
        <w:numPr>
          <w:ilvl w:val="0"/>
          <w:numId w:val="25"/>
        </w:numPr>
        <w:spacing w:before="240"/>
        <w:rPr>
          <w:rFonts w:ascii="Arial" w:hAnsi="Arial" w:cs="Arial"/>
        </w:rPr>
      </w:pPr>
      <w:r>
        <w:rPr>
          <w:rFonts w:ascii="Arial" w:hAnsi="Arial" w:cs="Arial"/>
        </w:rPr>
        <w:t>Los términos de la Oferta presentada por mi representada para la Licitación Pública se elaboraron tomando en cuenta que su implementación cumplirá con las disposiciones legales mexicanas aplicables.</w:t>
      </w:r>
    </w:p>
    <w:p w:rsidR="00712E33" w:rsidRDefault="00672525">
      <w:pPr>
        <w:numPr>
          <w:ilvl w:val="0"/>
          <w:numId w:val="25"/>
        </w:numPr>
        <w:spacing w:before="240"/>
        <w:rPr>
          <w:rFonts w:ascii="Arial" w:hAnsi="Arial" w:cs="Arial"/>
        </w:rPr>
      </w:pPr>
      <w:r>
        <w:rPr>
          <w:rFonts w:ascii="Arial" w:hAnsi="Arial" w:cs="Arial"/>
        </w:rPr>
        <w:t xml:space="preserve">Mi representada está en cumplimiento con sus obligaciones fiscales federales, estatales y municipales, de conformidad con la normatividad aplicable. </w:t>
      </w:r>
    </w:p>
    <w:p w:rsidR="00712E33" w:rsidRDefault="00672525">
      <w:pPr>
        <w:numPr>
          <w:ilvl w:val="0"/>
          <w:numId w:val="25"/>
        </w:numPr>
        <w:spacing w:before="240"/>
        <w:rPr>
          <w:rFonts w:ascii="Arial" w:hAnsi="Arial" w:cs="Arial"/>
        </w:rPr>
      </w:pPr>
      <w:r>
        <w:rPr>
          <w:rFonts w:ascii="Arial" w:hAnsi="Arial" w:cs="Arial"/>
        </w:rPr>
        <w:t>Mi representada no se encuentra en mora o incumplimiento de la entrega de bienes o prestación de servicios respecto a contrataciones públicas con el gobierno federal, estatal o municipal.</w:t>
      </w:r>
    </w:p>
    <w:p w:rsidR="00712E33" w:rsidRDefault="00672525">
      <w:pPr>
        <w:numPr>
          <w:ilvl w:val="0"/>
          <w:numId w:val="25"/>
        </w:numPr>
        <w:spacing w:before="240"/>
        <w:rPr>
          <w:rFonts w:ascii="Arial" w:hAnsi="Arial" w:cs="Arial"/>
        </w:rPr>
      </w:pPr>
      <w:r>
        <w:rPr>
          <w:rFonts w:ascii="Arial" w:hAnsi="Arial" w:cs="Arial"/>
        </w:rPr>
        <w:t xml:space="preserve">Mi representada está en cumplimiento con sus obligaciones fiscales federales, estatales y municipales, de conformidad con la normatividad aplicable. </w:t>
      </w:r>
    </w:p>
    <w:p w:rsidR="00712E33" w:rsidRDefault="00672525">
      <w:pPr>
        <w:numPr>
          <w:ilvl w:val="0"/>
          <w:numId w:val="25"/>
        </w:numPr>
        <w:spacing w:before="240"/>
        <w:rPr>
          <w:rFonts w:ascii="Arial" w:hAnsi="Arial" w:cs="Arial"/>
        </w:rPr>
      </w:pPr>
      <w:r>
        <w:rPr>
          <w:rFonts w:ascii="Arial" w:hAnsi="Arial" w:cs="Arial"/>
        </w:rPr>
        <w:lastRenderedPageBreak/>
        <w:t>Mi representada no se encuentra en mora o incumplimiento de la entrega de bienes o prestación de servicios respecto a contrataciones públicas con el gobierno federal, estatal o municipal.</w:t>
      </w:r>
    </w:p>
    <w:p w:rsidR="00712E33" w:rsidRDefault="00672525">
      <w:pPr>
        <w:numPr>
          <w:ilvl w:val="0"/>
          <w:numId w:val="25"/>
        </w:numPr>
        <w:spacing w:before="240"/>
        <w:rPr>
          <w:rFonts w:ascii="Arial" w:hAnsi="Arial" w:cs="Arial"/>
        </w:rPr>
      </w:pPr>
      <w:r>
        <w:rPr>
          <w:rFonts w:ascii="Arial" w:hAnsi="Arial" w:cs="Arial"/>
        </w:rPr>
        <w:t>Mi representada se compromete de manera incondicional a celebrar el Contrato de Crédito correspondiente en los términos establecidos en las Bases, en el evento de que nuestra Oferta sea declarada como Oferta Calificada ganadora en la Licitación Pública.</w:t>
      </w:r>
    </w:p>
    <w:p w:rsidR="00712E33" w:rsidRDefault="00672525">
      <w:pPr>
        <w:numPr>
          <w:ilvl w:val="0"/>
          <w:numId w:val="25"/>
        </w:numPr>
        <w:spacing w:before="240"/>
        <w:rPr>
          <w:rFonts w:ascii="Arial" w:hAnsi="Arial" w:cs="Arial"/>
        </w:rPr>
      </w:pPr>
      <w:r>
        <w:rPr>
          <w:rFonts w:ascii="Arial" w:hAnsi="Arial" w:cs="Arial"/>
        </w:rPr>
        <w:t>Mi representada manifiesta su conformidad en que el Estado podrá adjudicar y/o disponer de un monto menor al presentado en nuestra Oferta, en cuyo caso mi representada se obliga a mantener todas y cada una de las condiciones ofrecidas en la presente Oferta.</w:t>
      </w:r>
    </w:p>
    <w:p w:rsidR="00712E33" w:rsidRDefault="00672525">
      <w:pPr>
        <w:pStyle w:val="Prrafodelista"/>
        <w:numPr>
          <w:ilvl w:val="0"/>
          <w:numId w:val="25"/>
        </w:numPr>
        <w:spacing w:before="240"/>
        <w:rPr>
          <w:rFonts w:ascii="Arial" w:hAnsi="Arial" w:cs="Arial"/>
        </w:rPr>
      </w:pPr>
      <w:r>
        <w:rPr>
          <w:rFonts w:ascii="Arial" w:hAnsi="Arial" w:cs="Arial"/>
        </w:rPr>
        <w:t xml:space="preserve">La presente Oferta se considerará como una propuesta incondicional y obligatoria para los efectos legales que correspondan. </w:t>
      </w:r>
    </w:p>
    <w:p w:rsidR="00712E33" w:rsidRDefault="00672525">
      <w:pPr>
        <w:numPr>
          <w:ilvl w:val="0"/>
          <w:numId w:val="25"/>
        </w:numPr>
        <w:spacing w:before="240"/>
        <w:rPr>
          <w:rFonts w:ascii="Arial" w:hAnsi="Arial" w:cs="Arial"/>
        </w:rPr>
      </w:pPr>
      <w:r>
        <w:rPr>
          <w:rFonts w:ascii="Arial" w:hAnsi="Arial" w:cs="Arial"/>
        </w:rPr>
        <w:t>Después de analizar las condiciones y especificaciones de las Bases, así como sus Anexos, mi representada somete a su consideración la presente Oferta y declara estar de acuerdo en que ustedes determinen la(s) Oferta(s) ganadora(s) de conformidad con las disposiciones de la Convocatoria, las Bases y los Lineamientos.</w:t>
      </w:r>
    </w:p>
    <w:p w:rsidR="00712E33" w:rsidRDefault="00672525">
      <w:pPr>
        <w:numPr>
          <w:ilvl w:val="0"/>
          <w:numId w:val="25"/>
        </w:numPr>
        <w:spacing w:before="240"/>
        <w:rPr>
          <w:rFonts w:ascii="Arial" w:hAnsi="Arial" w:cs="Arial"/>
        </w:rPr>
      </w:pPr>
      <w:r>
        <w:rPr>
          <w:rFonts w:ascii="Arial" w:hAnsi="Arial" w:cs="Arial"/>
        </w:rPr>
        <w:t>Para todo lo relacionado con el proceso de la Licitación Pública, mi representada señala los siguientes datos de contacto:</w:t>
      </w:r>
    </w:p>
    <w:p w:rsidR="00712E33" w:rsidRDefault="00712E33">
      <w:pPr>
        <w:ind w:left="360"/>
        <w:rPr>
          <w:rFonts w:ascii="Arial" w:hAnsi="Arial" w:cs="Arial"/>
        </w:rPr>
      </w:pPr>
    </w:p>
    <w:p w:rsidR="00712E33" w:rsidRDefault="00672525">
      <w:pPr>
        <w:ind w:left="360"/>
        <w:rPr>
          <w:rFonts w:ascii="Arial" w:hAnsi="Arial" w:cs="Arial"/>
        </w:rPr>
      </w:pPr>
      <w:r>
        <w:rPr>
          <w:rFonts w:ascii="Arial" w:hAnsi="Arial" w:cs="Arial"/>
        </w:rPr>
        <w:t>Atención: [●]; Domicilio: [●]; Correo electrónico: [●]; y Teléfono: [●].</w:t>
      </w:r>
    </w:p>
    <w:p w:rsidR="00712E33" w:rsidRDefault="00712E33">
      <w:pPr>
        <w:rPr>
          <w:rFonts w:ascii="Arial" w:hAnsi="Arial" w:cs="Arial"/>
          <w:highlight w:val="yellow"/>
        </w:rPr>
      </w:pPr>
    </w:p>
    <w:p w:rsidR="00712E33" w:rsidRDefault="00712E33">
      <w:pPr>
        <w:jc w:val="center"/>
        <w:rPr>
          <w:rFonts w:ascii="Arial" w:hAnsi="Arial" w:cs="Arial"/>
        </w:rPr>
      </w:pPr>
    </w:p>
    <w:p w:rsidR="00712E33" w:rsidRDefault="00672525">
      <w:pPr>
        <w:jc w:val="center"/>
        <w:rPr>
          <w:rFonts w:ascii="Arial" w:hAnsi="Arial" w:cs="Arial"/>
        </w:rPr>
      </w:pPr>
      <w:r>
        <w:rPr>
          <w:rFonts w:ascii="Arial" w:hAnsi="Arial" w:cs="Arial"/>
        </w:rPr>
        <w:t>Atentamente,</w:t>
      </w:r>
    </w:p>
    <w:p w:rsidR="00712E33" w:rsidRDefault="00672525">
      <w:pPr>
        <w:jc w:val="center"/>
        <w:rPr>
          <w:rFonts w:ascii="Arial" w:hAnsi="Arial" w:cs="Arial"/>
          <w:b/>
          <w:bCs/>
        </w:rPr>
      </w:pPr>
      <w:r>
        <w:rPr>
          <w:rFonts w:ascii="Arial" w:hAnsi="Arial" w:cs="Arial"/>
          <w:b/>
          <w:bCs/>
        </w:rPr>
        <w:t>[Nombre de la Institución Financiera]</w:t>
      </w:r>
    </w:p>
    <w:p w:rsidR="00712E33" w:rsidRDefault="00712E33">
      <w:pPr>
        <w:jc w:val="center"/>
        <w:rPr>
          <w:rFonts w:ascii="Arial" w:hAnsi="Arial" w:cs="Arial"/>
          <w:b/>
          <w:bCs/>
        </w:rPr>
      </w:pPr>
    </w:p>
    <w:p w:rsidR="00712E33" w:rsidRDefault="00712E33">
      <w:pPr>
        <w:jc w:val="center"/>
        <w:rPr>
          <w:rFonts w:ascii="Arial" w:hAnsi="Arial" w:cs="Arial"/>
          <w:b/>
          <w:bCs/>
        </w:rPr>
      </w:pPr>
    </w:p>
    <w:p w:rsidR="00712E33" w:rsidRDefault="00712E33">
      <w:pPr>
        <w:jc w:val="center"/>
        <w:rPr>
          <w:rFonts w:ascii="Arial" w:hAnsi="Arial" w:cs="Arial"/>
          <w:b/>
          <w:bCs/>
        </w:rPr>
      </w:pPr>
    </w:p>
    <w:p w:rsidR="00712E33" w:rsidRDefault="00672525">
      <w:pPr>
        <w:jc w:val="center"/>
        <w:rPr>
          <w:rFonts w:ascii="Arial" w:hAnsi="Arial" w:cs="Arial"/>
        </w:rPr>
      </w:pPr>
      <w:r>
        <w:rPr>
          <w:rFonts w:ascii="Arial" w:hAnsi="Arial" w:cs="Arial"/>
        </w:rPr>
        <w:t>________________________</w:t>
      </w:r>
    </w:p>
    <w:p w:rsidR="00712E33" w:rsidRDefault="00672525">
      <w:pPr>
        <w:jc w:val="center"/>
        <w:rPr>
          <w:rFonts w:ascii="Arial" w:hAnsi="Arial" w:cs="Arial"/>
        </w:rPr>
      </w:pPr>
      <w:r>
        <w:rPr>
          <w:rFonts w:ascii="Arial" w:hAnsi="Arial" w:cs="Arial"/>
        </w:rPr>
        <w:t>[Nombre del representante legal]</w:t>
      </w:r>
    </w:p>
    <w:p w:rsidR="00712E33" w:rsidRDefault="00672525">
      <w:pPr>
        <w:jc w:val="center"/>
        <w:rPr>
          <w:rFonts w:ascii="Arial" w:eastAsia="Arial" w:hAnsi="Arial" w:cs="Arial"/>
          <w:b/>
          <w:sz w:val="21"/>
          <w:szCs w:val="21"/>
        </w:rPr>
      </w:pPr>
      <w:r>
        <w:rPr>
          <w:rFonts w:ascii="Arial" w:hAnsi="Arial" w:cs="Arial"/>
          <w:b/>
          <w:bCs/>
        </w:rPr>
        <w:t>Representante legal</w:t>
      </w:r>
    </w:p>
    <w:p w:rsidR="00712E33" w:rsidRDefault="00712E33">
      <w:pPr>
        <w:rPr>
          <w:rFonts w:ascii="Arial" w:eastAsia="Arial" w:hAnsi="Arial" w:cs="Arial"/>
          <w:b/>
          <w:sz w:val="21"/>
          <w:szCs w:val="21"/>
        </w:rPr>
      </w:pPr>
    </w:p>
    <w:p w:rsidR="00712E33" w:rsidRDefault="00712E33">
      <w:pPr>
        <w:rPr>
          <w:rFonts w:ascii="Arial" w:hAnsi="Arial" w:cs="Arial"/>
          <w:b/>
          <w:bCs/>
          <w:u w:val="single"/>
        </w:rPr>
      </w:pPr>
    </w:p>
    <w:p w:rsidR="00712E33" w:rsidRDefault="00712E33">
      <w:pPr>
        <w:rPr>
          <w:rFonts w:ascii="Arial" w:hAnsi="Arial" w:cs="Arial"/>
        </w:rPr>
      </w:pPr>
    </w:p>
    <w:p w:rsidR="00712E33" w:rsidRDefault="00712E33">
      <w:pPr>
        <w:jc w:val="center"/>
        <w:rPr>
          <w:rFonts w:ascii="Arial" w:hAnsi="Arial" w:cs="Arial"/>
        </w:rPr>
      </w:pPr>
    </w:p>
    <w:p w:rsidR="00712E33" w:rsidRDefault="00712E33">
      <w:pPr>
        <w:jc w:val="center"/>
        <w:rPr>
          <w:rFonts w:ascii="Arial" w:hAnsi="Arial" w:cs="Arial"/>
        </w:rPr>
      </w:pPr>
    </w:p>
    <w:p w:rsidR="004D6CAB" w:rsidRDefault="004D6CAB">
      <w:pPr>
        <w:jc w:val="center"/>
        <w:rPr>
          <w:rFonts w:ascii="Arial" w:hAnsi="Arial" w:cs="Arial"/>
        </w:rPr>
      </w:pPr>
    </w:p>
    <w:p w:rsidR="004D6CAB" w:rsidRDefault="004D6CAB">
      <w:pPr>
        <w:jc w:val="center"/>
        <w:rPr>
          <w:rFonts w:ascii="Arial" w:hAnsi="Arial" w:cs="Arial"/>
        </w:rPr>
      </w:pPr>
    </w:p>
    <w:p w:rsidR="004D6CAB" w:rsidRDefault="004D6CAB">
      <w:pPr>
        <w:jc w:val="center"/>
        <w:rPr>
          <w:rFonts w:ascii="Arial" w:hAnsi="Arial" w:cs="Arial"/>
        </w:rPr>
      </w:pPr>
    </w:p>
    <w:p w:rsidR="004D6CAB" w:rsidRDefault="004D6CAB">
      <w:pPr>
        <w:jc w:val="center"/>
        <w:rPr>
          <w:rFonts w:ascii="Arial" w:hAnsi="Arial" w:cs="Arial"/>
        </w:rPr>
      </w:pPr>
    </w:p>
    <w:p w:rsidR="004D6CAB" w:rsidRDefault="004D6CAB">
      <w:pPr>
        <w:jc w:val="center"/>
        <w:rPr>
          <w:rFonts w:ascii="Arial" w:hAnsi="Arial" w:cs="Arial"/>
        </w:rPr>
      </w:pPr>
    </w:p>
    <w:p w:rsidR="00712E33" w:rsidRDefault="00712E33">
      <w:pPr>
        <w:rPr>
          <w:rFonts w:ascii="Arial" w:hAnsi="Arial" w:cs="Arial"/>
        </w:rPr>
      </w:pPr>
    </w:p>
    <w:p w:rsidR="00712E33" w:rsidRDefault="00672525">
      <w:pPr>
        <w:jc w:val="center"/>
        <w:rPr>
          <w:rFonts w:ascii="Arial" w:hAnsi="Arial" w:cs="Arial"/>
          <w:b/>
          <w:bCs/>
          <w:u w:val="single"/>
        </w:rPr>
      </w:pPr>
      <w:r>
        <w:rPr>
          <w:rFonts w:ascii="Arial" w:hAnsi="Arial" w:cs="Arial"/>
          <w:b/>
          <w:bCs/>
          <w:u w:val="single"/>
        </w:rPr>
        <w:lastRenderedPageBreak/>
        <w:t>Anexo D</w:t>
      </w:r>
    </w:p>
    <w:p w:rsidR="00712E33" w:rsidRDefault="00712E33">
      <w:pPr>
        <w:jc w:val="center"/>
        <w:rPr>
          <w:rFonts w:ascii="Arial" w:hAnsi="Arial" w:cs="Arial"/>
          <w:b/>
          <w:bCs/>
          <w:u w:val="single"/>
        </w:rPr>
      </w:pPr>
    </w:p>
    <w:p w:rsidR="00712E33" w:rsidRDefault="00672525">
      <w:pPr>
        <w:spacing w:after="240"/>
        <w:jc w:val="center"/>
        <w:rPr>
          <w:rFonts w:ascii="Arial" w:hAnsi="Arial" w:cs="Arial"/>
          <w:b/>
          <w:bCs/>
        </w:rPr>
      </w:pPr>
      <w:r>
        <w:rPr>
          <w:rFonts w:ascii="Arial" w:hAnsi="Arial" w:cs="Arial"/>
          <w:b/>
          <w:bCs/>
        </w:rPr>
        <w:t>Formato de Acreditación de Representación Legal</w:t>
      </w:r>
    </w:p>
    <w:p w:rsidR="00712E33" w:rsidRDefault="00672525">
      <w:pPr>
        <w:rPr>
          <w:rFonts w:ascii="Arial" w:hAnsi="Arial" w:cs="Arial"/>
          <w:b/>
          <w:bCs/>
        </w:rPr>
      </w:pPr>
      <w:r>
        <w:rPr>
          <w:rFonts w:ascii="Arial" w:hAnsi="Arial" w:cs="Arial"/>
          <w:b/>
          <w:bCs/>
        </w:rPr>
        <w:t>Secretaría de Finanzas y Planeación</w:t>
      </w:r>
    </w:p>
    <w:p w:rsidR="00712E33" w:rsidRDefault="00712E33">
      <w:pPr>
        <w:rPr>
          <w:rFonts w:ascii="Arial" w:hAnsi="Arial" w:cs="Arial"/>
          <w:b/>
          <w:bCs/>
        </w:rPr>
      </w:pPr>
    </w:p>
    <w:p w:rsidR="00712E33" w:rsidRDefault="00672525">
      <w:pPr>
        <w:rPr>
          <w:rFonts w:ascii="Arial" w:hAnsi="Arial" w:cs="Arial"/>
          <w:b/>
          <w:bCs/>
        </w:rPr>
      </w:pPr>
      <w:r>
        <w:rPr>
          <w:rFonts w:ascii="Arial" w:hAnsi="Arial" w:cs="Arial"/>
          <w:b/>
          <w:bCs/>
        </w:rPr>
        <w:t>Gobierno del Estado de Quintana Roo</w:t>
      </w:r>
    </w:p>
    <w:p w:rsidR="00712E33" w:rsidRDefault="00712E33">
      <w:pPr>
        <w:rPr>
          <w:rFonts w:ascii="Arial" w:hAnsi="Arial" w:cs="Arial"/>
          <w:b/>
          <w:bCs/>
        </w:rPr>
      </w:pPr>
    </w:p>
    <w:p w:rsidR="00712E33" w:rsidRDefault="00672525">
      <w:pPr>
        <w:rPr>
          <w:rFonts w:ascii="Arial" w:hAnsi="Arial" w:cs="Arial"/>
          <w:b/>
          <w:bCs/>
          <w:lang w:val="pt-BR"/>
        </w:rPr>
      </w:pPr>
      <w:proofErr w:type="spellStart"/>
      <w:r>
        <w:rPr>
          <w:rFonts w:ascii="Arial" w:hAnsi="Arial" w:cs="Arial"/>
          <w:b/>
          <w:bCs/>
          <w:lang w:val="pt-BR"/>
        </w:rPr>
        <w:t>Licitación</w:t>
      </w:r>
      <w:proofErr w:type="spellEnd"/>
      <w:r>
        <w:rPr>
          <w:rFonts w:ascii="Arial" w:hAnsi="Arial" w:cs="Arial"/>
          <w:b/>
          <w:bCs/>
          <w:lang w:val="pt-BR"/>
        </w:rPr>
        <w:t xml:space="preserve"> Pública No. [01/2023]</w:t>
      </w:r>
    </w:p>
    <w:p w:rsidR="00712E33" w:rsidRDefault="00712E33">
      <w:pPr>
        <w:rPr>
          <w:rFonts w:ascii="Arial" w:hAnsi="Arial" w:cs="Arial"/>
          <w:b/>
          <w:bCs/>
          <w:lang w:val="pt-BR"/>
        </w:rPr>
      </w:pPr>
    </w:p>
    <w:p w:rsidR="00712E33" w:rsidRDefault="00672525">
      <w:pPr>
        <w:rPr>
          <w:rFonts w:ascii="Arial" w:hAnsi="Arial" w:cs="Arial"/>
          <w:b/>
          <w:bCs/>
          <w:lang w:val="pt-BR"/>
        </w:rPr>
      </w:pPr>
      <w:r>
        <w:rPr>
          <w:rFonts w:ascii="Arial" w:hAnsi="Arial" w:cs="Arial"/>
          <w:b/>
          <w:bCs/>
          <w:lang w:val="pt-BR"/>
        </w:rPr>
        <w:t>P r e s e n t e</w:t>
      </w:r>
    </w:p>
    <w:p w:rsidR="00712E33" w:rsidRDefault="00672525">
      <w:pPr>
        <w:spacing w:before="257" w:line="226" w:lineRule="exact"/>
        <w:ind w:left="3816"/>
        <w:jc w:val="right"/>
        <w:textAlignment w:val="baseline"/>
        <w:rPr>
          <w:rFonts w:ascii="Arial" w:eastAsia="Calibri" w:hAnsi="Arial" w:cs="Arial"/>
          <w:color w:val="000000"/>
          <w:lang w:val="pt-BR"/>
        </w:rPr>
      </w:pPr>
      <w:proofErr w:type="spellStart"/>
      <w:r>
        <w:rPr>
          <w:rFonts w:ascii="Arial" w:eastAsia="Calibri" w:hAnsi="Arial" w:cs="Arial"/>
          <w:color w:val="000000"/>
          <w:lang w:val="pt-BR"/>
        </w:rPr>
        <w:t>Chetumal</w:t>
      </w:r>
      <w:proofErr w:type="spellEnd"/>
      <w:r>
        <w:rPr>
          <w:rFonts w:ascii="Arial" w:eastAsia="Calibri" w:hAnsi="Arial" w:cs="Arial"/>
          <w:color w:val="000000"/>
          <w:lang w:val="pt-BR"/>
        </w:rPr>
        <w:t>, Quintana Roo a [</w:t>
      </w:r>
      <w:r>
        <w:rPr>
          <w:rFonts w:ascii="Arial" w:eastAsia="Calibri" w:hAnsi="Arial" w:cs="Arial"/>
          <w:color w:val="000000"/>
          <w:highlight w:val="yellow"/>
          <w:lang w:val="pt-BR"/>
        </w:rPr>
        <w:t>*</w:t>
      </w:r>
      <w:r>
        <w:rPr>
          <w:rFonts w:ascii="Arial" w:eastAsia="Calibri" w:hAnsi="Arial" w:cs="Arial"/>
          <w:color w:val="000000"/>
          <w:lang w:val="pt-BR"/>
        </w:rPr>
        <w:t>] de [</w:t>
      </w:r>
      <w:r>
        <w:rPr>
          <w:rFonts w:ascii="Arial" w:eastAsia="Calibri" w:hAnsi="Arial" w:cs="Arial"/>
          <w:color w:val="000000"/>
          <w:highlight w:val="yellow"/>
          <w:lang w:val="pt-BR"/>
        </w:rPr>
        <w:t>*</w:t>
      </w:r>
      <w:r>
        <w:rPr>
          <w:rFonts w:ascii="Arial" w:eastAsia="Calibri" w:hAnsi="Arial" w:cs="Arial"/>
          <w:color w:val="000000"/>
          <w:lang w:val="pt-BR"/>
        </w:rPr>
        <w:t xml:space="preserve">] de </w:t>
      </w:r>
      <w:proofErr w:type="gramStart"/>
      <w:r>
        <w:rPr>
          <w:rFonts w:ascii="Arial" w:eastAsia="Calibri" w:hAnsi="Arial" w:cs="Arial"/>
          <w:color w:val="000000"/>
          <w:lang w:val="pt-BR"/>
        </w:rPr>
        <w:t>2023</w:t>
      </w:r>
      <w:proofErr w:type="gramEnd"/>
    </w:p>
    <w:p w:rsidR="00712E33" w:rsidRDefault="00712E33">
      <w:pPr>
        <w:ind w:left="3816"/>
        <w:jc w:val="right"/>
        <w:textAlignment w:val="baseline"/>
        <w:rPr>
          <w:rFonts w:ascii="Arial" w:eastAsia="Calibri" w:hAnsi="Arial" w:cs="Arial"/>
          <w:color w:val="000000"/>
          <w:lang w:val="pt-BR"/>
        </w:rPr>
      </w:pPr>
    </w:p>
    <w:p w:rsidR="00712E33" w:rsidRDefault="00672525">
      <w:pPr>
        <w:spacing w:after="240"/>
        <w:rPr>
          <w:rFonts w:ascii="Arial" w:eastAsiaTheme="minorHAnsi" w:hAnsi="Arial" w:cs="Arial"/>
          <w:color w:val="000000"/>
        </w:rPr>
      </w:pPr>
      <w:r>
        <w:rPr>
          <w:rFonts w:ascii="Arial" w:hAnsi="Arial" w:cs="Arial"/>
        </w:rPr>
        <w:t xml:space="preserve">[Nombre del representante legal], acredito mi carácter de representante legal de [nombre de la Institución Financiera] y manifiesto, bajo protesta de decir verdad, que cuento con facultades suficientes para suscribir la presente Oferta en su representación, </w:t>
      </w:r>
      <w:r>
        <w:rPr>
          <w:rFonts w:ascii="Arial" w:hAnsi="Arial" w:cs="Arial"/>
          <w:color w:val="000000"/>
        </w:rPr>
        <w:t xml:space="preserve">según consta </w:t>
      </w:r>
      <w:r>
        <w:rPr>
          <w:rFonts w:ascii="Arial" w:hAnsi="Arial" w:cs="Arial"/>
        </w:rPr>
        <w:t xml:space="preserve">en </w:t>
      </w:r>
      <w:r>
        <w:rPr>
          <w:rFonts w:ascii="Arial" w:hAnsi="Arial" w:cs="Arial"/>
          <w:color w:val="000000"/>
        </w:rPr>
        <w:t>la escritura pública número [</w:t>
      </w:r>
      <w:r>
        <w:rPr>
          <w:rFonts w:ascii="Arial" w:hAnsi="Arial" w:cs="Arial"/>
          <w:color w:val="000000"/>
          <w:highlight w:val="yellow"/>
        </w:rPr>
        <w:t>*</w:t>
      </w:r>
      <w:r>
        <w:rPr>
          <w:rFonts w:ascii="Arial" w:hAnsi="Arial" w:cs="Arial"/>
          <w:color w:val="000000"/>
        </w:rPr>
        <w:t>] de fecha [</w:t>
      </w:r>
      <w:r>
        <w:rPr>
          <w:rFonts w:ascii="Arial" w:hAnsi="Arial" w:cs="Arial"/>
          <w:color w:val="000000"/>
          <w:highlight w:val="yellow"/>
        </w:rPr>
        <w:t>*</w:t>
      </w:r>
      <w:r>
        <w:rPr>
          <w:rFonts w:ascii="Arial" w:hAnsi="Arial" w:cs="Arial"/>
          <w:color w:val="000000"/>
        </w:rPr>
        <w:t>], pasada ante la fe del licenciado [</w:t>
      </w:r>
      <w:r>
        <w:rPr>
          <w:rFonts w:ascii="Arial" w:hAnsi="Arial" w:cs="Arial"/>
          <w:color w:val="000000"/>
          <w:highlight w:val="yellow"/>
        </w:rPr>
        <w:t>*</w:t>
      </w:r>
      <w:r>
        <w:rPr>
          <w:rFonts w:ascii="Arial" w:hAnsi="Arial" w:cs="Arial"/>
          <w:color w:val="000000"/>
        </w:rPr>
        <w:t xml:space="preserve">], cuyo testimonio quedó inscrito en el Registro </w:t>
      </w:r>
      <w:r>
        <w:rPr>
          <w:rFonts w:ascii="Arial" w:hAnsi="Arial" w:cs="Arial"/>
        </w:rPr>
        <w:t>Público</w:t>
      </w:r>
      <w:r>
        <w:rPr>
          <w:rFonts w:ascii="Arial" w:hAnsi="Arial" w:cs="Arial"/>
          <w:color w:val="000000"/>
        </w:rPr>
        <w:t xml:space="preserve"> de Comercio de [</w:t>
      </w:r>
      <w:r>
        <w:rPr>
          <w:rFonts w:ascii="Arial" w:hAnsi="Arial" w:cs="Arial"/>
          <w:color w:val="000000"/>
          <w:highlight w:val="yellow"/>
        </w:rPr>
        <w:t>*</w:t>
      </w:r>
      <w:r>
        <w:rPr>
          <w:rFonts w:ascii="Arial" w:hAnsi="Arial" w:cs="Arial"/>
          <w:color w:val="000000"/>
        </w:rPr>
        <w:t>] en fecha [</w:t>
      </w:r>
      <w:r>
        <w:rPr>
          <w:rFonts w:ascii="Arial" w:hAnsi="Arial" w:cs="Arial"/>
          <w:color w:val="000000"/>
          <w:highlight w:val="yellow"/>
        </w:rPr>
        <w:t>*</w:t>
      </w:r>
      <w:r>
        <w:rPr>
          <w:rFonts w:ascii="Arial" w:hAnsi="Arial" w:cs="Arial"/>
          <w:color w:val="000000"/>
        </w:rPr>
        <w:t>], bajo el folio mercantil [</w:t>
      </w:r>
      <w:r>
        <w:rPr>
          <w:rFonts w:ascii="Arial" w:hAnsi="Arial" w:cs="Arial"/>
          <w:color w:val="000000"/>
          <w:highlight w:val="yellow"/>
        </w:rPr>
        <w:t>*]</w:t>
      </w:r>
      <w:r>
        <w:rPr>
          <w:rFonts w:ascii="Arial" w:hAnsi="Arial" w:cs="Arial"/>
          <w:color w:val="000000"/>
        </w:rPr>
        <w:t xml:space="preserve">, la cual se agrega en [original o copia certificada] al presente documento. </w:t>
      </w:r>
    </w:p>
    <w:p w:rsidR="00712E33" w:rsidRDefault="00672525">
      <w:pPr>
        <w:spacing w:after="240"/>
        <w:rPr>
          <w:rFonts w:ascii="Arial" w:hAnsi="Arial" w:cs="Arial"/>
          <w:color w:val="000000"/>
        </w:rPr>
      </w:pPr>
      <w:r>
        <w:rPr>
          <w:rFonts w:ascii="Arial" w:hAnsi="Arial" w:cs="Arial"/>
          <w:color w:val="000000"/>
        </w:rPr>
        <w:t xml:space="preserve">Lo anterior de conformidad con la Convocatoria, las Bases y la normativa aplicable a la Licitación Pública No. [01/2023], relativa a la contratación de Financiamientos para la reestructura y/o refinanciamiento de la deuda pública directa a cargo del Estado, según fue autorizado a través del Decreto número 096, publicado en el Periódico Oficial del Gobierno del Estado, en fecha 4 de septiembre de 2023. </w:t>
      </w:r>
    </w:p>
    <w:p w:rsidR="00712E33" w:rsidRDefault="00672525">
      <w:pPr>
        <w:spacing w:after="240"/>
        <w:rPr>
          <w:rFonts w:ascii="Arial" w:hAnsi="Arial" w:cs="Arial"/>
          <w:color w:val="000000"/>
        </w:rPr>
      </w:pPr>
      <w:r>
        <w:rPr>
          <w:rFonts w:ascii="Arial" w:eastAsia="Calibri" w:hAnsi="Arial" w:cs="Arial"/>
          <w:i/>
          <w:color w:val="000000"/>
          <w:spacing w:val="-2"/>
        </w:rPr>
        <w:t>[</w:t>
      </w:r>
      <w:r>
        <w:rPr>
          <w:rFonts w:eastAsia="Calibri"/>
          <w:i/>
          <w:color w:val="000000"/>
          <w:spacing w:val="-2"/>
        </w:rPr>
        <w:t>E</w:t>
      </w:r>
      <w:r>
        <w:rPr>
          <w:rFonts w:ascii="Arial" w:eastAsia="Calibri" w:hAnsi="Arial" w:cs="Arial"/>
          <w:i/>
          <w:color w:val="000000"/>
          <w:spacing w:val="-2"/>
        </w:rPr>
        <w:t>n el caso de sociedades nacionales de crédito, adaptar la declaración con los datos de la ley de creación y la normativa aplicable a dichas sociedades].</w:t>
      </w:r>
    </w:p>
    <w:p w:rsidR="00712E33" w:rsidRDefault="00672525">
      <w:pPr>
        <w:rPr>
          <w:rFonts w:ascii="Arial" w:eastAsia="Calibri" w:hAnsi="Arial" w:cs="Arial"/>
          <w:color w:val="000000"/>
        </w:rPr>
      </w:pPr>
      <w:r>
        <w:rPr>
          <w:rFonts w:ascii="Arial" w:eastAsia="Calibri" w:hAnsi="Arial" w:cs="Arial"/>
          <w:color w:val="000000"/>
        </w:rPr>
        <w:t>Los términos escritos con mayúsculas o solo con mayúscula inicial aquí utilizados, tendrán los significados que se indican en las Bases de la Licitación Pública.</w:t>
      </w:r>
    </w:p>
    <w:p w:rsidR="00712E33" w:rsidRDefault="00712E33">
      <w:pPr>
        <w:rPr>
          <w:rFonts w:ascii="Arial" w:hAnsi="Arial" w:cs="Arial"/>
        </w:rPr>
      </w:pPr>
    </w:p>
    <w:p w:rsidR="00712E33" w:rsidRDefault="00672525">
      <w:pPr>
        <w:rPr>
          <w:rFonts w:ascii="Arial" w:hAnsi="Arial" w:cs="Arial"/>
        </w:rPr>
      </w:pPr>
      <w:r>
        <w:rPr>
          <w:rFonts w:ascii="Arial" w:hAnsi="Arial" w:cs="Arial"/>
        </w:rPr>
        <w:t>Sin otro particular de momento, aprovecho para enviarle saludos cordiales.</w:t>
      </w:r>
    </w:p>
    <w:p w:rsidR="00712E33" w:rsidRDefault="00712E33">
      <w:pPr>
        <w:rPr>
          <w:rFonts w:ascii="Arial" w:hAnsi="Arial" w:cs="Arial"/>
        </w:rPr>
      </w:pPr>
    </w:p>
    <w:p w:rsidR="00712E33" w:rsidRDefault="00672525">
      <w:pPr>
        <w:jc w:val="center"/>
        <w:rPr>
          <w:rFonts w:ascii="Arial" w:hAnsi="Arial" w:cs="Arial"/>
        </w:rPr>
      </w:pPr>
      <w:r>
        <w:rPr>
          <w:rFonts w:ascii="Arial" w:hAnsi="Arial" w:cs="Arial"/>
        </w:rPr>
        <w:t>Atentamente,</w:t>
      </w:r>
    </w:p>
    <w:p w:rsidR="00712E33" w:rsidRDefault="00712E33">
      <w:pPr>
        <w:jc w:val="center"/>
        <w:rPr>
          <w:rFonts w:ascii="Arial" w:hAnsi="Arial" w:cs="Arial"/>
        </w:rPr>
      </w:pPr>
    </w:p>
    <w:p w:rsidR="00712E33" w:rsidRDefault="00672525">
      <w:pPr>
        <w:jc w:val="center"/>
        <w:rPr>
          <w:rFonts w:ascii="Arial" w:hAnsi="Arial" w:cs="Arial"/>
        </w:rPr>
      </w:pPr>
      <w:r>
        <w:rPr>
          <w:rFonts w:ascii="Arial" w:hAnsi="Arial" w:cs="Arial"/>
        </w:rPr>
        <w:t>[Nombre de la Institución Financiera]</w:t>
      </w:r>
    </w:p>
    <w:p w:rsidR="00712E33" w:rsidRDefault="00712E33">
      <w:pPr>
        <w:jc w:val="center"/>
        <w:rPr>
          <w:rFonts w:ascii="Arial" w:hAnsi="Arial" w:cs="Arial"/>
        </w:rPr>
      </w:pPr>
    </w:p>
    <w:p w:rsidR="00712E33" w:rsidRDefault="00712E33">
      <w:pPr>
        <w:jc w:val="center"/>
        <w:rPr>
          <w:rFonts w:ascii="Arial" w:hAnsi="Arial" w:cs="Arial"/>
        </w:rPr>
      </w:pPr>
    </w:p>
    <w:p w:rsidR="00712E33" w:rsidRDefault="00672525">
      <w:pPr>
        <w:jc w:val="center"/>
        <w:rPr>
          <w:rFonts w:ascii="Arial" w:hAnsi="Arial" w:cs="Arial"/>
        </w:rPr>
      </w:pPr>
      <w:r>
        <w:rPr>
          <w:rFonts w:ascii="Arial" w:hAnsi="Arial" w:cs="Arial"/>
        </w:rPr>
        <w:t>---------------------------------------------------</w:t>
      </w:r>
    </w:p>
    <w:p w:rsidR="00712E33" w:rsidRDefault="00672525">
      <w:pPr>
        <w:jc w:val="center"/>
        <w:rPr>
          <w:rFonts w:ascii="Arial" w:hAnsi="Arial" w:cs="Arial"/>
        </w:rPr>
      </w:pPr>
      <w:r>
        <w:rPr>
          <w:rFonts w:ascii="Arial" w:hAnsi="Arial" w:cs="Arial"/>
        </w:rPr>
        <w:t>[Nombre del representante legal]</w:t>
      </w:r>
    </w:p>
    <w:p w:rsidR="00712E33" w:rsidRDefault="00712E33">
      <w:pPr>
        <w:jc w:val="center"/>
        <w:rPr>
          <w:rFonts w:ascii="Arial" w:hAnsi="Arial" w:cs="Arial"/>
        </w:rPr>
      </w:pPr>
    </w:p>
    <w:p w:rsidR="00712E33" w:rsidRDefault="00672525">
      <w:pPr>
        <w:jc w:val="center"/>
        <w:rPr>
          <w:rFonts w:ascii="Arial" w:hAnsi="Arial" w:cs="Arial"/>
          <w:b/>
          <w:bCs/>
        </w:rPr>
      </w:pPr>
      <w:r>
        <w:rPr>
          <w:rFonts w:ascii="Arial" w:hAnsi="Arial" w:cs="Arial"/>
          <w:b/>
          <w:bCs/>
        </w:rPr>
        <w:t>Representante legal</w:t>
      </w:r>
    </w:p>
    <w:sectPr w:rsidR="00712E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39" w:rsidRDefault="00150739">
      <w:r>
        <w:separator/>
      </w:r>
    </w:p>
  </w:endnote>
  <w:endnote w:type="continuationSeparator" w:id="0">
    <w:p w:rsidR="00150739" w:rsidRDefault="0015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EA" w:rsidRDefault="00283B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33" w:rsidRDefault="00283BEA">
    <w:pPr>
      <w:pBdr>
        <w:top w:val="nil"/>
        <w:left w:val="nil"/>
        <w:bottom w:val="nil"/>
        <w:right w:val="nil"/>
        <w:between w:val="nil"/>
      </w:pBdr>
      <w:tabs>
        <w:tab w:val="center" w:pos="4419"/>
        <w:tab w:val="right" w:pos="8838"/>
      </w:tabs>
      <w:jc w:val="center"/>
      <w:rPr>
        <w:color w:val="000000"/>
      </w:rPr>
    </w:pPr>
    <w:r>
      <w:rPr>
        <w:noProof/>
        <w:lang w:eastAsia="es-MX"/>
      </w:rPr>
      <w:drawing>
        <wp:anchor distT="0" distB="0" distL="114300" distR="114300" simplePos="0" relativeHeight="251667456" behindDoc="1" locked="0" layoutInCell="1" allowOverlap="1" wp14:anchorId="0EE851A0" wp14:editId="01901EA7">
          <wp:simplePos x="0" y="0"/>
          <wp:positionH relativeFrom="column">
            <wp:posOffset>3444240</wp:posOffset>
          </wp:positionH>
          <wp:positionV relativeFrom="paragraph">
            <wp:posOffset>-32385</wp:posOffset>
          </wp:positionV>
          <wp:extent cx="2247900" cy="618490"/>
          <wp:effectExtent l="0" t="0" r="0" b="0"/>
          <wp:wrapNone/>
          <wp:docPr id="7" name="Imagen 7" descr="C:\Users\SEFIPL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IPL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525">
      <w:rPr>
        <w:color w:val="000000"/>
      </w:rPr>
      <w:fldChar w:fldCharType="begin"/>
    </w:r>
    <w:r w:rsidR="00672525">
      <w:rPr>
        <w:color w:val="000000"/>
      </w:rPr>
      <w:instrText>PAGE</w:instrText>
    </w:r>
    <w:r w:rsidR="00672525">
      <w:rPr>
        <w:color w:val="000000"/>
      </w:rPr>
      <w:fldChar w:fldCharType="separate"/>
    </w:r>
    <w:r w:rsidR="004D6CAB">
      <w:rPr>
        <w:noProof/>
        <w:color w:val="000000"/>
      </w:rPr>
      <w:t>2</w:t>
    </w:r>
    <w:r w:rsidR="00672525">
      <w:rPr>
        <w:color w:val="000000"/>
      </w:rPr>
      <w:fldChar w:fldCharType="end"/>
    </w:r>
  </w:p>
  <w:p w:rsidR="00712E33" w:rsidRDefault="00712E33">
    <w:pPr>
      <w:pBdr>
        <w:top w:val="nil"/>
        <w:left w:val="nil"/>
        <w:bottom w:val="nil"/>
        <w:right w:val="nil"/>
        <w:between w:val="nil"/>
      </w:pBdr>
      <w:tabs>
        <w:tab w:val="center" w:pos="4419"/>
        <w:tab w:val="right" w:pos="8838"/>
      </w:tabs>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33" w:rsidRDefault="0038178F" w:rsidP="0038178F">
    <w:pPr>
      <w:pBdr>
        <w:top w:val="nil"/>
        <w:left w:val="nil"/>
        <w:bottom w:val="nil"/>
        <w:right w:val="nil"/>
        <w:between w:val="nil"/>
      </w:pBdr>
      <w:tabs>
        <w:tab w:val="center" w:pos="4419"/>
        <w:tab w:val="right" w:pos="8838"/>
      </w:tabs>
      <w:jc w:val="right"/>
      <w:rPr>
        <w:color w:val="000000"/>
      </w:rPr>
    </w:pPr>
    <w:r>
      <w:rPr>
        <w:noProof/>
        <w:lang w:eastAsia="es-MX"/>
      </w:rPr>
      <w:drawing>
        <wp:anchor distT="0" distB="0" distL="114300" distR="114300" simplePos="0" relativeHeight="251661312" behindDoc="1" locked="0" layoutInCell="1" allowOverlap="1" wp14:anchorId="182D0A0B" wp14:editId="12E70BF6">
          <wp:simplePos x="0" y="0"/>
          <wp:positionH relativeFrom="column">
            <wp:posOffset>3244216</wp:posOffset>
          </wp:positionH>
          <wp:positionV relativeFrom="paragraph">
            <wp:posOffset>-32385</wp:posOffset>
          </wp:positionV>
          <wp:extent cx="2247900" cy="619073"/>
          <wp:effectExtent l="0" t="0" r="0" b="0"/>
          <wp:wrapNone/>
          <wp:docPr id="8" name="Imagen 8" descr="C:\Users\SEFIPL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IPL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705" cy="617918"/>
                  </a:xfrm>
                  <a:prstGeom prst="rect">
                    <a:avLst/>
                  </a:prstGeom>
                  <a:noFill/>
                  <a:ln>
                    <a:noFill/>
                  </a:ln>
                </pic:spPr>
              </pic:pic>
            </a:graphicData>
          </a:graphic>
          <wp14:sizeRelH relativeFrom="page">
            <wp14:pctWidth>0</wp14:pctWidth>
          </wp14:sizeRelH>
          <wp14:sizeRelV relativeFrom="page">
            <wp14:pctHeight>0</wp14:pctHeight>
          </wp14:sizeRelV>
        </wp:anchor>
      </w:drawing>
    </w:r>
    <w:r w:rsidR="00672525">
      <w:rPr>
        <w:color w:val="000000"/>
      </w:rPr>
      <w:fldChar w:fldCharType="begin"/>
    </w:r>
    <w:r w:rsidR="00672525">
      <w:rPr>
        <w:color w:val="000000"/>
      </w:rPr>
      <w:instrText>PAGE</w:instrText>
    </w:r>
    <w:r w:rsidR="00672525">
      <w:rPr>
        <w:color w:val="000000"/>
      </w:rPr>
      <w:fldChar w:fldCharType="separate"/>
    </w:r>
    <w:r w:rsidR="004D6CAB">
      <w:rPr>
        <w:noProof/>
        <w:color w:val="000000"/>
      </w:rPr>
      <w:t>1</w:t>
    </w:r>
    <w:r w:rsidR="00672525">
      <w:rPr>
        <w:color w:val="000000"/>
      </w:rPr>
      <w:fldChar w:fldCharType="end"/>
    </w:r>
  </w:p>
  <w:p w:rsidR="00712E33" w:rsidRDefault="00712E33" w:rsidP="0038178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39" w:rsidRDefault="00150739">
      <w:r>
        <w:separator/>
      </w:r>
    </w:p>
  </w:footnote>
  <w:footnote w:type="continuationSeparator" w:id="0">
    <w:p w:rsidR="00150739" w:rsidRDefault="00150739">
      <w:r>
        <w:continuationSeparator/>
      </w:r>
    </w:p>
  </w:footnote>
  <w:footnote w:id="1">
    <w:p w:rsidR="00712E33" w:rsidRDefault="00672525">
      <w:pPr>
        <w:rPr>
          <w:rFonts w:ascii="Arial" w:hAnsi="Arial" w:cs="Arial"/>
          <w:color w:val="000000" w:themeColor="text1"/>
          <w:sz w:val="18"/>
          <w:szCs w:val="18"/>
        </w:rPr>
      </w:pPr>
      <w:r>
        <w:rPr>
          <w:rStyle w:val="Refdenotaalpie"/>
          <w:rFonts w:ascii="Arial" w:hAnsi="Arial" w:cs="Arial"/>
          <w:sz w:val="18"/>
          <w:szCs w:val="18"/>
        </w:rPr>
        <w:footnoteRef/>
      </w:r>
      <w:r>
        <w:rPr>
          <w:rFonts w:ascii="Arial" w:hAnsi="Arial" w:cs="Arial"/>
          <w:sz w:val="18"/>
          <w:szCs w:val="18"/>
        </w:rPr>
        <w:t xml:space="preserve"> La presente representa una sola Oferta, por lo que, si el Licitante oferta una sobretasa o margen bajo los dos supuestos de Calificación Objetivo, es decir, con GPO y sin GPO, el Estado únicamente considerará la opción que represente la Tasa Efectiva más baja para efectos del análisis comparativo con las demás Ofertas de Crédito Calificadas y la determinación de la o las Ofertas de Crédito Ganadoras.</w:t>
      </w:r>
    </w:p>
  </w:footnote>
  <w:footnote w:id="2">
    <w:p w:rsidR="00712E33" w:rsidRDefault="00672525">
      <w:pPr>
        <w:rPr>
          <w:rFonts w:ascii="Arial" w:hAnsi="Arial" w:cs="Arial"/>
          <w:color w:val="000000" w:themeColor="text1"/>
          <w:sz w:val="18"/>
          <w:szCs w:val="18"/>
        </w:rPr>
      </w:pPr>
      <w:r>
        <w:rPr>
          <w:rStyle w:val="Refdenotaalpie"/>
          <w:rFonts w:ascii="Arial" w:hAnsi="Arial" w:cs="Arial"/>
          <w:sz w:val="18"/>
          <w:szCs w:val="18"/>
        </w:rPr>
        <w:footnoteRef/>
      </w:r>
      <w:r>
        <w:rPr>
          <w:rFonts w:ascii="Arial" w:hAnsi="Arial" w:cs="Arial"/>
          <w:sz w:val="18"/>
          <w:szCs w:val="18"/>
        </w:rPr>
        <w:t xml:space="preserve"> Si el Licitante no desea hacer una Oferta bajo este supuesto sólo debe indicar N/A.</w:t>
      </w:r>
    </w:p>
  </w:footnote>
  <w:footnote w:id="3">
    <w:p w:rsidR="00712E33" w:rsidRDefault="00672525">
      <w:pPr>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Si el Licitante no desea hacer una Oferta bajo este supuesto sólo debe indicar N/A</w:t>
      </w:r>
      <w:r>
        <w:rPr>
          <w:rFonts w:ascii="Arial" w:hAnsi="Arial" w:cs="Arial"/>
          <w:i/>
          <w:sz w:val="18"/>
          <w:szCs w:val="18"/>
        </w:rPr>
        <w:t>.</w:t>
      </w:r>
    </w:p>
  </w:footnote>
  <w:footnote w:id="4">
    <w:p w:rsidR="00712E33" w:rsidRDefault="00672525">
      <w:pPr>
        <w:pStyle w:val="Textonotapie"/>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En caso de no resultar aplicable el Contrato de Garantía GPO, se deberá indicar N/A en esta columna. </w:t>
      </w:r>
    </w:p>
  </w:footnote>
  <w:footnote w:id="5">
    <w:p w:rsidR="00712E33" w:rsidRDefault="00672525">
      <w:pPr>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Lo anterior en el entendido de que la respuesta a los conceptos aquí referidos por parte de las Instituciones Financieras no se entenderá como una modificación, sino que integrarán la Oferta respectiva siempre que ésta se ajuste al contenido de la Convocatoria y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EA" w:rsidRDefault="00283B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33" w:rsidRDefault="00283BEA">
    <w:pPr>
      <w:widowControl w:val="0"/>
      <w:pBdr>
        <w:top w:val="nil"/>
        <w:left w:val="nil"/>
        <w:bottom w:val="nil"/>
        <w:right w:val="nil"/>
        <w:between w:val="nil"/>
      </w:pBdr>
      <w:spacing w:line="276" w:lineRule="auto"/>
      <w:jc w:val="left"/>
      <w:rPr>
        <w:color w:val="000000"/>
        <w:sz w:val="20"/>
        <w:szCs w:val="20"/>
      </w:rPr>
    </w:pPr>
    <w:r>
      <w:rPr>
        <w:noProof/>
        <w:lang w:eastAsia="es-MX"/>
      </w:rPr>
      <w:drawing>
        <wp:anchor distT="0" distB="0" distL="114300" distR="114300" simplePos="0" relativeHeight="251669504" behindDoc="0" locked="0" layoutInCell="1" allowOverlap="1" wp14:anchorId="565F595A" wp14:editId="22F3B4AD">
          <wp:simplePos x="0" y="0"/>
          <wp:positionH relativeFrom="column">
            <wp:posOffset>-270510</wp:posOffset>
          </wp:positionH>
          <wp:positionV relativeFrom="paragraph">
            <wp:posOffset>-525780</wp:posOffset>
          </wp:positionV>
          <wp:extent cx="2962275" cy="1457325"/>
          <wp:effectExtent l="0" t="0" r="0" b="0"/>
          <wp:wrapTopAndBottom/>
          <wp:docPr id="9" name="Imagen 9" descr="C:\Users\SEFIPLAN\Downloads\ESCUDO Q UNIDOS_Original_4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IPLAN\Downloads\ESCUDO Q UNIDOS_Original_4k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22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7"/>
      <w:tblW w:w="8838" w:type="dxa"/>
      <w:tblBorders>
        <w:top w:val="nil"/>
        <w:left w:val="nil"/>
        <w:bottom w:val="nil"/>
        <w:right w:val="nil"/>
        <w:insideH w:val="nil"/>
        <w:insideV w:val="nil"/>
      </w:tblBorders>
      <w:tblLayout w:type="fixed"/>
      <w:tblLook w:val="0400" w:firstRow="0" w:lastRow="0" w:firstColumn="0" w:lastColumn="0" w:noHBand="0" w:noVBand="1"/>
    </w:tblPr>
    <w:tblGrid>
      <w:gridCol w:w="2496"/>
      <w:gridCol w:w="1709"/>
      <w:gridCol w:w="4633"/>
    </w:tblGrid>
    <w:tr w:rsidR="00712E33">
      <w:tc>
        <w:tcPr>
          <w:tcW w:w="2496" w:type="dxa"/>
        </w:tcPr>
        <w:p w:rsidR="00712E33" w:rsidRDefault="00712E33">
          <w:pPr>
            <w:pBdr>
              <w:top w:val="nil"/>
              <w:left w:val="nil"/>
              <w:bottom w:val="nil"/>
              <w:right w:val="nil"/>
              <w:between w:val="nil"/>
            </w:pBdr>
            <w:tabs>
              <w:tab w:val="left" w:pos="1365"/>
              <w:tab w:val="center" w:pos="4419"/>
              <w:tab w:val="right" w:pos="8838"/>
            </w:tabs>
            <w:ind w:left="0" w:right="0"/>
            <w:rPr>
              <w:i/>
            </w:rPr>
          </w:pPr>
        </w:p>
      </w:tc>
      <w:tc>
        <w:tcPr>
          <w:tcW w:w="1709" w:type="dxa"/>
        </w:tcPr>
        <w:p w:rsidR="00712E33" w:rsidRDefault="00712E33">
          <w:pPr>
            <w:pBdr>
              <w:top w:val="nil"/>
              <w:left w:val="nil"/>
              <w:bottom w:val="nil"/>
              <w:right w:val="nil"/>
              <w:between w:val="nil"/>
            </w:pBdr>
            <w:tabs>
              <w:tab w:val="left" w:pos="1365"/>
              <w:tab w:val="center" w:pos="4419"/>
              <w:tab w:val="right" w:pos="8838"/>
            </w:tabs>
            <w:ind w:left="0" w:right="0"/>
            <w:rPr>
              <w:i/>
            </w:rPr>
          </w:pPr>
        </w:p>
      </w:tc>
      <w:tc>
        <w:tcPr>
          <w:tcW w:w="4633" w:type="dxa"/>
        </w:tcPr>
        <w:p w:rsidR="00712E33" w:rsidRDefault="00712E33">
          <w:pPr>
            <w:pBdr>
              <w:top w:val="nil"/>
              <w:left w:val="nil"/>
              <w:bottom w:val="nil"/>
              <w:right w:val="nil"/>
              <w:between w:val="nil"/>
            </w:pBdr>
            <w:tabs>
              <w:tab w:val="left" w:pos="1365"/>
              <w:tab w:val="center" w:pos="4419"/>
              <w:tab w:val="right" w:pos="8838"/>
            </w:tabs>
            <w:ind w:left="0" w:right="0"/>
            <w:rPr>
              <w:i/>
            </w:rPr>
          </w:pPr>
        </w:p>
      </w:tc>
    </w:tr>
  </w:tbl>
  <w:p w:rsidR="00712E33" w:rsidRDefault="00712E33">
    <w:pPr>
      <w:pBdr>
        <w:top w:val="nil"/>
        <w:left w:val="nil"/>
        <w:bottom w:val="nil"/>
        <w:right w:val="nil"/>
        <w:between w:val="nil"/>
      </w:pBdr>
      <w:tabs>
        <w:tab w:val="center" w:pos="4419"/>
        <w:tab w:val="right" w:pos="8838"/>
      </w:tabs>
      <w:rPr>
        <w: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8F" w:rsidRDefault="0038178F">
    <w:pPr>
      <w:pStyle w:val="Encabezado"/>
    </w:pPr>
    <w:r>
      <w:rPr>
        <w:noProof/>
        <w:lang w:eastAsia="es-MX"/>
      </w:rPr>
      <w:drawing>
        <wp:anchor distT="0" distB="0" distL="114300" distR="114300" simplePos="0" relativeHeight="251659264" behindDoc="0" locked="0" layoutInCell="1" allowOverlap="1" wp14:anchorId="496F38CB" wp14:editId="4AE29891">
          <wp:simplePos x="0" y="0"/>
          <wp:positionH relativeFrom="column">
            <wp:posOffset>-356235</wp:posOffset>
          </wp:positionH>
          <wp:positionV relativeFrom="paragraph">
            <wp:posOffset>-440055</wp:posOffset>
          </wp:positionV>
          <wp:extent cx="2962275" cy="1457325"/>
          <wp:effectExtent l="0" t="0" r="0" b="0"/>
          <wp:wrapTopAndBottom/>
          <wp:docPr id="1" name="Imagen 1" descr="C:\Users\SEFIPLAN\Downloads\ESCUDO Q UNIDOS_Original_4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IPLAN\Downloads\ESCUDO Q UNIDOS_Original_4k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22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69C"/>
    <w:multiLevelType w:val="multilevel"/>
    <w:tmpl w:val="58D457BE"/>
    <w:lvl w:ilvl="0">
      <w:start w:val="1"/>
      <w:numFmt w:val="upperLetter"/>
      <w:lvlText w:val="%1."/>
      <w:lvlJc w:val="left"/>
      <w:pPr>
        <w:ind w:left="1068" w:hanging="360"/>
      </w:pPr>
      <w:rPr>
        <w:b w:val="0"/>
        <w:i w:val="0"/>
        <w:smallCaps w:val="0"/>
        <w:strike w:val="0"/>
        <w:color w:val="000000"/>
        <w:sz w:val="22"/>
        <w:szCs w:val="22"/>
        <w:vertAlign w:val="baseline"/>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085B49C8"/>
    <w:multiLevelType w:val="multilevel"/>
    <w:tmpl w:val="64B4DD3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90109EC"/>
    <w:multiLevelType w:val="multilevel"/>
    <w:tmpl w:val="AFCE2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9536A28"/>
    <w:multiLevelType w:val="hybridMultilevel"/>
    <w:tmpl w:val="37B68FE4"/>
    <w:lvl w:ilvl="0" w:tplc="2084AB8E">
      <w:start w:val="1"/>
      <w:numFmt w:val="lowerLetter"/>
      <w:lvlText w:val="%1)"/>
      <w:lvlJc w:val="left"/>
      <w:pPr>
        <w:ind w:left="1428" w:hanging="360"/>
      </w:pPr>
      <w:rPr>
        <w:b w:val="0"/>
        <w:bCs/>
      </w:rPr>
    </w:lvl>
    <w:lvl w:ilvl="1" w:tplc="E3944DCC" w:tentative="1">
      <w:start w:val="1"/>
      <w:numFmt w:val="lowerLetter"/>
      <w:lvlText w:val="%2."/>
      <w:lvlJc w:val="left"/>
      <w:pPr>
        <w:ind w:left="2148" w:hanging="360"/>
      </w:pPr>
    </w:lvl>
    <w:lvl w:ilvl="2" w:tplc="0BB20D88" w:tentative="1">
      <w:start w:val="1"/>
      <w:numFmt w:val="lowerRoman"/>
      <w:lvlText w:val="%3."/>
      <w:lvlJc w:val="right"/>
      <w:pPr>
        <w:ind w:left="2868" w:hanging="180"/>
      </w:pPr>
    </w:lvl>
    <w:lvl w:ilvl="3" w:tplc="62D63260" w:tentative="1">
      <w:start w:val="1"/>
      <w:numFmt w:val="decimal"/>
      <w:lvlText w:val="%4."/>
      <w:lvlJc w:val="left"/>
      <w:pPr>
        <w:ind w:left="3588" w:hanging="360"/>
      </w:pPr>
    </w:lvl>
    <w:lvl w:ilvl="4" w:tplc="F23EE680" w:tentative="1">
      <w:start w:val="1"/>
      <w:numFmt w:val="lowerLetter"/>
      <w:lvlText w:val="%5."/>
      <w:lvlJc w:val="left"/>
      <w:pPr>
        <w:ind w:left="4308" w:hanging="360"/>
      </w:pPr>
    </w:lvl>
    <w:lvl w:ilvl="5" w:tplc="56AEA286" w:tentative="1">
      <w:start w:val="1"/>
      <w:numFmt w:val="lowerRoman"/>
      <w:lvlText w:val="%6."/>
      <w:lvlJc w:val="right"/>
      <w:pPr>
        <w:ind w:left="5028" w:hanging="180"/>
      </w:pPr>
    </w:lvl>
    <w:lvl w:ilvl="6" w:tplc="97ECD8C6" w:tentative="1">
      <w:start w:val="1"/>
      <w:numFmt w:val="decimal"/>
      <w:lvlText w:val="%7."/>
      <w:lvlJc w:val="left"/>
      <w:pPr>
        <w:ind w:left="5748" w:hanging="360"/>
      </w:pPr>
    </w:lvl>
    <w:lvl w:ilvl="7" w:tplc="B128C72A" w:tentative="1">
      <w:start w:val="1"/>
      <w:numFmt w:val="lowerLetter"/>
      <w:lvlText w:val="%8."/>
      <w:lvlJc w:val="left"/>
      <w:pPr>
        <w:ind w:left="6468" w:hanging="360"/>
      </w:pPr>
    </w:lvl>
    <w:lvl w:ilvl="8" w:tplc="2294FC62" w:tentative="1">
      <w:start w:val="1"/>
      <w:numFmt w:val="lowerRoman"/>
      <w:lvlText w:val="%9."/>
      <w:lvlJc w:val="right"/>
      <w:pPr>
        <w:ind w:left="7188" w:hanging="180"/>
      </w:pPr>
    </w:lvl>
  </w:abstractNum>
  <w:abstractNum w:abstractNumId="4">
    <w:nsid w:val="0DE54E01"/>
    <w:multiLevelType w:val="multilevel"/>
    <w:tmpl w:val="9FE47EB4"/>
    <w:lvl w:ilvl="0">
      <w:start w:val="6"/>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2904F1C"/>
    <w:multiLevelType w:val="multilevel"/>
    <w:tmpl w:val="5352C43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945420"/>
    <w:multiLevelType w:val="multilevel"/>
    <w:tmpl w:val="0A8E65D8"/>
    <w:lvl w:ilvl="0">
      <w:start w:val="1"/>
      <w:numFmt w:val="lowerRoman"/>
      <w:pStyle w:val="Ttulo1"/>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5422D96"/>
    <w:multiLevelType w:val="multilevel"/>
    <w:tmpl w:val="FB1E6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7763C26"/>
    <w:multiLevelType w:val="multilevel"/>
    <w:tmpl w:val="663200A2"/>
    <w:lvl w:ilvl="0">
      <w:start w:val="1"/>
      <w:numFmt w:val="upperLetter"/>
      <w:lvlText w:val="%1."/>
      <w:lvlJc w:val="left"/>
      <w:pPr>
        <w:ind w:left="792" w:hanging="360"/>
      </w:pPr>
      <w:rPr>
        <w:rFonts w:ascii="Arial" w:eastAsia="Arial" w:hAnsi="Arial" w:cs="Arial"/>
        <w:b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nsid w:val="17C45E13"/>
    <w:multiLevelType w:val="multilevel"/>
    <w:tmpl w:val="4F6692C0"/>
    <w:lvl w:ilvl="0">
      <w:start w:val="1"/>
      <w:numFmt w:val="lowerLetter"/>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89365BC"/>
    <w:multiLevelType w:val="multilevel"/>
    <w:tmpl w:val="D570C010"/>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D254BA5"/>
    <w:multiLevelType w:val="multilevel"/>
    <w:tmpl w:val="96E0745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EEE4438"/>
    <w:multiLevelType w:val="multilevel"/>
    <w:tmpl w:val="96E0745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4C13DFA"/>
    <w:multiLevelType w:val="multilevel"/>
    <w:tmpl w:val="4F6692C0"/>
    <w:lvl w:ilvl="0">
      <w:start w:val="1"/>
      <w:numFmt w:val="lowerLetter"/>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59E505D"/>
    <w:multiLevelType w:val="multilevel"/>
    <w:tmpl w:val="6C264FE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A366A9"/>
    <w:multiLevelType w:val="multilevel"/>
    <w:tmpl w:val="411E894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24F3F3B"/>
    <w:multiLevelType w:val="multilevel"/>
    <w:tmpl w:val="07C0B1D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8CB09B4"/>
    <w:multiLevelType w:val="multilevel"/>
    <w:tmpl w:val="F78EAAA4"/>
    <w:lvl w:ilvl="0">
      <w:start w:val="1"/>
      <w:numFmt w:val="decimal"/>
      <w:pStyle w:val="ArticleWill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v3"/>
      <w:lvlText w:val="%3."/>
      <w:lvlJc w:val="left"/>
      <w:pPr>
        <w:tabs>
          <w:tab w:val="num" w:pos="2160"/>
        </w:tabs>
        <w:ind w:left="2160" w:hanging="720"/>
      </w:pPr>
    </w:lvl>
    <w:lvl w:ilvl="3">
      <w:start w:val="1"/>
      <w:numFmt w:val="decimal"/>
      <w:pStyle w:val="Lv4"/>
      <w:lvlText w:val="%4."/>
      <w:lvlJc w:val="left"/>
      <w:pPr>
        <w:tabs>
          <w:tab w:val="num" w:pos="2880"/>
        </w:tabs>
        <w:ind w:left="2880" w:hanging="720"/>
      </w:pPr>
    </w:lvl>
    <w:lvl w:ilvl="4">
      <w:start w:val="1"/>
      <w:numFmt w:val="decimal"/>
      <w:pStyle w:val="Lv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7A933B7"/>
    <w:multiLevelType w:val="multilevel"/>
    <w:tmpl w:val="43B6163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827186E"/>
    <w:multiLevelType w:val="multilevel"/>
    <w:tmpl w:val="BAC477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9247CFA"/>
    <w:multiLevelType w:val="multilevel"/>
    <w:tmpl w:val="B1D27478"/>
    <w:lvl w:ilvl="0">
      <w:start w:val="3"/>
      <w:numFmt w:val="decimal"/>
      <w:lvlText w:val="%1."/>
      <w:lvlJc w:val="left"/>
      <w:pPr>
        <w:ind w:left="540" w:hanging="540"/>
      </w:pPr>
    </w:lvl>
    <w:lvl w:ilvl="1">
      <w:start w:val="1"/>
      <w:numFmt w:val="decimal"/>
      <w:lvlText w:val="%1.%2."/>
      <w:lvlJc w:val="left"/>
      <w:pPr>
        <w:ind w:left="900" w:hanging="540"/>
      </w:pPr>
    </w:lvl>
    <w:lvl w:ilvl="2">
      <w:start w:val="1"/>
      <w:numFmt w:val="lowerLetter"/>
      <w:lvlText w:val="%3)"/>
      <w:lvlJc w:val="left"/>
      <w:pPr>
        <w:ind w:left="1080" w:hanging="36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59F72837"/>
    <w:multiLevelType w:val="multilevel"/>
    <w:tmpl w:val="2BB64DC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2163AF7"/>
    <w:multiLevelType w:val="multilevel"/>
    <w:tmpl w:val="B7ACBA1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68401F27"/>
    <w:multiLevelType w:val="multilevel"/>
    <w:tmpl w:val="D0E8C9BE"/>
    <w:lvl w:ilvl="0">
      <w:start w:val="1"/>
      <w:numFmt w:val="upperLetter"/>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B167AF2"/>
    <w:multiLevelType w:val="multilevel"/>
    <w:tmpl w:val="CDA01F0C"/>
    <w:lvl w:ilvl="0">
      <w:start w:val="1"/>
      <w:numFmt w:val="decimal"/>
      <w:lvlText w:val="%1."/>
      <w:lvlJc w:val="left"/>
      <w:pPr>
        <w:ind w:left="0" w:firstLine="0"/>
      </w:pPr>
      <w:rPr>
        <w:rFonts w:ascii="Arial" w:eastAsia="Arial" w:hAnsi="Arial" w:cs="Arial"/>
        <w:b/>
        <w:color w:val="000000"/>
        <w:sz w:val="21"/>
        <w:szCs w:val="21"/>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F666CF7"/>
    <w:multiLevelType w:val="multilevel"/>
    <w:tmpl w:val="1B669E9E"/>
    <w:lvl w:ilvl="0">
      <w:start w:val="1"/>
      <w:numFmt w:val="upperLetter"/>
      <w:lvlText w:val="%1."/>
      <w:lvlJc w:val="left"/>
      <w:pPr>
        <w:ind w:left="1068" w:hanging="360"/>
      </w:pPr>
      <w:rPr>
        <w:b w:val="0"/>
        <w:i w:val="0"/>
        <w:smallCaps w:val="0"/>
        <w:strike w:val="0"/>
        <w:color w:val="000000"/>
        <w:sz w:val="22"/>
        <w:szCs w:val="22"/>
        <w:vertAlign w:val="baseline"/>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nsid w:val="756F625E"/>
    <w:multiLevelType w:val="multilevel"/>
    <w:tmpl w:val="F6026D98"/>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1E3B6A"/>
    <w:multiLevelType w:val="multilevel"/>
    <w:tmpl w:val="04244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8"/>
  </w:num>
  <w:num w:numId="3">
    <w:abstractNumId w:val="18"/>
  </w:num>
  <w:num w:numId="4">
    <w:abstractNumId w:val="9"/>
  </w:num>
  <w:num w:numId="5">
    <w:abstractNumId w:val="22"/>
  </w:num>
  <w:num w:numId="6">
    <w:abstractNumId w:val="20"/>
  </w:num>
  <w:num w:numId="7">
    <w:abstractNumId w:val="0"/>
  </w:num>
  <w:num w:numId="8">
    <w:abstractNumId w:val="25"/>
  </w:num>
  <w:num w:numId="9">
    <w:abstractNumId w:val="16"/>
  </w:num>
  <w:num w:numId="10">
    <w:abstractNumId w:val="23"/>
  </w:num>
  <w:num w:numId="11">
    <w:abstractNumId w:val="27"/>
  </w:num>
  <w:num w:numId="12">
    <w:abstractNumId w:val="12"/>
  </w:num>
  <w:num w:numId="13">
    <w:abstractNumId w:val="15"/>
  </w:num>
  <w:num w:numId="14">
    <w:abstractNumId w:val="1"/>
  </w:num>
  <w:num w:numId="15">
    <w:abstractNumId w:val="19"/>
  </w:num>
  <w:num w:numId="16">
    <w:abstractNumId w:val="5"/>
  </w:num>
  <w:num w:numId="17">
    <w:abstractNumId w:val="14"/>
  </w:num>
  <w:num w:numId="18">
    <w:abstractNumId w:val="2"/>
  </w:num>
  <w:num w:numId="19">
    <w:abstractNumId w:val="17"/>
  </w:num>
  <w:num w:numId="20">
    <w:abstractNumId w:val="21"/>
  </w:num>
  <w:num w:numId="21">
    <w:abstractNumId w:val="10"/>
  </w:num>
  <w:num w:numId="22">
    <w:abstractNumId w:val="3"/>
  </w:num>
  <w:num w:numId="23">
    <w:abstractNumId w:val="13"/>
  </w:num>
  <w:num w:numId="24">
    <w:abstractNumId w:val="24"/>
  </w:num>
  <w:num w:numId="25">
    <w:abstractNumId w:val="26"/>
  </w:num>
  <w:num w:numId="26">
    <w:abstractNumId w:val="4"/>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33"/>
    <w:rsid w:val="00003AA2"/>
    <w:rsid w:val="00150739"/>
    <w:rsid w:val="00283BEA"/>
    <w:rsid w:val="0038178F"/>
    <w:rsid w:val="00435EEC"/>
    <w:rsid w:val="004D6CAB"/>
    <w:rsid w:val="00672525"/>
    <w:rsid w:val="00712E33"/>
    <w:rsid w:val="007B421E"/>
    <w:rsid w:val="0088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numPr>
        <w:numId w:val="1"/>
      </w:numPr>
      <w:outlineLvl w:val="0"/>
    </w:pPr>
    <w:rPr>
      <w:rFonts w:cs="Times New Roman"/>
      <w:b/>
    </w:rPr>
  </w:style>
  <w:style w:type="paragraph" w:styleId="Ttulo2">
    <w:name w:val="heading 2"/>
    <w:basedOn w:val="Normal"/>
    <w:next w:val="Normal"/>
    <w:link w:val="Ttulo2Car"/>
    <w:uiPriority w:val="9"/>
    <w:unhideWhenUsed/>
    <w:qFormat/>
    <w:pPr>
      <w:outlineLvl w:val="1"/>
    </w:pPr>
    <w:rPr>
      <w:rFonts w:cs="Times New Roman"/>
      <w:u w:val="single"/>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link w:val="Ttulo4C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notapie">
    <w:name w:val="footnote text"/>
    <w:basedOn w:val="Normal"/>
    <w:link w:val="TextonotapieCar"/>
    <w:uiPriority w:val="99"/>
    <w:unhideWhenUsed/>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nhideWhenUsed/>
    <w:rPr>
      <w:vertAlign w:val="superscript"/>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Pr>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Revisin">
    <w:name w:val="Revision"/>
    <w:hidden/>
    <w:uiPriority w:val="99"/>
    <w:semiHidden/>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000000"/>
    </w:rPr>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basedOn w:val="Fuentedeprrafopredeter"/>
    <w:link w:val="Ttulo1"/>
    <w:uiPriority w:val="9"/>
    <w:rPr>
      <w:rFonts w:ascii="Tahoma" w:hAnsi="Tahoma" w:cs="Times New Roman"/>
      <w:b/>
      <w:sz w:val="22"/>
    </w:rPr>
  </w:style>
  <w:style w:type="character" w:customStyle="1" w:styleId="Ttulo2Car">
    <w:name w:val="Título 2 Car"/>
    <w:basedOn w:val="Fuentedeprrafopredeter"/>
    <w:link w:val="Ttulo2"/>
    <w:uiPriority w:val="9"/>
    <w:rPr>
      <w:rFonts w:ascii="Tahoma" w:hAnsi="Tahoma" w:cs="Times New Roman"/>
      <w:sz w:val="22"/>
      <w:u w:val="single"/>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21"/>
      <w:szCs w:val="21"/>
    </w:rPr>
  </w:style>
  <w:style w:type="paragraph" w:customStyle="1" w:styleId="ArticleWills">
    <w:name w:val="Article: Wills"/>
    <w:basedOn w:val="Normal"/>
    <w:pPr>
      <w:keepNext/>
      <w:numPr>
        <w:numId w:val="19"/>
      </w:numPr>
      <w:spacing w:before="240" w:line="480" w:lineRule="auto"/>
      <w:jc w:val="left"/>
    </w:pPr>
    <w:rPr>
      <w:rFonts w:ascii="Times New Roman" w:eastAsia="Times New Roman" w:hAnsi="Times New Roman" w:cs="Times New Roman"/>
      <w:sz w:val="24"/>
    </w:rPr>
  </w:style>
  <w:style w:type="paragraph" w:customStyle="1" w:styleId="Lv3">
    <w:name w:val="Lv 3"/>
    <w:basedOn w:val="Ttulo3"/>
    <w:pPr>
      <w:keepLines w:val="0"/>
      <w:numPr>
        <w:ilvl w:val="2"/>
        <w:numId w:val="19"/>
      </w:numPr>
      <w:spacing w:before="0" w:after="60" w:line="480" w:lineRule="auto"/>
      <w:jc w:val="left"/>
    </w:pPr>
    <w:rPr>
      <w:rFonts w:ascii="Calibri Light" w:eastAsia="Times New Roman" w:hAnsi="Calibri Light" w:cs="Times New Roman"/>
      <w:b/>
      <w:bCs/>
      <w:color w:val="auto"/>
      <w:sz w:val="26"/>
      <w:szCs w:val="26"/>
    </w:rPr>
  </w:style>
  <w:style w:type="paragraph" w:customStyle="1" w:styleId="Lv4">
    <w:name w:val="Lv 4"/>
    <w:basedOn w:val="Ttulo4"/>
    <w:pPr>
      <w:keepLines w:val="0"/>
      <w:numPr>
        <w:ilvl w:val="3"/>
        <w:numId w:val="19"/>
      </w:numPr>
      <w:spacing w:before="0" w:after="60" w:line="480" w:lineRule="auto"/>
      <w:jc w:val="left"/>
    </w:pPr>
    <w:rPr>
      <w:rFonts w:ascii="Calibri" w:eastAsia="Times New Roman" w:hAnsi="Calibri" w:cs="Times New Roman"/>
      <w:b/>
      <w:bCs/>
      <w:i w:val="0"/>
      <w:iCs w:val="0"/>
      <w:color w:val="auto"/>
      <w:sz w:val="28"/>
      <w:szCs w:val="28"/>
    </w:rPr>
  </w:style>
  <w:style w:type="paragraph" w:customStyle="1" w:styleId="Lv5">
    <w:name w:val="Lv 5"/>
    <w:basedOn w:val="Ttulo5"/>
    <w:pPr>
      <w:keepNext w:val="0"/>
      <w:keepLines w:val="0"/>
      <w:numPr>
        <w:ilvl w:val="4"/>
        <w:numId w:val="19"/>
      </w:numPr>
      <w:spacing w:before="0" w:line="480" w:lineRule="auto"/>
      <w:jc w:val="left"/>
    </w:pPr>
    <w:rPr>
      <w:rFonts w:ascii="Times New Roman" w:eastAsia="Times New Roman" w:hAnsi="Times New Roman" w:cs="Times New Roman"/>
      <w:color w:val="auto"/>
      <w:sz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2"/>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E74B5" w:themeColor="accent1" w:themeShade="BF"/>
      <w:sz w:val="22"/>
    </w:rPr>
  </w:style>
  <w:style w:type="table" w:customStyle="1" w:styleId="a1">
    <w:name w:val="a1"/>
    <w:basedOn w:val="Tablanormal"/>
    <w:pPr>
      <w:ind w:left="72" w:right="72"/>
    </w:pPr>
    <w:rPr>
      <w:rFonts w:eastAsia="Times New Roman" w:cs="Times New Roman"/>
    </w:rPr>
    <w:tblPr>
      <w:tblStyleRowBandSize w:val="1"/>
      <w:tblStyleColBandSize w:val="1"/>
    </w:tblPr>
  </w:style>
  <w:style w:type="paragraph" w:styleId="TtulodeTDC">
    <w:name w:val="TOC Heading"/>
    <w:basedOn w:val="Ttulo1"/>
    <w:next w:val="Normal"/>
    <w:uiPriority w:val="39"/>
    <w:unhideWhenUsed/>
    <w:qFormat/>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DC1">
    <w:name w:val="toc 1"/>
    <w:basedOn w:val="Normal"/>
    <w:next w:val="Normal"/>
    <w:autoRedefine/>
    <w:uiPriority w:val="39"/>
    <w:unhideWhenUsed/>
    <w:pPr>
      <w:tabs>
        <w:tab w:val="left" w:pos="440"/>
        <w:tab w:val="right" w:leader="dot" w:pos="8828"/>
      </w:tabs>
      <w:spacing w:after="100"/>
    </w:pPr>
  </w:style>
  <w:style w:type="paragraph" w:styleId="TDC2">
    <w:name w:val="toc 2"/>
    <w:basedOn w:val="Normal"/>
    <w:next w:val="Normal"/>
    <w:autoRedefine/>
    <w:uiPriority w:val="39"/>
    <w:unhideWhenUsed/>
    <w:pPr>
      <w:spacing w:after="100"/>
      <w:ind w:left="22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anormal"/>
    <w:tblPr>
      <w:tblStyleRowBandSize w:val="1"/>
      <w:tblStyleColBandSize w:val="1"/>
      <w:tblCellMar>
        <w:left w:w="115" w:type="dxa"/>
        <w:right w:w="115" w:type="dxa"/>
      </w:tblCellMar>
    </w:tblPr>
  </w:style>
  <w:style w:type="table" w:customStyle="1" w:styleId="a0">
    <w:name w:val="a0"/>
    <w:basedOn w:val="Tablanormal"/>
    <w:pPr>
      <w:ind w:left="72" w:right="72"/>
    </w:pPr>
    <w:rPr>
      <w:color w:val="000000"/>
    </w:rPr>
    <w:tblPr>
      <w:tblStyleRowBandSize w:val="1"/>
      <w:tblStyleColBandSize w:val="1"/>
    </w:tblPr>
  </w:style>
  <w:style w:type="table" w:customStyle="1" w:styleId="a2">
    <w:name w:val="a2"/>
    <w:basedOn w:val="Tablanormal"/>
    <w:pPr>
      <w:ind w:left="72" w:right="72"/>
    </w:pPr>
    <w:rPr>
      <w:color w:val="000000"/>
    </w:rPr>
    <w:tblPr>
      <w:tblStyleRowBandSize w:val="1"/>
      <w:tblStyleColBandSize w:val="1"/>
    </w:tblPr>
  </w:style>
  <w:style w:type="table" w:customStyle="1" w:styleId="a3">
    <w:name w:val="a3"/>
    <w:basedOn w:val="Tablanormal"/>
    <w:pPr>
      <w:ind w:left="72" w:right="72"/>
    </w:pPr>
    <w:rPr>
      <w:color w:val="000000"/>
    </w:rPr>
    <w:tblPr>
      <w:tblStyleRowBandSize w:val="1"/>
      <w:tblStyleColBandSize w:val="1"/>
    </w:tblPr>
  </w:style>
  <w:style w:type="table" w:customStyle="1" w:styleId="a4">
    <w:name w:val="a4"/>
    <w:basedOn w:val="Tablanormal"/>
    <w:pPr>
      <w:ind w:left="72" w:right="72"/>
    </w:pPr>
    <w:rPr>
      <w:color w:val="000000"/>
    </w:rPr>
    <w:tblPr>
      <w:tblStyleRowBandSize w:val="1"/>
      <w:tblStyleColBandSize w:val="1"/>
      <w:tblCellMar>
        <w:left w:w="115" w:type="dxa"/>
        <w:right w:w="115" w:type="dxa"/>
      </w:tblCellMar>
    </w:tblPr>
  </w:style>
  <w:style w:type="table" w:customStyle="1" w:styleId="a5">
    <w:name w:val="a5"/>
    <w:basedOn w:val="Tablanormal"/>
    <w:pPr>
      <w:ind w:left="72" w:right="72"/>
    </w:pPr>
    <w:rPr>
      <w:color w:val="000000"/>
    </w:rPr>
    <w:tblPr>
      <w:tblStyleRowBandSize w:val="1"/>
      <w:tblStyleColBandSize w:val="1"/>
      <w:tblCellMar>
        <w:left w:w="115" w:type="dxa"/>
        <w:right w:w="115" w:type="dxa"/>
      </w:tblCellMar>
    </w:tblPr>
  </w:style>
  <w:style w:type="table" w:customStyle="1" w:styleId="a6">
    <w:name w:val="a6"/>
    <w:basedOn w:val="Tablanormal"/>
    <w:pPr>
      <w:ind w:left="72" w:right="72"/>
    </w:pPr>
    <w:rPr>
      <w:color w:val="000000"/>
    </w:rPr>
    <w:tblPr>
      <w:tblStyleRowBandSize w:val="1"/>
      <w:tblStyleColBandSize w:val="1"/>
      <w:tblCellMar>
        <w:left w:w="115" w:type="dxa"/>
        <w:right w:w="115" w:type="dxa"/>
      </w:tblCellMar>
    </w:tblPr>
  </w:style>
  <w:style w:type="table" w:customStyle="1" w:styleId="a7">
    <w:name w:val="a7"/>
    <w:basedOn w:val="Tablanormal"/>
    <w:pPr>
      <w:ind w:left="72" w:right="72"/>
    </w:pPr>
    <w:rPr>
      <w:color w:val="000000"/>
    </w:rPr>
    <w:tblPr>
      <w:tblStyleRowBandSize w:val="1"/>
      <w:tblStyleColBandSize w:val="1"/>
      <w:tblCellMar>
        <w:left w:w="115" w:type="dxa"/>
        <w:right w:w="115" w:type="dxa"/>
      </w:tblCellMar>
    </w:tblPr>
  </w:style>
  <w:style w:type="paragraph" w:customStyle="1" w:styleId="Default">
    <w:name w:val="Default"/>
    <w:pPr>
      <w:autoSpaceDE w:val="0"/>
      <w:autoSpaceDN w:val="0"/>
      <w:adjustRightInd w:val="0"/>
      <w:jc w:val="left"/>
    </w:pPr>
    <w:rPr>
      <w:rFonts w:ascii="Calibri" w:eastAsiaTheme="minorHAnsi" w:hAnsi="Calibri" w:cs="Calibri"/>
      <w:color w:val="000000"/>
      <w:sz w:val="24"/>
      <w:szCs w:val="24"/>
    </w:rPr>
  </w:style>
  <w:style w:type="paragraph" w:styleId="NormalWeb">
    <w:name w:val="Normal (Web)"/>
    <w:basedOn w:val="Normal"/>
    <w:uiPriority w:val="99"/>
    <w:semiHidden/>
    <w:unhideWhenUsed/>
    <w:pPr>
      <w:spacing w:before="100" w:beforeAutospacing="1" w:after="100" w:afterAutospacing="1"/>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Pr>
      <w:color w:val="954F72"/>
      <w:u w:val="single"/>
    </w:rPr>
  </w:style>
  <w:style w:type="paragraph" w:customStyle="1" w:styleId="msonormal0">
    <w:name w:val="msonormal"/>
    <w:basedOn w:val="Normal"/>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8"/>
      <w:szCs w:val="18"/>
      <w:lang w:eastAsia="es-MX"/>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numPr>
        <w:numId w:val="1"/>
      </w:numPr>
      <w:outlineLvl w:val="0"/>
    </w:pPr>
    <w:rPr>
      <w:rFonts w:cs="Times New Roman"/>
      <w:b/>
    </w:rPr>
  </w:style>
  <w:style w:type="paragraph" w:styleId="Ttulo2">
    <w:name w:val="heading 2"/>
    <w:basedOn w:val="Normal"/>
    <w:next w:val="Normal"/>
    <w:link w:val="Ttulo2Car"/>
    <w:uiPriority w:val="9"/>
    <w:unhideWhenUsed/>
    <w:qFormat/>
    <w:pPr>
      <w:outlineLvl w:val="1"/>
    </w:pPr>
    <w:rPr>
      <w:rFonts w:cs="Times New Roman"/>
      <w:u w:val="single"/>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link w:val="Ttulo4C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notapie">
    <w:name w:val="footnote text"/>
    <w:basedOn w:val="Normal"/>
    <w:link w:val="TextonotapieCar"/>
    <w:uiPriority w:val="99"/>
    <w:unhideWhenUsed/>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nhideWhenUsed/>
    <w:rPr>
      <w:vertAlign w:val="superscript"/>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Pr>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Revisin">
    <w:name w:val="Revision"/>
    <w:hidden/>
    <w:uiPriority w:val="99"/>
    <w:semiHidden/>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000000"/>
    </w:rPr>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basedOn w:val="Fuentedeprrafopredeter"/>
    <w:link w:val="Ttulo1"/>
    <w:uiPriority w:val="9"/>
    <w:rPr>
      <w:rFonts w:ascii="Tahoma" w:hAnsi="Tahoma" w:cs="Times New Roman"/>
      <w:b/>
      <w:sz w:val="22"/>
    </w:rPr>
  </w:style>
  <w:style w:type="character" w:customStyle="1" w:styleId="Ttulo2Car">
    <w:name w:val="Título 2 Car"/>
    <w:basedOn w:val="Fuentedeprrafopredeter"/>
    <w:link w:val="Ttulo2"/>
    <w:uiPriority w:val="9"/>
    <w:rPr>
      <w:rFonts w:ascii="Tahoma" w:hAnsi="Tahoma" w:cs="Times New Roman"/>
      <w:sz w:val="22"/>
      <w:u w:val="single"/>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21"/>
      <w:szCs w:val="21"/>
    </w:rPr>
  </w:style>
  <w:style w:type="paragraph" w:customStyle="1" w:styleId="ArticleWills">
    <w:name w:val="Article: Wills"/>
    <w:basedOn w:val="Normal"/>
    <w:pPr>
      <w:keepNext/>
      <w:numPr>
        <w:numId w:val="19"/>
      </w:numPr>
      <w:spacing w:before="240" w:line="480" w:lineRule="auto"/>
      <w:jc w:val="left"/>
    </w:pPr>
    <w:rPr>
      <w:rFonts w:ascii="Times New Roman" w:eastAsia="Times New Roman" w:hAnsi="Times New Roman" w:cs="Times New Roman"/>
      <w:sz w:val="24"/>
    </w:rPr>
  </w:style>
  <w:style w:type="paragraph" w:customStyle="1" w:styleId="Lv3">
    <w:name w:val="Lv 3"/>
    <w:basedOn w:val="Ttulo3"/>
    <w:pPr>
      <w:keepLines w:val="0"/>
      <w:numPr>
        <w:ilvl w:val="2"/>
        <w:numId w:val="19"/>
      </w:numPr>
      <w:spacing w:before="0" w:after="60" w:line="480" w:lineRule="auto"/>
      <w:jc w:val="left"/>
    </w:pPr>
    <w:rPr>
      <w:rFonts w:ascii="Calibri Light" w:eastAsia="Times New Roman" w:hAnsi="Calibri Light" w:cs="Times New Roman"/>
      <w:b/>
      <w:bCs/>
      <w:color w:val="auto"/>
      <w:sz w:val="26"/>
      <w:szCs w:val="26"/>
    </w:rPr>
  </w:style>
  <w:style w:type="paragraph" w:customStyle="1" w:styleId="Lv4">
    <w:name w:val="Lv 4"/>
    <w:basedOn w:val="Ttulo4"/>
    <w:pPr>
      <w:keepLines w:val="0"/>
      <w:numPr>
        <w:ilvl w:val="3"/>
        <w:numId w:val="19"/>
      </w:numPr>
      <w:spacing w:before="0" w:after="60" w:line="480" w:lineRule="auto"/>
      <w:jc w:val="left"/>
    </w:pPr>
    <w:rPr>
      <w:rFonts w:ascii="Calibri" w:eastAsia="Times New Roman" w:hAnsi="Calibri" w:cs="Times New Roman"/>
      <w:b/>
      <w:bCs/>
      <w:i w:val="0"/>
      <w:iCs w:val="0"/>
      <w:color w:val="auto"/>
      <w:sz w:val="28"/>
      <w:szCs w:val="28"/>
    </w:rPr>
  </w:style>
  <w:style w:type="paragraph" w:customStyle="1" w:styleId="Lv5">
    <w:name w:val="Lv 5"/>
    <w:basedOn w:val="Ttulo5"/>
    <w:pPr>
      <w:keepNext w:val="0"/>
      <w:keepLines w:val="0"/>
      <w:numPr>
        <w:ilvl w:val="4"/>
        <w:numId w:val="19"/>
      </w:numPr>
      <w:spacing w:before="0" w:line="480" w:lineRule="auto"/>
      <w:jc w:val="left"/>
    </w:pPr>
    <w:rPr>
      <w:rFonts w:ascii="Times New Roman" w:eastAsia="Times New Roman" w:hAnsi="Times New Roman" w:cs="Times New Roman"/>
      <w:color w:val="auto"/>
      <w:sz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2"/>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E74B5" w:themeColor="accent1" w:themeShade="BF"/>
      <w:sz w:val="22"/>
    </w:rPr>
  </w:style>
  <w:style w:type="table" w:customStyle="1" w:styleId="a1">
    <w:name w:val="a1"/>
    <w:basedOn w:val="Tablanormal"/>
    <w:pPr>
      <w:ind w:left="72" w:right="72"/>
    </w:pPr>
    <w:rPr>
      <w:rFonts w:eastAsia="Times New Roman" w:cs="Times New Roman"/>
    </w:rPr>
    <w:tblPr>
      <w:tblStyleRowBandSize w:val="1"/>
      <w:tblStyleColBandSize w:val="1"/>
    </w:tblPr>
  </w:style>
  <w:style w:type="paragraph" w:styleId="TtulodeTDC">
    <w:name w:val="TOC Heading"/>
    <w:basedOn w:val="Ttulo1"/>
    <w:next w:val="Normal"/>
    <w:uiPriority w:val="39"/>
    <w:unhideWhenUsed/>
    <w:qFormat/>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DC1">
    <w:name w:val="toc 1"/>
    <w:basedOn w:val="Normal"/>
    <w:next w:val="Normal"/>
    <w:autoRedefine/>
    <w:uiPriority w:val="39"/>
    <w:unhideWhenUsed/>
    <w:pPr>
      <w:tabs>
        <w:tab w:val="left" w:pos="440"/>
        <w:tab w:val="right" w:leader="dot" w:pos="8828"/>
      </w:tabs>
      <w:spacing w:after="100"/>
    </w:pPr>
  </w:style>
  <w:style w:type="paragraph" w:styleId="TDC2">
    <w:name w:val="toc 2"/>
    <w:basedOn w:val="Normal"/>
    <w:next w:val="Normal"/>
    <w:autoRedefine/>
    <w:uiPriority w:val="39"/>
    <w:unhideWhenUsed/>
    <w:pPr>
      <w:spacing w:after="100"/>
      <w:ind w:left="22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anormal"/>
    <w:tblPr>
      <w:tblStyleRowBandSize w:val="1"/>
      <w:tblStyleColBandSize w:val="1"/>
      <w:tblCellMar>
        <w:left w:w="115" w:type="dxa"/>
        <w:right w:w="115" w:type="dxa"/>
      </w:tblCellMar>
    </w:tblPr>
  </w:style>
  <w:style w:type="table" w:customStyle="1" w:styleId="a0">
    <w:name w:val="a0"/>
    <w:basedOn w:val="Tablanormal"/>
    <w:pPr>
      <w:ind w:left="72" w:right="72"/>
    </w:pPr>
    <w:rPr>
      <w:color w:val="000000"/>
    </w:rPr>
    <w:tblPr>
      <w:tblStyleRowBandSize w:val="1"/>
      <w:tblStyleColBandSize w:val="1"/>
    </w:tblPr>
  </w:style>
  <w:style w:type="table" w:customStyle="1" w:styleId="a2">
    <w:name w:val="a2"/>
    <w:basedOn w:val="Tablanormal"/>
    <w:pPr>
      <w:ind w:left="72" w:right="72"/>
    </w:pPr>
    <w:rPr>
      <w:color w:val="000000"/>
    </w:rPr>
    <w:tblPr>
      <w:tblStyleRowBandSize w:val="1"/>
      <w:tblStyleColBandSize w:val="1"/>
    </w:tblPr>
  </w:style>
  <w:style w:type="table" w:customStyle="1" w:styleId="a3">
    <w:name w:val="a3"/>
    <w:basedOn w:val="Tablanormal"/>
    <w:pPr>
      <w:ind w:left="72" w:right="72"/>
    </w:pPr>
    <w:rPr>
      <w:color w:val="000000"/>
    </w:rPr>
    <w:tblPr>
      <w:tblStyleRowBandSize w:val="1"/>
      <w:tblStyleColBandSize w:val="1"/>
    </w:tblPr>
  </w:style>
  <w:style w:type="table" w:customStyle="1" w:styleId="a4">
    <w:name w:val="a4"/>
    <w:basedOn w:val="Tablanormal"/>
    <w:pPr>
      <w:ind w:left="72" w:right="72"/>
    </w:pPr>
    <w:rPr>
      <w:color w:val="000000"/>
    </w:rPr>
    <w:tblPr>
      <w:tblStyleRowBandSize w:val="1"/>
      <w:tblStyleColBandSize w:val="1"/>
      <w:tblCellMar>
        <w:left w:w="115" w:type="dxa"/>
        <w:right w:w="115" w:type="dxa"/>
      </w:tblCellMar>
    </w:tblPr>
  </w:style>
  <w:style w:type="table" w:customStyle="1" w:styleId="a5">
    <w:name w:val="a5"/>
    <w:basedOn w:val="Tablanormal"/>
    <w:pPr>
      <w:ind w:left="72" w:right="72"/>
    </w:pPr>
    <w:rPr>
      <w:color w:val="000000"/>
    </w:rPr>
    <w:tblPr>
      <w:tblStyleRowBandSize w:val="1"/>
      <w:tblStyleColBandSize w:val="1"/>
      <w:tblCellMar>
        <w:left w:w="115" w:type="dxa"/>
        <w:right w:w="115" w:type="dxa"/>
      </w:tblCellMar>
    </w:tblPr>
  </w:style>
  <w:style w:type="table" w:customStyle="1" w:styleId="a6">
    <w:name w:val="a6"/>
    <w:basedOn w:val="Tablanormal"/>
    <w:pPr>
      <w:ind w:left="72" w:right="72"/>
    </w:pPr>
    <w:rPr>
      <w:color w:val="000000"/>
    </w:rPr>
    <w:tblPr>
      <w:tblStyleRowBandSize w:val="1"/>
      <w:tblStyleColBandSize w:val="1"/>
      <w:tblCellMar>
        <w:left w:w="115" w:type="dxa"/>
        <w:right w:w="115" w:type="dxa"/>
      </w:tblCellMar>
    </w:tblPr>
  </w:style>
  <w:style w:type="table" w:customStyle="1" w:styleId="a7">
    <w:name w:val="a7"/>
    <w:basedOn w:val="Tablanormal"/>
    <w:pPr>
      <w:ind w:left="72" w:right="72"/>
    </w:pPr>
    <w:rPr>
      <w:color w:val="000000"/>
    </w:rPr>
    <w:tblPr>
      <w:tblStyleRowBandSize w:val="1"/>
      <w:tblStyleColBandSize w:val="1"/>
      <w:tblCellMar>
        <w:left w:w="115" w:type="dxa"/>
        <w:right w:w="115" w:type="dxa"/>
      </w:tblCellMar>
    </w:tblPr>
  </w:style>
  <w:style w:type="paragraph" w:customStyle="1" w:styleId="Default">
    <w:name w:val="Default"/>
    <w:pPr>
      <w:autoSpaceDE w:val="0"/>
      <w:autoSpaceDN w:val="0"/>
      <w:adjustRightInd w:val="0"/>
      <w:jc w:val="left"/>
    </w:pPr>
    <w:rPr>
      <w:rFonts w:ascii="Calibri" w:eastAsiaTheme="minorHAnsi" w:hAnsi="Calibri" w:cs="Calibri"/>
      <w:color w:val="000000"/>
      <w:sz w:val="24"/>
      <w:szCs w:val="24"/>
    </w:rPr>
  </w:style>
  <w:style w:type="paragraph" w:styleId="NormalWeb">
    <w:name w:val="Normal (Web)"/>
    <w:basedOn w:val="Normal"/>
    <w:uiPriority w:val="99"/>
    <w:semiHidden/>
    <w:unhideWhenUsed/>
    <w:pPr>
      <w:spacing w:before="100" w:beforeAutospacing="1" w:after="100" w:afterAutospacing="1"/>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Pr>
      <w:color w:val="954F72"/>
      <w:u w:val="single"/>
    </w:rPr>
  </w:style>
  <w:style w:type="paragraph" w:customStyle="1" w:styleId="msonormal0">
    <w:name w:val="msonormal"/>
    <w:basedOn w:val="Normal"/>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8"/>
      <w:szCs w:val="18"/>
      <w:lang w:eastAsia="es-MX"/>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5108">
      <w:bodyDiv w:val="1"/>
      <w:marLeft w:val="0"/>
      <w:marRight w:val="0"/>
      <w:marTop w:val="0"/>
      <w:marBottom w:val="0"/>
      <w:divBdr>
        <w:top w:val="none" w:sz="0" w:space="0" w:color="auto"/>
        <w:left w:val="none" w:sz="0" w:space="0" w:color="auto"/>
        <w:bottom w:val="none" w:sz="0" w:space="0" w:color="auto"/>
        <w:right w:val="none" w:sz="0" w:space="0" w:color="auto"/>
      </w:divBdr>
    </w:div>
    <w:div w:id="443160685">
      <w:bodyDiv w:val="1"/>
      <w:marLeft w:val="0"/>
      <w:marRight w:val="0"/>
      <w:marTop w:val="0"/>
      <w:marBottom w:val="0"/>
      <w:divBdr>
        <w:top w:val="none" w:sz="0" w:space="0" w:color="auto"/>
        <w:left w:val="none" w:sz="0" w:space="0" w:color="auto"/>
        <w:bottom w:val="none" w:sz="0" w:space="0" w:color="auto"/>
        <w:right w:val="none" w:sz="0" w:space="0" w:color="auto"/>
      </w:divBdr>
    </w:div>
    <w:div w:id="1212810430">
      <w:bodyDiv w:val="1"/>
      <w:marLeft w:val="0"/>
      <w:marRight w:val="0"/>
      <w:marTop w:val="0"/>
      <w:marBottom w:val="0"/>
      <w:divBdr>
        <w:top w:val="none" w:sz="0" w:space="0" w:color="auto"/>
        <w:left w:val="none" w:sz="0" w:space="0" w:color="auto"/>
        <w:bottom w:val="none" w:sz="0" w:space="0" w:color="auto"/>
        <w:right w:val="none" w:sz="0" w:space="0" w:color="auto"/>
      </w:divBdr>
    </w:div>
    <w:div w:id="1269003484">
      <w:bodyDiv w:val="1"/>
      <w:marLeft w:val="0"/>
      <w:marRight w:val="0"/>
      <w:marTop w:val="0"/>
      <w:marBottom w:val="0"/>
      <w:divBdr>
        <w:top w:val="none" w:sz="0" w:space="0" w:color="auto"/>
        <w:left w:val="none" w:sz="0" w:space="0" w:color="auto"/>
        <w:bottom w:val="none" w:sz="0" w:space="0" w:color="auto"/>
        <w:right w:val="none" w:sz="0" w:space="0" w:color="auto"/>
      </w:divBdr>
    </w:div>
    <w:div w:id="1480416958">
      <w:bodyDiv w:val="1"/>
      <w:marLeft w:val="0"/>
      <w:marRight w:val="0"/>
      <w:marTop w:val="0"/>
      <w:marBottom w:val="0"/>
      <w:divBdr>
        <w:top w:val="none" w:sz="0" w:space="0" w:color="auto"/>
        <w:left w:val="none" w:sz="0" w:space="0" w:color="auto"/>
        <w:bottom w:val="none" w:sz="0" w:space="0" w:color="auto"/>
        <w:right w:val="none" w:sz="0" w:space="0" w:color="auto"/>
      </w:divBdr>
    </w:div>
    <w:div w:id="1510368350">
      <w:bodyDiv w:val="1"/>
      <w:marLeft w:val="0"/>
      <w:marRight w:val="0"/>
      <w:marTop w:val="0"/>
      <w:marBottom w:val="0"/>
      <w:divBdr>
        <w:top w:val="none" w:sz="0" w:space="0" w:color="auto"/>
        <w:left w:val="none" w:sz="0" w:space="0" w:color="auto"/>
        <w:bottom w:val="none" w:sz="0" w:space="0" w:color="auto"/>
        <w:right w:val="none" w:sz="0" w:space="0" w:color="auto"/>
      </w:divBdr>
    </w:div>
    <w:div w:id="1782996002">
      <w:bodyDiv w:val="1"/>
      <w:marLeft w:val="0"/>
      <w:marRight w:val="0"/>
      <w:marTop w:val="0"/>
      <w:marBottom w:val="0"/>
      <w:divBdr>
        <w:top w:val="none" w:sz="0" w:space="0" w:color="auto"/>
        <w:left w:val="none" w:sz="0" w:space="0" w:color="auto"/>
        <w:bottom w:val="none" w:sz="0" w:space="0" w:color="auto"/>
        <w:right w:val="none" w:sz="0" w:space="0" w:color="auto"/>
      </w:divBdr>
    </w:div>
    <w:div w:id="1843231389">
      <w:bodyDiv w:val="1"/>
      <w:marLeft w:val="0"/>
      <w:marRight w:val="0"/>
      <w:marTop w:val="0"/>
      <w:marBottom w:val="0"/>
      <w:divBdr>
        <w:top w:val="none" w:sz="0" w:space="0" w:color="auto"/>
        <w:left w:val="none" w:sz="0" w:space="0" w:color="auto"/>
        <w:bottom w:val="none" w:sz="0" w:space="0" w:color="auto"/>
        <w:right w:val="none" w:sz="0" w:space="0" w:color="auto"/>
      </w:divBdr>
    </w:div>
    <w:div w:id="1905067745">
      <w:bodyDiv w:val="1"/>
      <w:marLeft w:val="0"/>
      <w:marRight w:val="0"/>
      <w:marTop w:val="0"/>
      <w:marBottom w:val="0"/>
      <w:divBdr>
        <w:top w:val="none" w:sz="0" w:space="0" w:color="auto"/>
        <w:left w:val="none" w:sz="0" w:space="0" w:color="auto"/>
        <w:bottom w:val="none" w:sz="0" w:space="0" w:color="auto"/>
        <w:right w:val="none" w:sz="0" w:space="0" w:color="auto"/>
      </w:divBdr>
    </w:div>
    <w:div w:id="1935433727">
      <w:bodyDiv w:val="1"/>
      <w:marLeft w:val="0"/>
      <w:marRight w:val="0"/>
      <w:marTop w:val="0"/>
      <w:marBottom w:val="0"/>
      <w:divBdr>
        <w:top w:val="none" w:sz="0" w:space="0" w:color="auto"/>
        <w:left w:val="none" w:sz="0" w:space="0" w:color="auto"/>
        <w:bottom w:val="none" w:sz="0" w:space="0" w:color="auto"/>
        <w:right w:val="none" w:sz="0" w:space="0" w:color="auto"/>
      </w:divBdr>
    </w:div>
    <w:div w:id="2016960411">
      <w:bodyDiv w:val="1"/>
      <w:marLeft w:val="0"/>
      <w:marRight w:val="0"/>
      <w:marTop w:val="0"/>
      <w:marBottom w:val="0"/>
      <w:divBdr>
        <w:top w:val="none" w:sz="0" w:space="0" w:color="auto"/>
        <w:left w:val="none" w:sz="0" w:space="0" w:color="auto"/>
        <w:bottom w:val="none" w:sz="0" w:space="0" w:color="auto"/>
        <w:right w:val="none" w:sz="0" w:space="0" w:color="auto"/>
      </w:divBdr>
    </w:div>
    <w:div w:id="2127847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sefiplan.qroo.gob.mx/res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RJC/Rgyf2miM+TwmE7ArW9qWQ==">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AAAAE6-B9C6-4A7C-8450-7D6E8654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11621</Words>
  <Characters>63917</Characters>
  <Application>Microsoft Office Word</Application>
  <DocSecurity>0</DocSecurity>
  <Lines>532</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75388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2023-10-26T22:05:00Z</dcterms:created>
  <dcterms:modified xsi:type="dcterms:W3CDTF">2023-10-27T15:45:00Z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20200131105640189</vt:lpwstr>
  </property>
</Properties>
</file>