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8E5F" w14:textId="78BCD2BF" w:rsidR="00251500" w:rsidRPr="002C7E72" w:rsidRDefault="00251500" w:rsidP="00081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954CF5" w14:textId="77777777" w:rsidR="00251500" w:rsidRPr="002C7E72" w:rsidRDefault="00251500" w:rsidP="00081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B60BBA" w14:textId="77777777" w:rsidR="00251500" w:rsidRPr="002C7E72" w:rsidRDefault="00251500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ECA54E" w14:textId="77777777" w:rsidR="00251500" w:rsidRPr="002C7E72" w:rsidRDefault="00251500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F8E7DCB" w14:textId="302D706E" w:rsidR="008D0CA1" w:rsidRPr="002C7E72" w:rsidRDefault="00E3778F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  <w:r w:rsidRPr="002C7E72">
        <w:rPr>
          <w:rFonts w:cstheme="minorHAnsi"/>
          <w:b/>
          <w:sz w:val="48"/>
          <w:szCs w:val="20"/>
        </w:rPr>
        <w:t xml:space="preserve">         </w:t>
      </w:r>
    </w:p>
    <w:p w14:paraId="39B9A272" w14:textId="77777777" w:rsidR="008D0CA1" w:rsidRDefault="008D0CA1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52704B53" w14:textId="77777777" w:rsidR="00D70075" w:rsidRPr="00384B4F" w:rsidRDefault="00D70075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1717D4B0" w14:textId="77777777" w:rsidR="00D70075" w:rsidRDefault="00D70075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2C2BBA3B" w14:textId="77777777" w:rsidR="00D70075" w:rsidRDefault="00D70075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64844184" w14:textId="77777777" w:rsidR="00D70075" w:rsidRPr="002C7E72" w:rsidRDefault="00D70075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19A9BC6B" w14:textId="77777777" w:rsidR="00C7155E" w:rsidRPr="002C7E72" w:rsidRDefault="00C7155E" w:rsidP="000813F5">
      <w:pPr>
        <w:spacing w:after="0" w:line="240" w:lineRule="auto"/>
        <w:jc w:val="center"/>
        <w:rPr>
          <w:rFonts w:cstheme="minorHAnsi"/>
          <w:b/>
          <w:sz w:val="48"/>
          <w:szCs w:val="20"/>
        </w:rPr>
      </w:pPr>
    </w:p>
    <w:p w14:paraId="1FAE1251" w14:textId="0B9913BC" w:rsidR="00251500" w:rsidRPr="00384B4F" w:rsidRDefault="00384B4F" w:rsidP="005014F3">
      <w:pPr>
        <w:spacing w:after="0" w:line="360" w:lineRule="auto"/>
        <w:jc w:val="center"/>
        <w:rPr>
          <w:rFonts w:ascii="Calibri" w:hAnsi="Calibri" w:cs="Calibri"/>
          <w:b/>
          <w:sz w:val="52"/>
          <w:szCs w:val="52"/>
        </w:rPr>
      </w:pPr>
      <w:r w:rsidRPr="00384B4F">
        <w:rPr>
          <w:rFonts w:ascii="Calibri" w:hAnsi="Calibri" w:cs="Calibri"/>
          <w:b/>
          <w:sz w:val="52"/>
          <w:szCs w:val="52"/>
        </w:rPr>
        <w:t>ANEXO 1</w:t>
      </w:r>
      <w:r w:rsidR="00266E10">
        <w:rPr>
          <w:rFonts w:ascii="Calibri" w:hAnsi="Calibri" w:cs="Calibri"/>
          <w:b/>
          <w:sz w:val="52"/>
          <w:szCs w:val="52"/>
        </w:rPr>
        <w:t>6</w:t>
      </w:r>
    </w:p>
    <w:p w14:paraId="5BD9FFB9" w14:textId="77777777" w:rsidR="005014F3" w:rsidRPr="00384B4F" w:rsidRDefault="005014F3" w:rsidP="005014F3">
      <w:pPr>
        <w:spacing w:after="0" w:line="360" w:lineRule="auto"/>
        <w:jc w:val="center"/>
        <w:rPr>
          <w:rFonts w:ascii="Calibri" w:hAnsi="Calibri" w:cs="Calibri"/>
          <w:b/>
          <w:sz w:val="52"/>
          <w:szCs w:val="52"/>
        </w:rPr>
      </w:pPr>
    </w:p>
    <w:p w14:paraId="739ED335" w14:textId="7F7CF210" w:rsidR="00251500" w:rsidRPr="00384B4F" w:rsidRDefault="005014F3" w:rsidP="005014F3">
      <w:pPr>
        <w:spacing w:after="0" w:line="360" w:lineRule="auto"/>
        <w:jc w:val="center"/>
        <w:rPr>
          <w:rFonts w:ascii="Calibri" w:hAnsi="Calibri" w:cs="Calibri"/>
          <w:b/>
          <w:sz w:val="52"/>
          <w:szCs w:val="52"/>
        </w:rPr>
      </w:pPr>
      <w:r w:rsidRPr="00384B4F">
        <w:rPr>
          <w:rFonts w:ascii="Calibri" w:hAnsi="Calibri" w:cs="Calibri"/>
          <w:b/>
          <w:sz w:val="52"/>
          <w:szCs w:val="52"/>
        </w:rPr>
        <w:t>TRIBUNAL ELECTORAL DE QUINTANA ROO</w:t>
      </w:r>
    </w:p>
    <w:p w14:paraId="2F199875" w14:textId="77777777" w:rsidR="00251500" w:rsidRPr="00066B08" w:rsidRDefault="00251500" w:rsidP="000813F5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03FA9241" w14:textId="77777777" w:rsidR="00251500" w:rsidRPr="00066B08" w:rsidRDefault="00251500" w:rsidP="000813F5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EC9819C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37E07C6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4FD296C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F2ADCB1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613E94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FAA8A29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C830AEF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A47239A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2DAE4D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1849444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638DBCE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554547" w14:textId="77777777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84F8DA8" w14:textId="52E76406" w:rsidR="00C66EAE" w:rsidRPr="002C7E72" w:rsidRDefault="00C66EAE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1F511B3" w14:textId="7E87643D" w:rsidR="00BD475C" w:rsidRPr="002C7E72" w:rsidRDefault="00BD475C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B1D7451" w14:textId="1F8E019D" w:rsidR="00BD475C" w:rsidRPr="002C7E72" w:rsidRDefault="00BD475C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5E09C3C" w14:textId="20BA4547" w:rsidR="00BD475C" w:rsidRPr="002C7E72" w:rsidRDefault="00BD475C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5006F17" w14:textId="79AA0265" w:rsidR="00BD475C" w:rsidRPr="002C7E72" w:rsidRDefault="00BD475C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A2AE271" w14:textId="5DC1A1AF" w:rsidR="00BD475C" w:rsidRPr="002C7E72" w:rsidRDefault="00BD475C" w:rsidP="000813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bookmarkStart w:id="0" w:name="_Hlk154083425" w:displacedByCustomXml="next"/>
    <w:sdt>
      <w:sdtPr>
        <w:rPr>
          <w:rFonts w:ascii="Calibri" w:eastAsiaTheme="minorHAnsi" w:hAnsi="Calibri" w:cs="Calibri"/>
          <w:b/>
          <w:color w:val="auto"/>
          <w:sz w:val="28"/>
          <w:szCs w:val="22"/>
          <w:lang w:val="es-ES" w:eastAsia="en-US"/>
        </w:rPr>
        <w:id w:val="690193796"/>
        <w:docPartObj>
          <w:docPartGallery w:val="Table of Contents"/>
          <w:docPartUnique/>
        </w:docPartObj>
      </w:sdtPr>
      <w:sdtEndPr>
        <w:rPr>
          <w:rFonts w:eastAsiaTheme="minorEastAsia"/>
          <w:bCs/>
          <w:sz w:val="22"/>
          <w:lang w:eastAsia="es-MX"/>
        </w:rPr>
      </w:sdtEndPr>
      <w:sdtContent>
        <w:p w14:paraId="482C0755" w14:textId="7C9A3A3B" w:rsidR="002E1415" w:rsidRPr="00066B08" w:rsidRDefault="00BD475C" w:rsidP="00BD475C">
          <w:pPr>
            <w:pStyle w:val="TtuloTDC"/>
            <w:jc w:val="center"/>
            <w:rPr>
              <w:rFonts w:ascii="Calibri" w:hAnsi="Calibri" w:cs="Calibri"/>
              <w:b/>
              <w:color w:val="auto"/>
              <w:sz w:val="28"/>
              <w:lang w:val="es-ES"/>
            </w:rPr>
          </w:pPr>
          <w:r w:rsidRPr="00066B08">
            <w:rPr>
              <w:rFonts w:ascii="Calibri" w:hAnsi="Calibri" w:cs="Calibri"/>
              <w:b/>
              <w:color w:val="auto"/>
              <w:sz w:val="28"/>
              <w:lang w:val="es-ES"/>
            </w:rPr>
            <w:t>INDICE</w:t>
          </w:r>
        </w:p>
        <w:p w14:paraId="4F1BA537" w14:textId="77777777" w:rsidR="00E10956" w:rsidRPr="00066B08" w:rsidRDefault="00E10956" w:rsidP="0017133D">
          <w:pPr>
            <w:rPr>
              <w:rFonts w:ascii="Calibri" w:hAnsi="Calibri" w:cs="Calibri"/>
              <w:lang w:val="es-ES" w:eastAsia="es-MX"/>
            </w:rPr>
          </w:pPr>
        </w:p>
        <w:p w14:paraId="04A3D5A9" w14:textId="6F513CB2" w:rsidR="001D5206" w:rsidRDefault="002E1415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r w:rsidRPr="00066B08">
            <w:rPr>
              <w:rFonts w:ascii="Calibri" w:hAnsi="Calibri" w:cs="Calibri"/>
            </w:rPr>
            <w:fldChar w:fldCharType="begin"/>
          </w:r>
          <w:r w:rsidRPr="00066B08">
            <w:rPr>
              <w:rFonts w:ascii="Calibri" w:hAnsi="Calibri" w:cs="Calibri"/>
            </w:rPr>
            <w:instrText xml:space="preserve"> TOC \o "1-3" \h \z \u </w:instrText>
          </w:r>
          <w:r w:rsidRPr="00066B08">
            <w:rPr>
              <w:rFonts w:ascii="Calibri" w:hAnsi="Calibri" w:cs="Calibri"/>
            </w:rPr>
            <w:fldChar w:fldCharType="separate"/>
          </w:r>
          <w:hyperlink w:anchor="_Toc217131066" w:history="1">
            <w:r w:rsidR="001D5206" w:rsidRPr="006340D2">
              <w:rPr>
                <w:rStyle w:val="Hipervnculo"/>
                <w:rFonts w:cs="Calibri"/>
                <w:noProof/>
              </w:rPr>
              <w:t>1.</w:t>
            </w:r>
            <w:r w:rsidR="001D5206">
              <w:rPr>
                <w:rFonts w:eastAsiaTheme="minorEastAsia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1D5206" w:rsidRPr="006340D2">
              <w:rPr>
                <w:rStyle w:val="Hipervnculo"/>
                <w:rFonts w:cs="Calibri"/>
                <w:noProof/>
              </w:rPr>
              <w:t>INTRODUCCIÓN</w:t>
            </w:r>
          </w:hyperlink>
        </w:p>
        <w:p w14:paraId="1C486699" w14:textId="25AB917D" w:rsidR="001D5206" w:rsidRDefault="00D43478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7131067" w:history="1">
            <w:r>
              <w:rPr>
                <w:rStyle w:val="Hipervnculo"/>
                <w:rFonts w:cs="Calibri"/>
                <w:noProof/>
              </w:rPr>
              <w:t>2.</w:t>
            </w:r>
          </w:hyperlink>
          <w:r w:rsidRPr="00D43478">
            <w:rPr>
              <w:rStyle w:val="Hipervnculo"/>
              <w:noProof/>
              <w:color w:val="auto"/>
              <w:u w:val="none"/>
            </w:rPr>
            <w:t>EXPOSICIÓN DE MOTIVOS</w:t>
          </w:r>
        </w:p>
        <w:p w14:paraId="2094C9E2" w14:textId="318C90A8" w:rsidR="001D5206" w:rsidRDefault="00D43478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  <w:t>2.1      Serie Histórica 2020-2025</w:t>
          </w:r>
        </w:p>
        <w:p w14:paraId="0711B5D4" w14:textId="7994D321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71" w:history="1">
            <w:r w:rsidRPr="006340D2">
              <w:rPr>
                <w:rStyle w:val="Hipervnculo"/>
                <w:rFonts w:eastAsia="Times New Roman" w:cs="Calibri"/>
                <w:noProof/>
              </w:rPr>
              <w:t>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eastAsia="Times New Roman" w:cs="Calibri"/>
                <w:noProof/>
              </w:rPr>
              <w:t>Pronósticos de Egresos para el cierre del Ejercicio Fiscal 2025</w:t>
            </w:r>
          </w:hyperlink>
        </w:p>
        <w:p w14:paraId="4D792782" w14:textId="00FA932D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72" w:history="1">
            <w:r w:rsidRPr="006340D2">
              <w:rPr>
                <w:rStyle w:val="Hipervnculo"/>
                <w:rFonts w:eastAsia="Times New Roman" w:cs="Calibri"/>
                <w:noProof/>
              </w:rPr>
              <w:t>2.3.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eastAsia="Times New Roman" w:cs="Calibri"/>
                <w:noProof/>
              </w:rPr>
              <w:t>Congruencia con los criterios Generales de Política Económica</w:t>
            </w:r>
          </w:hyperlink>
        </w:p>
        <w:p w14:paraId="3BED877C" w14:textId="27ECD647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73" w:history="1">
            <w:r w:rsidRPr="006340D2">
              <w:rPr>
                <w:rStyle w:val="Hipervnculo"/>
                <w:rFonts w:eastAsia="Times New Roman" w:cs="Calibri"/>
                <w:noProof/>
              </w:rPr>
              <w:t>2.4.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eastAsia="Times New Roman" w:cs="Calibri"/>
                <w:noProof/>
              </w:rPr>
              <w:t>Estimaciones de las ministraciones a recibir por parte de la Secretaría de Finanzas y Planeación</w:t>
            </w:r>
          </w:hyperlink>
        </w:p>
        <w:p w14:paraId="2273710C" w14:textId="43E52CB9" w:rsidR="001D5206" w:rsidRDefault="001D5206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7131074" w:history="1">
            <w:r w:rsidRPr="006340D2">
              <w:rPr>
                <w:rStyle w:val="Hipervnculo"/>
                <w:rFonts w:cstheme="minorHAnsi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6340D2">
              <w:rPr>
                <w:rStyle w:val="Hipervnculo"/>
                <w:rFonts w:cstheme="minorHAnsi"/>
                <w:noProof/>
              </w:rPr>
              <w:t>OBJETIVOS ANUALES, ESTRATEGIAS Y METAS</w:t>
            </w:r>
          </w:hyperlink>
        </w:p>
        <w:p w14:paraId="41C49A66" w14:textId="5702E402" w:rsidR="001D5206" w:rsidRDefault="001D5206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7131075" w:history="1">
            <w:r w:rsidRPr="006340D2">
              <w:rPr>
                <w:rStyle w:val="Hipervnculo"/>
                <w:rFonts w:cs="Calibri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DESCRIPCIÓN DE LOS RIESGOS RELEVANTES PARA LAS FINANZAS PÚBLICAS</w:t>
            </w:r>
          </w:hyperlink>
        </w:p>
        <w:p w14:paraId="2E640802" w14:textId="24F20642" w:rsidR="001D5206" w:rsidRDefault="001D5206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7131076" w:history="1">
            <w:r w:rsidRPr="006340D2">
              <w:rPr>
                <w:rStyle w:val="Hipervnculo"/>
                <w:rFonts w:cs="Calibri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EJECUCIÓN DEL PRESUPUESTO DE EGRESOS</w:t>
            </w:r>
          </w:hyperlink>
        </w:p>
        <w:p w14:paraId="4E93FD1B" w14:textId="73E6CA2C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86" w:history="1">
            <w:r w:rsidRPr="006340D2">
              <w:rPr>
                <w:rStyle w:val="Hipervnculo"/>
                <w:rFonts w:cs="Calibri"/>
                <w:noProof/>
              </w:rPr>
              <w:t>5.1.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Clasificación por Objeto del Gasto</w:t>
            </w:r>
          </w:hyperlink>
        </w:p>
        <w:p w14:paraId="1E61E07C" w14:textId="77E6DCA9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87" w:history="1">
            <w:r w:rsidRPr="006340D2">
              <w:rPr>
                <w:rStyle w:val="Hipervnculo"/>
                <w:rFonts w:cs="Calibri"/>
                <w:noProof/>
              </w:rPr>
              <w:t>5.2.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Clasificación Administrativa</w:t>
            </w:r>
          </w:hyperlink>
        </w:p>
        <w:p w14:paraId="2BEDA933" w14:textId="6EAC4823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88" w:history="1">
            <w:r w:rsidRPr="006340D2">
              <w:rPr>
                <w:rStyle w:val="Hipervnculo"/>
                <w:rFonts w:cs="Calibri"/>
                <w:noProof/>
              </w:rPr>
              <w:t>5.3.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Clasificación por Unidad Administrativa</w:t>
            </w:r>
          </w:hyperlink>
        </w:p>
        <w:p w14:paraId="5780CD30" w14:textId="62585395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89" w:history="1">
            <w:r w:rsidRPr="006340D2">
              <w:rPr>
                <w:rStyle w:val="Hipervnculo"/>
                <w:rFonts w:cs="Calibri"/>
                <w:noProof/>
              </w:rPr>
              <w:t>5.4.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Clasificación Funcional del Gasto</w:t>
            </w:r>
          </w:hyperlink>
        </w:p>
        <w:p w14:paraId="034C851B" w14:textId="718B787B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0" w:history="1">
            <w:r w:rsidRPr="006340D2">
              <w:rPr>
                <w:rStyle w:val="Hipervnculo"/>
                <w:rFonts w:cs="Calibri"/>
                <w:noProof/>
              </w:rPr>
              <w:t>5.5.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Clasificación por Tipo de Gasto</w:t>
            </w:r>
          </w:hyperlink>
        </w:p>
        <w:p w14:paraId="299B080B" w14:textId="0E9A0278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1" w:history="1">
            <w:r w:rsidRPr="006340D2">
              <w:rPr>
                <w:rStyle w:val="Hipervnculo"/>
                <w:rFonts w:cs="Calibri"/>
                <w:noProof/>
              </w:rPr>
              <w:t>5.6.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Prioridades de Gasto</w:t>
            </w:r>
          </w:hyperlink>
        </w:p>
        <w:p w14:paraId="3B90606C" w14:textId="455D6BC4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2" w:history="1">
            <w:r w:rsidRPr="006340D2">
              <w:rPr>
                <w:rStyle w:val="Hipervnculo"/>
                <w:rFonts w:cs="Calibri"/>
                <w:noProof/>
              </w:rPr>
              <w:t>5.7.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Programas y Proyectos</w:t>
            </w:r>
          </w:hyperlink>
        </w:p>
        <w:p w14:paraId="2CCFD239" w14:textId="113A39CC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3" w:history="1">
            <w:r w:rsidRPr="006340D2">
              <w:rPr>
                <w:rStyle w:val="Hipervnculo"/>
                <w:rFonts w:cs="Calibri"/>
                <w:noProof/>
              </w:rPr>
              <w:t>5.8.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Servicios Personales</w:t>
            </w:r>
          </w:hyperlink>
        </w:p>
        <w:p w14:paraId="3BC09705" w14:textId="01C7F7AB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4" w:history="1">
            <w:r w:rsidRPr="006340D2">
              <w:rPr>
                <w:rStyle w:val="Hipervnculo"/>
                <w:rFonts w:cs="Calibri"/>
                <w:noProof/>
              </w:rPr>
              <w:t>Cumplimiento a la Fracción I del Artículo 10 de la Ley de Disciplina Financiera de las Entidades y los Municipios</w:t>
            </w:r>
          </w:hyperlink>
        </w:p>
        <w:p w14:paraId="666E6B23" w14:textId="6F750335" w:rsidR="001D5206" w:rsidRDefault="001D5206">
          <w:pPr>
            <w:pStyle w:val="TDC3"/>
            <w:rPr>
              <w:rStyle w:val="Hipervnculo"/>
              <w:noProof/>
            </w:rPr>
          </w:pPr>
          <w:hyperlink w:anchor="_Toc217131095" w:history="1">
            <w:r w:rsidRPr="006340D2">
              <w:rPr>
                <w:rStyle w:val="Hipervnculo"/>
                <w:noProof/>
              </w:rPr>
              <w:t>Cumplimiento a la Fracción II del Artículo 10 de la Ley de Disciplina Financiera de las Entidades y los Municipios</w:t>
            </w:r>
          </w:hyperlink>
        </w:p>
        <w:p w14:paraId="7452502F" w14:textId="103EAC51" w:rsidR="00684011" w:rsidRPr="00684011" w:rsidRDefault="00684011" w:rsidP="00684011">
          <w:pPr>
            <w:rPr>
              <w:lang w:eastAsia="es-MX"/>
            </w:rPr>
          </w:pPr>
          <w:r>
            <w:rPr>
              <w:lang w:eastAsia="es-MX"/>
            </w:rPr>
            <w:t xml:space="preserve">         Desglose de Percepciones Ordinarias, Extraordinarias, Seguridad Social y Previsiones 2026</w:t>
          </w:r>
        </w:p>
        <w:p w14:paraId="35111321" w14:textId="7708E8E9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6" w:history="1">
            <w:r w:rsidRPr="006340D2">
              <w:rPr>
                <w:rStyle w:val="Hipervnculo"/>
                <w:rFonts w:cs="Calibri"/>
                <w:noProof/>
              </w:rPr>
              <w:t>Analítico de plazas</w:t>
            </w:r>
          </w:hyperlink>
        </w:p>
        <w:p w14:paraId="6B17A4AA" w14:textId="420001DE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7" w:history="1">
            <w:r w:rsidRPr="006340D2">
              <w:rPr>
                <w:rStyle w:val="Hipervnculo"/>
                <w:rFonts w:cs="Calibri"/>
                <w:noProof/>
              </w:rPr>
              <w:t>Clasificación de Servicios Personales por Categoría (artículo 5 II LDFEM)</w:t>
            </w:r>
          </w:hyperlink>
          <w:r w:rsidR="00684011"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  <w:t xml:space="preserve"> </w:t>
          </w:r>
        </w:p>
        <w:p w14:paraId="0514F922" w14:textId="1554878E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8" w:history="1">
            <w:r w:rsidRPr="006340D2">
              <w:rPr>
                <w:rStyle w:val="Hipervnculo"/>
                <w:rFonts w:cs="Calibri"/>
                <w:noProof/>
              </w:rPr>
              <w:t>Distribución del Gasto por Partida Genérica</w:t>
            </w:r>
          </w:hyperlink>
        </w:p>
        <w:p w14:paraId="10A64C12" w14:textId="66E10742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099" w:history="1">
            <w:r w:rsidRPr="006340D2">
              <w:rPr>
                <w:rStyle w:val="Hipervnculo"/>
                <w:noProof/>
              </w:rPr>
              <w:t>Informe Sobre Estudios Actuariales</w:t>
            </w:r>
          </w:hyperlink>
        </w:p>
        <w:p w14:paraId="56C1034A" w14:textId="22049219" w:rsidR="001D5206" w:rsidRDefault="001D5206">
          <w:pPr>
            <w:pStyle w:val="TDC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100" w:history="1">
            <w:r w:rsidRPr="006340D2">
              <w:rPr>
                <w:rStyle w:val="Hipervnculo"/>
                <w:noProof/>
              </w:rPr>
              <w:t>Tabulador de Sueldos Vigente</w:t>
            </w:r>
          </w:hyperlink>
          <w:r w:rsidR="00684011"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  <w:t xml:space="preserve"> </w:t>
          </w:r>
        </w:p>
        <w:p w14:paraId="45A802ED" w14:textId="24658780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101" w:history="1">
            <w:r w:rsidRPr="006340D2">
              <w:rPr>
                <w:rStyle w:val="Hipervnculo"/>
                <w:noProof/>
              </w:rPr>
              <w:t>5.9.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noProof/>
              </w:rPr>
              <w:t>Adeudos de Ejercicios Fiscales Anteriores</w:t>
            </w:r>
          </w:hyperlink>
        </w:p>
        <w:p w14:paraId="59851E28" w14:textId="2B7D3215" w:rsidR="001D5206" w:rsidRDefault="001D5206">
          <w:pPr>
            <w:pStyle w:val="TD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131102" w:history="1">
            <w:r w:rsidRPr="006340D2">
              <w:rPr>
                <w:rStyle w:val="Hipervnculo"/>
                <w:noProof/>
              </w:rPr>
              <w:t>5.10.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noProof/>
              </w:rPr>
              <w:t>Fuentes de Financiamiento para el Ejercicio Fiscal 2026</w:t>
            </w:r>
          </w:hyperlink>
        </w:p>
        <w:p w14:paraId="62E2B920" w14:textId="3152E08E" w:rsidR="001D5206" w:rsidRDefault="001D5206">
          <w:pPr>
            <w:pStyle w:val="TDC2"/>
            <w:rPr>
              <w:rStyle w:val="Hipervnculo"/>
              <w:noProof/>
            </w:rPr>
          </w:pPr>
          <w:hyperlink w:anchor="_Toc217131103" w:history="1">
            <w:r w:rsidRPr="006340D2">
              <w:rPr>
                <w:rStyle w:val="Hipervnculo"/>
                <w:rFonts w:cs="Calibri"/>
                <w:noProof/>
              </w:rPr>
              <w:t>5.11.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340D2">
              <w:rPr>
                <w:rStyle w:val="Hipervnculo"/>
                <w:rFonts w:cs="Calibri"/>
                <w:noProof/>
              </w:rPr>
              <w:t>Formatos Ley de Disciplina Financiera</w:t>
            </w:r>
          </w:hyperlink>
        </w:p>
        <w:p w14:paraId="7E0D4F5F" w14:textId="5013190A" w:rsidR="00684011" w:rsidRPr="00684011" w:rsidRDefault="00684011" w:rsidP="00684011">
          <w:pPr>
            <w:rPr>
              <w:lang w:eastAsia="es-MX"/>
            </w:rPr>
          </w:pPr>
          <w:r>
            <w:rPr>
              <w:lang w:eastAsia="es-MX"/>
            </w:rPr>
            <w:t xml:space="preserve">         Proyecciones y Resultados de los Ingresos</w:t>
          </w:r>
        </w:p>
        <w:p w14:paraId="0821E7A1" w14:textId="179D1C50" w:rsidR="00E65B42" w:rsidRPr="00066B08" w:rsidRDefault="001D5206" w:rsidP="00684011">
          <w:pPr>
            <w:pStyle w:val="TDC3"/>
            <w:rPr>
              <w:rFonts w:ascii="Calibri" w:hAnsi="Calibri" w:cs="Calibri"/>
            </w:rPr>
          </w:pPr>
          <w:hyperlink w:anchor="_Toc217131104" w:history="1">
            <w:r w:rsidRPr="006340D2">
              <w:rPr>
                <w:rStyle w:val="Hipervnculo"/>
                <w:rFonts w:cs="Calibri"/>
                <w:noProof/>
              </w:rPr>
              <w:t>Balance Presupuestario</w:t>
            </w:r>
          </w:hyperlink>
          <w:r w:rsidR="002E1415" w:rsidRPr="00066B08">
            <w:rPr>
              <w:rFonts w:ascii="Calibri" w:hAnsi="Calibri" w:cs="Calibri"/>
            </w:rPr>
            <w:fldChar w:fldCharType="end"/>
          </w:r>
        </w:p>
      </w:sdtContent>
    </w:sdt>
    <w:bookmarkEnd w:id="0" w:displacedByCustomXml="prev"/>
    <w:p w14:paraId="3FE5A07A" w14:textId="1AC0FBCB" w:rsidR="00A0647F" w:rsidRPr="00066B08" w:rsidRDefault="00544ED8" w:rsidP="0045106D">
      <w:pPr>
        <w:pStyle w:val="Ttulo1"/>
        <w:numPr>
          <w:ilvl w:val="0"/>
          <w:numId w:val="24"/>
        </w:numPr>
        <w:rPr>
          <w:rFonts w:cs="Calibri"/>
          <w:b w:val="0"/>
        </w:rPr>
      </w:pPr>
      <w:bookmarkStart w:id="1" w:name="_Toc217131066"/>
      <w:r w:rsidRPr="00066B08">
        <w:rPr>
          <w:rFonts w:cs="Calibri"/>
        </w:rPr>
        <w:t>INTRODUCCIÓN</w:t>
      </w:r>
      <w:r w:rsidR="001D6F6A" w:rsidRPr="00066B08">
        <w:rPr>
          <w:rFonts w:cs="Calibri"/>
        </w:rPr>
        <w:t>.</w:t>
      </w:r>
      <w:bookmarkEnd w:id="1"/>
    </w:p>
    <w:p w14:paraId="71611F79" w14:textId="77777777" w:rsidR="0045106D" w:rsidRPr="00066B08" w:rsidRDefault="0045106D" w:rsidP="0045106D">
      <w:pPr>
        <w:pStyle w:val="Prrafodelista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6FBB9F85" w14:textId="61733BD0" w:rsidR="00110682" w:rsidRPr="00066B08" w:rsidRDefault="0016000A" w:rsidP="004510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D</w:t>
      </w:r>
      <w:r w:rsidR="00110682" w:rsidRPr="00066B08">
        <w:rPr>
          <w:rFonts w:ascii="Calibri" w:hAnsi="Calibri" w:cs="Calibri"/>
          <w:sz w:val="24"/>
          <w:szCs w:val="24"/>
        </w:rPr>
        <w:t>e conformidad con el artículo 49, fracción II, párrafo octavo de la Constitución Política del Estado Libre y Soberano de Quintana Roo</w:t>
      </w:r>
      <w:r w:rsidR="005A0613" w:rsidRPr="00066B08">
        <w:rPr>
          <w:rFonts w:ascii="Calibri" w:hAnsi="Calibri" w:cs="Calibri"/>
          <w:sz w:val="24"/>
          <w:szCs w:val="24"/>
        </w:rPr>
        <w:t xml:space="preserve"> </w:t>
      </w:r>
      <w:r w:rsidRPr="00066B08">
        <w:rPr>
          <w:rFonts w:ascii="Calibri" w:hAnsi="Calibri" w:cs="Calibri"/>
          <w:sz w:val="24"/>
          <w:szCs w:val="24"/>
        </w:rPr>
        <w:t xml:space="preserve">el Tribunal Electoral de Quintana Roo </w:t>
      </w:r>
      <w:r w:rsidR="00110682" w:rsidRPr="00066B08">
        <w:rPr>
          <w:rFonts w:ascii="Calibri" w:hAnsi="Calibri" w:cs="Calibri"/>
          <w:sz w:val="24"/>
          <w:szCs w:val="24"/>
        </w:rPr>
        <w:t>es un órgano público autónomo, con personalidad jurídica y patrimonio propios, independencia en sus decisiones, con plena autonomía técnica, de gestión, independencia funcional y financiera, capacidad para decidir sobre el ejercicio de su presupuesto y determinar su organización interna, y es la máxima autoridad jurisdiccional en la materia, con el carácter de permanente; tiene competencia y organización para funcionar en pleno y sus sesiones serán públicas, y garantizarán la transparencia, la máxima publicidad y el derecho de acceso a la información, en los términos que señale la ley.</w:t>
      </w:r>
    </w:p>
    <w:p w14:paraId="4E9A2888" w14:textId="2381320F" w:rsidR="00263A3B" w:rsidRPr="00066B08" w:rsidRDefault="00263A3B" w:rsidP="004510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A través de sus principales</w:t>
      </w:r>
      <w:r w:rsidR="005A0613" w:rsidRPr="00066B08">
        <w:rPr>
          <w:rFonts w:ascii="Calibri" w:hAnsi="Calibri" w:cs="Calibri"/>
          <w:sz w:val="24"/>
          <w:szCs w:val="24"/>
        </w:rPr>
        <w:t xml:space="preserve"> objetiv</w:t>
      </w:r>
      <w:r w:rsidRPr="00066B08">
        <w:rPr>
          <w:rFonts w:ascii="Calibri" w:hAnsi="Calibri" w:cs="Calibri"/>
          <w:sz w:val="24"/>
          <w:szCs w:val="24"/>
        </w:rPr>
        <w:t xml:space="preserve">os </w:t>
      </w:r>
      <w:r w:rsidR="00EF1CAE" w:rsidRPr="00066B08">
        <w:rPr>
          <w:rFonts w:ascii="Calibri" w:hAnsi="Calibri" w:cs="Calibri"/>
          <w:sz w:val="24"/>
          <w:szCs w:val="24"/>
        </w:rPr>
        <w:t>este Tribunal Electoral de Quintana Roo contribuye</w:t>
      </w:r>
      <w:r w:rsidR="005A0613" w:rsidRPr="00066B08">
        <w:rPr>
          <w:rFonts w:ascii="Calibri" w:hAnsi="Calibri" w:cs="Calibri"/>
          <w:sz w:val="24"/>
          <w:szCs w:val="24"/>
        </w:rPr>
        <w:t xml:space="preserve"> al fortalecimiento de la democracia mediante la impartición de justicia en el Estado, </w:t>
      </w:r>
      <w:r w:rsidRPr="00066B08">
        <w:rPr>
          <w:rFonts w:ascii="Calibri" w:hAnsi="Calibri" w:cs="Calibri"/>
          <w:sz w:val="24"/>
          <w:szCs w:val="24"/>
        </w:rPr>
        <w:t>con el fin único de</w:t>
      </w:r>
      <w:r w:rsidR="005A0613" w:rsidRPr="00066B08">
        <w:rPr>
          <w:rFonts w:ascii="Calibri" w:hAnsi="Calibri" w:cs="Calibri"/>
          <w:sz w:val="24"/>
          <w:szCs w:val="24"/>
        </w:rPr>
        <w:t xml:space="preserve"> consolidar la confianza de la ciudadanía como la máxima autoridad jurisdiccional </w:t>
      </w:r>
      <w:r w:rsidRPr="00066B08">
        <w:rPr>
          <w:rFonts w:ascii="Calibri" w:hAnsi="Calibri" w:cs="Calibri"/>
          <w:sz w:val="24"/>
          <w:szCs w:val="24"/>
        </w:rPr>
        <w:t xml:space="preserve">en materia electoral en un marco de legalidad, ética y profesionalismo, así como fortalece la cultura democrática a través de tareas de capacitación, investigación y difusión en materia de Derecho Electoral con perspectiva de género. </w:t>
      </w:r>
    </w:p>
    <w:p w14:paraId="66A912C0" w14:textId="3906D4B5" w:rsidR="00A0647F" w:rsidRPr="00066B08" w:rsidRDefault="002E40A1" w:rsidP="004510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Y de conformidad</w:t>
      </w:r>
      <w:r w:rsidR="00A04657" w:rsidRPr="00066B08">
        <w:rPr>
          <w:rFonts w:ascii="Calibri" w:hAnsi="Calibri" w:cs="Calibri"/>
          <w:sz w:val="24"/>
          <w:szCs w:val="24"/>
        </w:rPr>
        <w:t xml:space="preserve"> con</w:t>
      </w:r>
      <w:r w:rsidR="00A0647F" w:rsidRPr="00066B08">
        <w:rPr>
          <w:rFonts w:ascii="Calibri" w:hAnsi="Calibri" w:cs="Calibri"/>
          <w:sz w:val="24"/>
          <w:szCs w:val="24"/>
        </w:rPr>
        <w:t xml:space="preserve"> los artículos 221 fracción VI y 223 fracción V de la Ley Instituciones y Procedimientos Electorales para el Estado de Quintana Roo,</w:t>
      </w:r>
      <w:r w:rsidR="00EF1CAE" w:rsidRPr="00066B08">
        <w:rPr>
          <w:rFonts w:ascii="Calibri" w:hAnsi="Calibri" w:cs="Calibri"/>
          <w:sz w:val="24"/>
          <w:szCs w:val="24"/>
        </w:rPr>
        <w:t xml:space="preserve"> este organismo jurisdiccional</w:t>
      </w:r>
      <w:r w:rsidR="00A0647F" w:rsidRPr="00066B08">
        <w:rPr>
          <w:rFonts w:ascii="Calibri" w:hAnsi="Calibri" w:cs="Calibri"/>
          <w:sz w:val="24"/>
          <w:szCs w:val="24"/>
        </w:rPr>
        <w:t xml:space="preserve"> tiene facultad para f</w:t>
      </w:r>
      <w:r w:rsidRPr="00066B08">
        <w:rPr>
          <w:rFonts w:ascii="Calibri" w:hAnsi="Calibri" w:cs="Calibri"/>
          <w:sz w:val="24"/>
          <w:szCs w:val="24"/>
        </w:rPr>
        <w:t>ormular</w:t>
      </w:r>
      <w:r w:rsidR="00A0647F" w:rsidRPr="00066B08">
        <w:rPr>
          <w:rFonts w:ascii="Calibri" w:hAnsi="Calibri" w:cs="Calibri"/>
          <w:sz w:val="24"/>
          <w:szCs w:val="24"/>
        </w:rPr>
        <w:t xml:space="preserve"> </w:t>
      </w:r>
      <w:r w:rsidRPr="00066B08">
        <w:rPr>
          <w:rFonts w:ascii="Calibri" w:hAnsi="Calibri" w:cs="Calibri"/>
          <w:sz w:val="24"/>
          <w:szCs w:val="24"/>
        </w:rPr>
        <w:t xml:space="preserve">y presentar </w:t>
      </w:r>
      <w:r w:rsidR="00A0647F" w:rsidRPr="00066B08">
        <w:rPr>
          <w:rFonts w:ascii="Calibri" w:hAnsi="Calibri" w:cs="Calibri"/>
          <w:sz w:val="24"/>
          <w:szCs w:val="24"/>
        </w:rPr>
        <w:t>el Proyecto de Presupuesto de Egres</w:t>
      </w:r>
      <w:r w:rsidR="00D9175D" w:rsidRPr="00066B08">
        <w:rPr>
          <w:rFonts w:ascii="Calibri" w:hAnsi="Calibri" w:cs="Calibri"/>
          <w:sz w:val="24"/>
          <w:szCs w:val="24"/>
        </w:rPr>
        <w:t>os para el Ejercicio Fiscal 202</w:t>
      </w:r>
      <w:r w:rsidR="00FF6C4D" w:rsidRPr="00066B08">
        <w:rPr>
          <w:rFonts w:ascii="Calibri" w:hAnsi="Calibri" w:cs="Calibri"/>
          <w:sz w:val="24"/>
          <w:szCs w:val="24"/>
        </w:rPr>
        <w:t>6</w:t>
      </w:r>
      <w:r w:rsidR="006860F0" w:rsidRPr="00066B08">
        <w:rPr>
          <w:rFonts w:ascii="Calibri" w:hAnsi="Calibri" w:cs="Calibri"/>
          <w:sz w:val="24"/>
          <w:szCs w:val="24"/>
        </w:rPr>
        <w:t>, mismo que present</w:t>
      </w:r>
      <w:r w:rsidR="00E80BF6" w:rsidRPr="00066B08">
        <w:rPr>
          <w:rFonts w:ascii="Calibri" w:hAnsi="Calibri" w:cs="Calibri"/>
          <w:sz w:val="24"/>
          <w:szCs w:val="24"/>
        </w:rPr>
        <w:t>o</w:t>
      </w:r>
      <w:r w:rsidR="006860F0" w:rsidRPr="00066B08">
        <w:rPr>
          <w:rFonts w:ascii="Calibri" w:hAnsi="Calibri" w:cs="Calibri"/>
          <w:sz w:val="24"/>
          <w:szCs w:val="24"/>
        </w:rPr>
        <w:t xml:space="preserve"> de acuerdo a las facultades que me fueran conferid</w:t>
      </w:r>
      <w:r w:rsidR="00D65AA3">
        <w:rPr>
          <w:rFonts w:ascii="Calibri" w:hAnsi="Calibri" w:cs="Calibri"/>
          <w:sz w:val="24"/>
          <w:szCs w:val="24"/>
        </w:rPr>
        <w:t>as</w:t>
      </w:r>
      <w:r w:rsidR="006860F0" w:rsidRPr="00066B08">
        <w:rPr>
          <w:rFonts w:ascii="Calibri" w:hAnsi="Calibri" w:cs="Calibri"/>
          <w:sz w:val="24"/>
          <w:szCs w:val="24"/>
        </w:rPr>
        <w:t xml:space="preserve"> como Magistrado </w:t>
      </w:r>
      <w:r w:rsidR="000428B9">
        <w:rPr>
          <w:rFonts w:ascii="Calibri" w:hAnsi="Calibri" w:cs="Calibri"/>
          <w:sz w:val="24"/>
          <w:szCs w:val="24"/>
        </w:rPr>
        <w:t>P</w:t>
      </w:r>
      <w:r w:rsidR="006860F0" w:rsidRPr="00066B08">
        <w:rPr>
          <w:rFonts w:ascii="Calibri" w:hAnsi="Calibri" w:cs="Calibri"/>
          <w:sz w:val="24"/>
          <w:szCs w:val="24"/>
        </w:rPr>
        <w:t xml:space="preserve">residente de acuerdo con el Artículo 108 numeral 2 de la Ley General </w:t>
      </w:r>
      <w:r w:rsidR="00992133">
        <w:rPr>
          <w:rFonts w:ascii="Calibri" w:hAnsi="Calibri" w:cs="Calibri"/>
          <w:sz w:val="24"/>
          <w:szCs w:val="24"/>
        </w:rPr>
        <w:t>d</w:t>
      </w:r>
      <w:r w:rsidR="006860F0" w:rsidRPr="00066B08">
        <w:rPr>
          <w:rFonts w:ascii="Calibri" w:hAnsi="Calibri" w:cs="Calibri"/>
          <w:sz w:val="24"/>
          <w:szCs w:val="24"/>
        </w:rPr>
        <w:t xml:space="preserve">e Instituciones y Procedimientos Electorales y en cumplimiento al artículo 49 fracción II párrafo décimo segundo de la Constitución Política del Estado Libre y Soberano del Estado de Quintana Roo. </w:t>
      </w:r>
    </w:p>
    <w:p w14:paraId="4B138408" w14:textId="77777777" w:rsidR="002E1415" w:rsidRDefault="002E1415" w:rsidP="0045106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9646186" w14:textId="77777777" w:rsidR="007B5EAF" w:rsidRPr="00066B08" w:rsidRDefault="007B5EAF" w:rsidP="0045106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813B5D3" w14:textId="71245D9B" w:rsidR="00713AD3" w:rsidRPr="00066B08" w:rsidRDefault="00544ED8" w:rsidP="002E1415">
      <w:pPr>
        <w:pStyle w:val="Ttulo1"/>
        <w:numPr>
          <w:ilvl w:val="0"/>
          <w:numId w:val="24"/>
        </w:numPr>
        <w:rPr>
          <w:rFonts w:cs="Calibri"/>
        </w:rPr>
      </w:pPr>
      <w:bookmarkStart w:id="2" w:name="_Toc217131067"/>
      <w:r w:rsidRPr="00066B08">
        <w:rPr>
          <w:rFonts w:cs="Calibri"/>
        </w:rPr>
        <w:lastRenderedPageBreak/>
        <w:t>EXPOSICIÓN DE MOTIVOS</w:t>
      </w:r>
      <w:r w:rsidR="001D6F6A" w:rsidRPr="00066B08">
        <w:rPr>
          <w:rFonts w:cs="Calibri"/>
        </w:rPr>
        <w:t>.</w:t>
      </w:r>
      <w:bookmarkEnd w:id="2"/>
    </w:p>
    <w:p w14:paraId="252F597A" w14:textId="77777777" w:rsidR="00620893" w:rsidRPr="00066B08" w:rsidRDefault="00620893" w:rsidP="0045106D">
      <w:pPr>
        <w:pStyle w:val="Prrafodelista"/>
        <w:spacing w:line="276" w:lineRule="auto"/>
        <w:rPr>
          <w:rFonts w:cstheme="minorHAnsi"/>
          <w:b/>
          <w:sz w:val="24"/>
          <w:szCs w:val="24"/>
        </w:rPr>
      </w:pPr>
    </w:p>
    <w:p w14:paraId="14EA51E0" w14:textId="1516BFC1" w:rsidR="00DA28BA" w:rsidRPr="00066B08" w:rsidRDefault="0016000A" w:rsidP="004510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El Tribunal Electoral de Quintana Roo, comprometido con garantizar la impartición de justicia electoral en el Estado y en un marco de eficiencia, eficacia, economía, transparencia y honradez tal como lo establece el Artículo 134 de la Constitución Política de los Estados Unidos Mexicanos</w:t>
      </w:r>
      <w:r w:rsidR="0046539D" w:rsidRPr="00066B08">
        <w:rPr>
          <w:rFonts w:ascii="Calibri" w:hAnsi="Calibri" w:cs="Calibri"/>
          <w:sz w:val="24"/>
          <w:szCs w:val="24"/>
        </w:rPr>
        <w:t>, considera en su Proyecto de Presupuesto de Egresos para el Ejercicio 2026 las previsiones de gasto para el siguiente ejercicio fiscal</w:t>
      </w:r>
      <w:r w:rsidR="00EF1CAE" w:rsidRPr="00066B08">
        <w:rPr>
          <w:rFonts w:ascii="Calibri" w:hAnsi="Calibri" w:cs="Calibri"/>
          <w:sz w:val="24"/>
          <w:szCs w:val="24"/>
        </w:rPr>
        <w:t xml:space="preserve"> </w:t>
      </w:r>
      <w:r w:rsidR="00DA28BA" w:rsidRPr="00066B08">
        <w:rPr>
          <w:rFonts w:ascii="Calibri" w:hAnsi="Calibri" w:cs="Calibri"/>
          <w:sz w:val="24"/>
          <w:szCs w:val="24"/>
        </w:rPr>
        <w:t>bajo una mayor eficiencia administrativa garantizando el cumplimiento de los objetivos y metas institucionales plantead</w:t>
      </w:r>
      <w:r w:rsidR="00992133">
        <w:rPr>
          <w:rFonts w:ascii="Calibri" w:hAnsi="Calibri" w:cs="Calibri"/>
          <w:sz w:val="24"/>
          <w:szCs w:val="24"/>
        </w:rPr>
        <w:t>a</w:t>
      </w:r>
      <w:r w:rsidR="00DA28BA" w:rsidRPr="00066B08">
        <w:rPr>
          <w:rFonts w:ascii="Calibri" w:hAnsi="Calibri" w:cs="Calibri"/>
          <w:sz w:val="24"/>
          <w:szCs w:val="24"/>
        </w:rPr>
        <w:t xml:space="preserve">s.  </w:t>
      </w:r>
    </w:p>
    <w:p w14:paraId="70629CEA" w14:textId="3F4DC124" w:rsidR="002E1415" w:rsidRPr="00066B08" w:rsidRDefault="00756CA5" w:rsidP="004510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 xml:space="preserve">Bajo este mismo contexto, </w:t>
      </w:r>
      <w:r w:rsidR="007763BF" w:rsidRPr="00066B08">
        <w:rPr>
          <w:rFonts w:ascii="Calibri" w:hAnsi="Calibri" w:cs="Calibri"/>
          <w:sz w:val="24"/>
          <w:szCs w:val="24"/>
        </w:rPr>
        <w:t xml:space="preserve">considera lo </w:t>
      </w:r>
      <w:r w:rsidR="00DA28BA" w:rsidRPr="00066B08">
        <w:rPr>
          <w:rFonts w:ascii="Calibri" w:hAnsi="Calibri" w:cs="Calibri"/>
          <w:sz w:val="24"/>
          <w:szCs w:val="24"/>
        </w:rPr>
        <w:t>estipulado</w:t>
      </w:r>
      <w:r w:rsidR="007763BF" w:rsidRPr="00066B08">
        <w:rPr>
          <w:rFonts w:ascii="Calibri" w:hAnsi="Calibri" w:cs="Calibri"/>
          <w:sz w:val="24"/>
          <w:szCs w:val="24"/>
        </w:rPr>
        <w:t xml:space="preserve"> en las Leyes de </w:t>
      </w:r>
      <w:r w:rsidR="00C77FEC" w:rsidRPr="00066B08">
        <w:rPr>
          <w:rFonts w:ascii="Calibri" w:hAnsi="Calibri" w:cs="Calibri"/>
          <w:sz w:val="24"/>
          <w:szCs w:val="24"/>
        </w:rPr>
        <w:t xml:space="preserve">Contabilidad Gubernamental, Disciplina Financiera de las Entidades Federativas y los Municipios, así como la Metodología del Presupuesto basado </w:t>
      </w:r>
      <w:r w:rsidR="00620893" w:rsidRPr="00066B08">
        <w:rPr>
          <w:rFonts w:ascii="Calibri" w:hAnsi="Calibri" w:cs="Calibri"/>
          <w:sz w:val="24"/>
          <w:szCs w:val="24"/>
        </w:rPr>
        <w:t>en Resultados</w:t>
      </w:r>
      <w:r w:rsidR="007763BF" w:rsidRPr="00066B08">
        <w:rPr>
          <w:rFonts w:ascii="Calibri" w:hAnsi="Calibri" w:cs="Calibri"/>
          <w:sz w:val="24"/>
          <w:szCs w:val="24"/>
        </w:rPr>
        <w:t>,</w:t>
      </w:r>
      <w:r w:rsidR="00BE0C0A" w:rsidRPr="00066B08">
        <w:rPr>
          <w:rFonts w:ascii="Calibri" w:hAnsi="Calibri" w:cs="Calibri"/>
          <w:sz w:val="24"/>
          <w:szCs w:val="24"/>
        </w:rPr>
        <w:t xml:space="preserve"> </w:t>
      </w:r>
      <w:r w:rsidR="007763BF" w:rsidRPr="00066B08">
        <w:rPr>
          <w:rFonts w:ascii="Calibri" w:hAnsi="Calibri" w:cs="Calibri"/>
          <w:sz w:val="24"/>
          <w:szCs w:val="24"/>
        </w:rPr>
        <w:t>los lineamientos establecidos en las Leyes de Presupuesto y Gasto</w:t>
      </w:r>
      <w:r w:rsidR="007763BF" w:rsidRPr="00066B08">
        <w:rPr>
          <w:rFonts w:cstheme="minorHAnsi"/>
          <w:sz w:val="24"/>
          <w:szCs w:val="24"/>
        </w:rPr>
        <w:t xml:space="preserve"> </w:t>
      </w:r>
      <w:r w:rsidR="007763BF" w:rsidRPr="00066B08">
        <w:rPr>
          <w:rFonts w:ascii="Calibri" w:hAnsi="Calibri" w:cs="Calibri"/>
          <w:sz w:val="24"/>
          <w:szCs w:val="24"/>
        </w:rPr>
        <w:t xml:space="preserve">Público del Estado de Quintana Roo </w:t>
      </w:r>
      <w:r w:rsidR="00BE0C0A" w:rsidRPr="00066B08">
        <w:rPr>
          <w:rFonts w:ascii="Calibri" w:hAnsi="Calibri" w:cs="Calibri"/>
          <w:sz w:val="24"/>
          <w:szCs w:val="24"/>
        </w:rPr>
        <w:t>y en cumplimiento a los artículos 49, fracción II, párrafo octavo de la Constitución Política del Estado Libre y Soberano de Quintana Roo, 221 fracción VI y 223 fracción V de la Ley Instituciones y Procedimientos Electorales para el Estado de Quintana Roo.</w:t>
      </w:r>
      <w:r w:rsidR="007763BF" w:rsidRPr="00066B08">
        <w:rPr>
          <w:rFonts w:ascii="Calibri" w:hAnsi="Calibri" w:cs="Calibri"/>
          <w:sz w:val="24"/>
          <w:szCs w:val="24"/>
        </w:rPr>
        <w:t xml:space="preserve"> </w:t>
      </w:r>
    </w:p>
    <w:p w14:paraId="0431622B" w14:textId="27E97BDC" w:rsidR="00231134" w:rsidRPr="00066B08" w:rsidRDefault="00812D72" w:rsidP="0045106D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66B08">
        <w:rPr>
          <w:rFonts w:ascii="Calibri" w:hAnsi="Calibri" w:cs="Calibri"/>
          <w:b/>
          <w:sz w:val="24"/>
          <w:szCs w:val="24"/>
        </w:rPr>
        <w:t xml:space="preserve">Elementos que se tomaron en cuenta para la estimación de los egresos: </w:t>
      </w:r>
    </w:p>
    <w:p w14:paraId="45808008" w14:textId="07ADB086" w:rsidR="0037149A" w:rsidRDefault="00C84665" w:rsidP="00DB4B0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Para</w:t>
      </w:r>
      <w:r w:rsidR="0037149A" w:rsidRPr="00066B08">
        <w:rPr>
          <w:rFonts w:ascii="Calibri" w:hAnsi="Calibri" w:cs="Calibri"/>
          <w:sz w:val="24"/>
          <w:szCs w:val="24"/>
        </w:rPr>
        <w:t xml:space="preserve"> la elaboración del Proyecto de </w:t>
      </w:r>
      <w:r w:rsidR="00AF5C0B" w:rsidRPr="00066B08">
        <w:rPr>
          <w:rFonts w:ascii="Calibri" w:hAnsi="Calibri" w:cs="Calibri"/>
          <w:sz w:val="24"/>
          <w:szCs w:val="24"/>
        </w:rPr>
        <w:t xml:space="preserve">Presupuesto </w:t>
      </w:r>
      <w:r w:rsidR="00BC7694" w:rsidRPr="00066B08">
        <w:rPr>
          <w:rFonts w:ascii="Calibri" w:hAnsi="Calibri" w:cs="Calibri"/>
          <w:sz w:val="24"/>
          <w:szCs w:val="24"/>
        </w:rPr>
        <w:t xml:space="preserve">de Egresos </w:t>
      </w:r>
      <w:r w:rsidRPr="00066B08">
        <w:rPr>
          <w:rFonts w:ascii="Calibri" w:hAnsi="Calibri" w:cs="Calibri"/>
          <w:sz w:val="24"/>
          <w:szCs w:val="24"/>
        </w:rPr>
        <w:t xml:space="preserve">para el Ejercicio </w:t>
      </w:r>
      <w:r w:rsidR="00BC7694" w:rsidRPr="00066B08">
        <w:rPr>
          <w:rFonts w:ascii="Calibri" w:hAnsi="Calibri" w:cs="Calibri"/>
          <w:sz w:val="24"/>
          <w:szCs w:val="24"/>
        </w:rPr>
        <w:t>202</w:t>
      </w:r>
      <w:r w:rsidRPr="00066B08">
        <w:rPr>
          <w:rFonts w:ascii="Calibri" w:hAnsi="Calibri" w:cs="Calibri"/>
          <w:sz w:val="24"/>
          <w:szCs w:val="24"/>
        </w:rPr>
        <w:t>6</w:t>
      </w:r>
      <w:r w:rsidR="00BC7694" w:rsidRPr="00066B08">
        <w:rPr>
          <w:rFonts w:ascii="Calibri" w:hAnsi="Calibri" w:cs="Calibri"/>
          <w:sz w:val="24"/>
          <w:szCs w:val="24"/>
        </w:rPr>
        <w:t xml:space="preserve"> del Tribunal Electoral de Quintana Roo, </w:t>
      </w:r>
      <w:r w:rsidR="0083230D" w:rsidRPr="00066B08">
        <w:rPr>
          <w:rFonts w:ascii="Calibri" w:hAnsi="Calibri" w:cs="Calibri"/>
          <w:sz w:val="24"/>
          <w:szCs w:val="24"/>
        </w:rPr>
        <w:t xml:space="preserve">se </w:t>
      </w:r>
      <w:r w:rsidR="000512D6" w:rsidRPr="00066B08">
        <w:rPr>
          <w:rFonts w:ascii="Calibri" w:hAnsi="Calibri" w:cs="Calibri"/>
          <w:sz w:val="24"/>
          <w:szCs w:val="24"/>
        </w:rPr>
        <w:t>tom</w:t>
      </w:r>
      <w:r w:rsidR="0037149A" w:rsidRPr="00066B08">
        <w:rPr>
          <w:rFonts w:ascii="Calibri" w:hAnsi="Calibri" w:cs="Calibri"/>
          <w:sz w:val="24"/>
          <w:szCs w:val="24"/>
        </w:rPr>
        <w:t>aron</w:t>
      </w:r>
      <w:r w:rsidR="000512D6" w:rsidRPr="00066B08">
        <w:rPr>
          <w:rFonts w:ascii="Calibri" w:hAnsi="Calibri" w:cs="Calibri"/>
          <w:sz w:val="24"/>
          <w:szCs w:val="24"/>
        </w:rPr>
        <w:t xml:space="preserve"> en consideración</w:t>
      </w:r>
      <w:r w:rsidR="00BD47F1" w:rsidRPr="00066B08">
        <w:rPr>
          <w:rFonts w:ascii="Calibri" w:hAnsi="Calibri" w:cs="Calibri"/>
          <w:sz w:val="24"/>
          <w:szCs w:val="24"/>
        </w:rPr>
        <w:t xml:space="preserve"> las necesidades</w:t>
      </w:r>
      <w:r w:rsidR="0083230D" w:rsidRPr="00066B08">
        <w:rPr>
          <w:rFonts w:ascii="Calibri" w:hAnsi="Calibri" w:cs="Calibri"/>
          <w:sz w:val="24"/>
          <w:szCs w:val="24"/>
        </w:rPr>
        <w:t xml:space="preserve"> </w:t>
      </w:r>
      <w:r w:rsidRPr="00066B08">
        <w:rPr>
          <w:rFonts w:ascii="Calibri" w:hAnsi="Calibri" w:cs="Calibri"/>
          <w:sz w:val="24"/>
          <w:szCs w:val="24"/>
        </w:rPr>
        <w:t xml:space="preserve">básicas </w:t>
      </w:r>
      <w:r w:rsidR="0083230D" w:rsidRPr="00066B08">
        <w:rPr>
          <w:rFonts w:ascii="Calibri" w:hAnsi="Calibri" w:cs="Calibri"/>
          <w:sz w:val="24"/>
          <w:szCs w:val="24"/>
        </w:rPr>
        <w:t xml:space="preserve">que impactan en el ámbito presupuestal </w:t>
      </w:r>
      <w:r w:rsidRPr="00066B08">
        <w:rPr>
          <w:rFonts w:ascii="Calibri" w:hAnsi="Calibri" w:cs="Calibri"/>
          <w:sz w:val="24"/>
          <w:szCs w:val="24"/>
        </w:rPr>
        <w:t>de</w:t>
      </w:r>
      <w:r w:rsidR="0083230D" w:rsidRPr="00066B08">
        <w:rPr>
          <w:rFonts w:ascii="Calibri" w:hAnsi="Calibri" w:cs="Calibri"/>
          <w:sz w:val="24"/>
          <w:szCs w:val="24"/>
        </w:rPr>
        <w:t xml:space="preserve"> cada una </w:t>
      </w:r>
      <w:r w:rsidR="00BD47F1" w:rsidRPr="00066B08">
        <w:rPr>
          <w:rFonts w:ascii="Calibri" w:hAnsi="Calibri" w:cs="Calibri"/>
          <w:sz w:val="24"/>
          <w:szCs w:val="24"/>
        </w:rPr>
        <w:t xml:space="preserve">de las Unidades </w:t>
      </w:r>
      <w:r w:rsidRPr="00066B08">
        <w:rPr>
          <w:rFonts w:ascii="Calibri" w:hAnsi="Calibri" w:cs="Calibri"/>
          <w:sz w:val="24"/>
          <w:szCs w:val="24"/>
        </w:rPr>
        <w:t>que integran</w:t>
      </w:r>
      <w:r w:rsidR="00BD47F1" w:rsidRPr="00066B08">
        <w:rPr>
          <w:rFonts w:ascii="Calibri" w:hAnsi="Calibri" w:cs="Calibri"/>
          <w:sz w:val="24"/>
          <w:szCs w:val="24"/>
        </w:rPr>
        <w:t xml:space="preserve"> est</w:t>
      </w:r>
      <w:r w:rsidR="00546344" w:rsidRPr="00066B08">
        <w:rPr>
          <w:rFonts w:ascii="Calibri" w:hAnsi="Calibri" w:cs="Calibri"/>
          <w:sz w:val="24"/>
          <w:szCs w:val="24"/>
        </w:rPr>
        <w:t>e</w:t>
      </w:r>
      <w:r w:rsidR="00BD47F1" w:rsidRPr="00066B08">
        <w:rPr>
          <w:rFonts w:ascii="Calibri" w:hAnsi="Calibri" w:cs="Calibri"/>
          <w:sz w:val="24"/>
          <w:szCs w:val="24"/>
        </w:rPr>
        <w:t xml:space="preserve"> </w:t>
      </w:r>
      <w:r w:rsidR="00546344" w:rsidRPr="00066B08">
        <w:rPr>
          <w:rFonts w:ascii="Calibri" w:hAnsi="Calibri" w:cs="Calibri"/>
          <w:sz w:val="24"/>
          <w:szCs w:val="24"/>
        </w:rPr>
        <w:t>órgano</w:t>
      </w:r>
      <w:r w:rsidR="00BD47F1" w:rsidRPr="00066B08">
        <w:rPr>
          <w:rFonts w:ascii="Calibri" w:hAnsi="Calibri" w:cs="Calibri"/>
          <w:sz w:val="24"/>
          <w:szCs w:val="24"/>
        </w:rPr>
        <w:t xml:space="preserve"> electoral</w:t>
      </w:r>
      <w:r w:rsidR="0037149A" w:rsidRPr="00066B08">
        <w:rPr>
          <w:rFonts w:ascii="Calibri" w:hAnsi="Calibri" w:cs="Calibri"/>
          <w:sz w:val="24"/>
          <w:szCs w:val="24"/>
        </w:rPr>
        <w:t>, así como lo siguiente:</w:t>
      </w:r>
    </w:p>
    <w:p w14:paraId="0FE7D35A" w14:textId="77777777" w:rsidR="00BC275D" w:rsidRPr="00066B08" w:rsidRDefault="00BC275D" w:rsidP="00DB4B0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5956D62" w14:textId="16B44159" w:rsidR="002E1415" w:rsidRPr="009F17FC" w:rsidRDefault="00F66D63" w:rsidP="002E1415">
      <w:pPr>
        <w:pStyle w:val="Ttulo2"/>
        <w:numPr>
          <w:ilvl w:val="1"/>
          <w:numId w:val="28"/>
        </w:numPr>
        <w:spacing w:after="240"/>
        <w:rPr>
          <w:rFonts w:eastAsia="Times New Roman" w:cs="Calibri"/>
          <w:lang w:eastAsia="es-MX"/>
        </w:rPr>
      </w:pPr>
      <w:bookmarkStart w:id="3" w:name="_Toc217131068"/>
      <w:r w:rsidRPr="009F17FC">
        <w:rPr>
          <w:rFonts w:eastAsia="Times New Roman" w:cs="Calibri"/>
          <w:lang w:eastAsia="es-MX"/>
        </w:rPr>
        <w:t xml:space="preserve">Serie </w:t>
      </w:r>
      <w:r w:rsidR="0080522D" w:rsidRPr="009F17FC">
        <w:rPr>
          <w:rFonts w:eastAsia="Times New Roman" w:cs="Calibri"/>
          <w:lang w:eastAsia="es-MX"/>
        </w:rPr>
        <w:t>Histórica 20</w:t>
      </w:r>
      <w:r w:rsidR="007763BF" w:rsidRPr="009F17FC">
        <w:rPr>
          <w:rFonts w:eastAsia="Times New Roman" w:cs="Calibri"/>
          <w:lang w:eastAsia="es-MX"/>
        </w:rPr>
        <w:t>20</w:t>
      </w:r>
      <w:r w:rsidR="0080522D" w:rsidRPr="009F17FC">
        <w:rPr>
          <w:rFonts w:eastAsia="Times New Roman" w:cs="Calibri"/>
          <w:lang w:eastAsia="es-MX"/>
        </w:rPr>
        <w:t>-202</w:t>
      </w:r>
      <w:r w:rsidR="007763BF" w:rsidRPr="009F17FC">
        <w:rPr>
          <w:rFonts w:eastAsia="Times New Roman" w:cs="Calibri"/>
          <w:lang w:eastAsia="es-MX"/>
        </w:rPr>
        <w:t>5</w:t>
      </w:r>
      <w:bookmarkEnd w:id="3"/>
    </w:p>
    <w:p w14:paraId="5135F162" w14:textId="0FBA382C" w:rsidR="002C7E72" w:rsidRPr="009F17FC" w:rsidRDefault="00F85CE0" w:rsidP="001D70D2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MX"/>
        </w:rPr>
      </w:pP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Los </w:t>
      </w:r>
      <w:r w:rsidR="003B4954" w:rsidRPr="009F17FC">
        <w:rPr>
          <w:rFonts w:ascii="Calibri" w:eastAsia="Times New Roman" w:hAnsi="Calibri" w:cs="Calibri"/>
          <w:sz w:val="24"/>
          <w:szCs w:val="24"/>
          <w:lang w:eastAsia="es-MX"/>
        </w:rPr>
        <w:t>resultados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históricos de egresos de este </w:t>
      </w:r>
      <w:r w:rsidR="003236BE" w:rsidRPr="009F17FC">
        <w:rPr>
          <w:rFonts w:ascii="Calibri" w:eastAsia="Times New Roman" w:hAnsi="Calibri" w:cs="Calibri"/>
          <w:sz w:val="24"/>
          <w:szCs w:val="24"/>
          <w:lang w:eastAsia="es-MX"/>
        </w:rPr>
        <w:t>Tribunal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3B4954" w:rsidRPr="009F17FC">
        <w:rPr>
          <w:rFonts w:ascii="Calibri" w:eastAsia="Times New Roman" w:hAnsi="Calibri" w:cs="Calibri"/>
          <w:sz w:val="24"/>
          <w:szCs w:val="24"/>
          <w:lang w:eastAsia="es-MX"/>
        </w:rPr>
        <w:t>se presentan a continuación.</w:t>
      </w:r>
    </w:p>
    <w:tbl>
      <w:tblPr>
        <w:tblW w:w="101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1050"/>
        <w:gridCol w:w="1050"/>
        <w:gridCol w:w="1050"/>
        <w:gridCol w:w="1050"/>
        <w:gridCol w:w="1050"/>
        <w:gridCol w:w="1060"/>
      </w:tblGrid>
      <w:tr w:rsidR="00D8076F" w:rsidRPr="009F17FC" w14:paraId="14C58C6C" w14:textId="77777777" w:rsidTr="007B5EAF">
        <w:trPr>
          <w:trHeight w:val="272"/>
          <w:jc w:val="center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CEDAAFE" w14:textId="77777777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TRIBUNAL ELECTORAL DE QUINTANA ROO </w:t>
            </w:r>
          </w:p>
        </w:tc>
      </w:tr>
      <w:tr w:rsidR="00D8076F" w:rsidRPr="009F17FC" w14:paraId="596420E4" w14:textId="77777777" w:rsidTr="007B5EAF">
        <w:trPr>
          <w:trHeight w:val="272"/>
          <w:jc w:val="center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A8BCE9" w14:textId="35106591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PRESUPUESTO DE EGRESOS 202</w:t>
            </w:r>
            <w:r w:rsidR="00CE13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D8076F" w:rsidRPr="009F17FC" w14:paraId="74576007" w14:textId="77777777" w:rsidTr="007B5EAF">
        <w:trPr>
          <w:trHeight w:val="272"/>
          <w:jc w:val="center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4EBA8B" w14:textId="3302C58C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Serie Histórica 20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8076F" w:rsidRPr="009F17FC" w14:paraId="7D5E45F6" w14:textId="77777777" w:rsidTr="007B5EAF">
        <w:trPr>
          <w:trHeight w:val="286"/>
          <w:jc w:val="center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0BDE5C" w14:textId="77777777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(Cifras en pesos)</w:t>
            </w:r>
          </w:p>
        </w:tc>
      </w:tr>
      <w:tr w:rsidR="00D8076F" w:rsidRPr="009F17FC" w14:paraId="2D7BF6F3" w14:textId="77777777" w:rsidTr="007B5EAF">
        <w:trPr>
          <w:trHeight w:val="286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11751" w14:textId="7304C2DB" w:rsidR="00D8076F" w:rsidRPr="009F17FC" w:rsidRDefault="004F513E" w:rsidP="004F5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86FA5" w14:textId="42565DE2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FD207" w14:textId="280A555C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91C27" w14:textId="60F9B0DC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9D430" w14:textId="14629569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E3557" w14:textId="211038CC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126D8" w14:textId="21AB2170" w:rsidR="00D8076F" w:rsidRPr="009F17FC" w:rsidRDefault="00D8076F" w:rsidP="00D80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7763BF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7763BF" w:rsidRPr="009F17FC" w14:paraId="6E705F8D" w14:textId="77777777" w:rsidTr="007B5EAF">
        <w:trPr>
          <w:trHeight w:val="344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BD90E3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Gasto No Etiquetado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(1=A+B+C+D+E+F+G+H+I)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6C0852" w14:textId="708780F9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36,074,733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187D993" w14:textId="38C5647F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37,926,952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B2C78D" w14:textId="103AACCE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43,542,367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C9E3C52" w14:textId="7ED46799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42,110,135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7CF64D" w14:textId="22E8CC15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47,242,611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0199A7" w14:textId="6B479EF2" w:rsidR="007763BF" w:rsidRPr="009F17FC" w:rsidRDefault="00AF4DD2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46,174,</w:t>
            </w:r>
            <w:r w:rsidR="00D57472"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</w:t>
            </w:r>
          </w:p>
        </w:tc>
      </w:tr>
      <w:tr w:rsidR="007763BF" w:rsidRPr="009F17FC" w14:paraId="7A5090DE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E93CA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248980F" w14:textId="2F1CD7FC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33,301,332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5FE2B9A" w14:textId="4E22952F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34,499,683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DB769C" w14:textId="3439A9DD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38,770,435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861F2F9" w14:textId="04B67FEA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38,684,572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B30C0F" w14:textId="0603454A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42,515,242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E25E83" w14:textId="72923DF2" w:rsidR="007763BF" w:rsidRPr="009F17FC" w:rsidRDefault="00D57472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41,174,615</w:t>
            </w:r>
          </w:p>
        </w:tc>
      </w:tr>
      <w:tr w:rsidR="007763BF" w:rsidRPr="009F17FC" w14:paraId="0F7BBC6C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28736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9A187B" w14:textId="5E1BC462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814,465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4A9F5E3" w14:textId="6DA397B4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1,048,349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4AB8B7" w14:textId="4CCE4C51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1,625,284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9D279C" w14:textId="430A46A3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1,172,595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005716C" w14:textId="4E2BBB14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1,418,895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DD2FB4" w14:textId="6A4C729D" w:rsidR="007763BF" w:rsidRPr="009F17FC" w:rsidRDefault="00D57472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1,828,</w:t>
            </w:r>
            <w:r w:rsidR="00252DE3"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</w:tr>
      <w:tr w:rsidR="007763BF" w:rsidRPr="009F17FC" w14:paraId="4A3E7457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F83F46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A01136" w14:textId="250A36BE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1,934,937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C1019C" w14:textId="33DA6F94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2,378,920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6791F8" w14:textId="1D2E8FFB" w:rsidR="007763BF" w:rsidRPr="009F17FC" w:rsidRDefault="007763BF" w:rsidP="004F5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2,957,491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85797D5" w14:textId="0ACFD8ED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2,179,311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689DD2" w14:textId="47DB80E4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3,271,028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7B5A27" w14:textId="18D929D2" w:rsidR="007763BF" w:rsidRPr="009F17FC" w:rsidRDefault="00252DE3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3,058,636</w:t>
            </w:r>
          </w:p>
        </w:tc>
      </w:tr>
      <w:tr w:rsidR="007763BF" w:rsidRPr="009F17FC" w14:paraId="057709C3" w14:textId="77777777" w:rsidTr="007B5EAF">
        <w:trPr>
          <w:trHeight w:val="437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021634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AB89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290BD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B828C6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00FC7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20E1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4440C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763BF" w:rsidRPr="009F17FC" w14:paraId="2812F05A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BE391C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6A1B4A7" w14:textId="0F544DAE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C1719" w14:textId="5545B3DF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2F0F46" w14:textId="64906196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189,157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69A734" w14:textId="2221B095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73,657.00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404744" w14:textId="138FB8A2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FAD038" w14:textId="31CD3D94" w:rsidR="007763BF" w:rsidRPr="009F17FC" w:rsidRDefault="00252DE3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112,200.00</w:t>
            </w:r>
          </w:p>
        </w:tc>
      </w:tr>
      <w:tr w:rsidR="007763BF" w:rsidRPr="009F17FC" w14:paraId="7B531896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9B77C5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C4EC0EB" w14:textId="5CC82878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4BD70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860C3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8EF1B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CF18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2B547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763BF" w:rsidRPr="009F17FC" w14:paraId="304AD0E1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E332C5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G.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1F8835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B92E85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3A994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17276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EDEB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C25BDB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763BF" w:rsidRPr="009F17FC" w14:paraId="47F970BC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3C0601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Participaciones y Aportaciones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BF2C0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08F65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DE38D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38ACB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78D8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D36BA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58C3BD20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66BD1B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71825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2DD2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C452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C5539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2495B4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90100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39BDF203" w14:textId="77777777" w:rsidTr="007B5EAF">
        <w:trPr>
          <w:trHeight w:val="149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3B53A2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0453FB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168DC4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4959EA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0B4B5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5505B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92C86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23E23DDB" w14:textId="77777777" w:rsidTr="007B5EAF">
        <w:trPr>
          <w:trHeight w:val="300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FA350E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Gasto Etiquetado (2=A+B+C+D+E+F+G+H+I)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23D5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890C7A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B0692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BFE0C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1F0EA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8301A1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25E55CFE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6BAF29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2B7F0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40B4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225CD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4FA194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69AE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A2997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2ED2AE39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D470D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BA234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A6EB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57949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A9819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9C1D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9EF96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76660332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29753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24241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9778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BA279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EA22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EE9BA4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D5994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0ECAD091" w14:textId="77777777" w:rsidTr="007B5EAF">
        <w:trPr>
          <w:trHeight w:val="492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957D2A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F929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D79EF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FB651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6215F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F2AE0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0B2D0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4DFD32F6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0038D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84E68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8CACA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C738F5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E1101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33B47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9E750D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4050AB98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98ECE6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4EBC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95076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4AE94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3BB8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9E248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ED0E7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2564F464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D3C12E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A6EF2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32A017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3446CE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8D2C6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EC02B1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301365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0E669578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06CFB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61AC0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26AE1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9B12C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2B47DC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70A34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34CB4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78DBEF6C" w14:textId="77777777" w:rsidTr="007B5EAF">
        <w:trPr>
          <w:trHeight w:val="235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80E50D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I.</w:t>
            </w:r>
            <w:r w:rsidRPr="009F17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        </w:t>
            </w: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DFF00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070665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8D14BA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60FAB6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EFB78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822541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763BF" w:rsidRPr="009F17FC" w14:paraId="5529BCB0" w14:textId="77777777" w:rsidTr="007B5EAF">
        <w:trPr>
          <w:trHeight w:val="162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7D0703" w14:textId="77777777" w:rsidR="007763BF" w:rsidRPr="009F17FC" w:rsidRDefault="007763BF" w:rsidP="007763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2B80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DA0E3A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609752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9ECE0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20F6CF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A94E33" w14:textId="77777777" w:rsidR="007763BF" w:rsidRPr="009F17FC" w:rsidRDefault="007763BF" w:rsidP="00776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710AD7" w:rsidRPr="009F17FC" w14:paraId="6C8AFB6D" w14:textId="77777777" w:rsidTr="007B5EAF">
        <w:trPr>
          <w:trHeight w:val="368"/>
          <w:jc w:val="center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894B0" w14:textId="77777777" w:rsidR="00710AD7" w:rsidRPr="009F17FC" w:rsidRDefault="00710AD7" w:rsidP="00710A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del Resultado de Egresos (3=1+2)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CFB3B" w14:textId="3CC84FD3" w:rsidR="00710AD7" w:rsidRPr="009F17FC" w:rsidRDefault="00710AD7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36,074,733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ED15E" w14:textId="30DA2D46" w:rsidR="00710AD7" w:rsidRPr="009F17FC" w:rsidRDefault="00710AD7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37,926,952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2A8D6" w14:textId="3AE76C38" w:rsidR="00710AD7" w:rsidRPr="009F17FC" w:rsidRDefault="00710AD7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43,542,367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40198" w14:textId="09AC8297" w:rsidR="00710AD7" w:rsidRPr="009F17FC" w:rsidRDefault="00710AD7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43,542,367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DF49E" w14:textId="15D85CA0" w:rsidR="00710AD7" w:rsidRPr="009F17FC" w:rsidRDefault="00710AD7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47,242,611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E276A" w14:textId="3A2451D1" w:rsidR="00710AD7" w:rsidRPr="009F17FC" w:rsidRDefault="00C86276" w:rsidP="00710A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46,174,324</w:t>
            </w:r>
          </w:p>
        </w:tc>
      </w:tr>
    </w:tbl>
    <w:p w14:paraId="170A5D8E" w14:textId="2D16B2A9" w:rsidR="00D8076F" w:rsidRDefault="00D8076F" w:rsidP="001D70D2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MX"/>
        </w:rPr>
      </w:pPr>
    </w:p>
    <w:p w14:paraId="0FC3BFA6" w14:textId="4C2DEFB5" w:rsidR="002E1415" w:rsidRDefault="003236BE" w:rsidP="00BD475C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es-MX"/>
        </w:rPr>
      </w:pP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>El presupuesto de egresos aprobado para el Ejercicio Fiscal 202</w:t>
      </w:r>
      <w:r w:rsidR="00710AD7" w:rsidRPr="009F17FC">
        <w:rPr>
          <w:rFonts w:ascii="Calibri" w:eastAsia="Times New Roman" w:hAnsi="Calibri" w:cs="Calibri"/>
          <w:sz w:val="24"/>
          <w:szCs w:val="24"/>
          <w:lang w:eastAsia="es-MX"/>
        </w:rPr>
        <w:t>5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fue de $</w:t>
      </w:r>
      <w:r w:rsidR="00711EAB" w:rsidRPr="009F17FC">
        <w:rPr>
          <w:rFonts w:ascii="Calibri" w:eastAsia="Times New Roman" w:hAnsi="Calibri" w:cs="Calibri"/>
          <w:sz w:val="24"/>
          <w:szCs w:val="24"/>
          <w:lang w:eastAsia="es-MX"/>
        </w:rPr>
        <w:t>4</w:t>
      </w:r>
      <w:r w:rsidR="00C86276" w:rsidRPr="009F17FC">
        <w:rPr>
          <w:rFonts w:ascii="Calibri" w:eastAsia="Times New Roman" w:hAnsi="Calibri" w:cs="Calibri"/>
          <w:sz w:val="24"/>
          <w:szCs w:val="24"/>
          <w:lang w:eastAsia="es-MX"/>
        </w:rPr>
        <w:t>2,</w:t>
      </w:r>
      <w:r w:rsidR="009F1FF5" w:rsidRPr="009F17FC">
        <w:rPr>
          <w:rFonts w:ascii="Calibri" w:eastAsia="Times New Roman" w:hAnsi="Calibri" w:cs="Calibri"/>
          <w:sz w:val="24"/>
          <w:szCs w:val="24"/>
          <w:lang w:eastAsia="es-MX"/>
        </w:rPr>
        <w:t>110</w:t>
      </w:r>
      <w:r w:rsidR="00C86276" w:rsidRPr="009F17FC">
        <w:rPr>
          <w:rFonts w:ascii="Calibri" w:eastAsia="Times New Roman" w:hAnsi="Calibri" w:cs="Calibri"/>
          <w:sz w:val="24"/>
          <w:szCs w:val="24"/>
          <w:lang w:eastAsia="es-MX"/>
        </w:rPr>
        <w:t>,135.00</w:t>
      </w:r>
      <w:r w:rsidR="00450396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EF2227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más una ampliación presupuestal de </w:t>
      </w:r>
      <w:r w:rsidR="009F1FF5" w:rsidRPr="009F17FC">
        <w:rPr>
          <w:rFonts w:ascii="Calibri" w:eastAsia="Times New Roman" w:hAnsi="Calibri" w:cs="Calibri"/>
          <w:sz w:val="24"/>
          <w:szCs w:val="24"/>
          <w:lang w:eastAsia="es-MX"/>
        </w:rPr>
        <w:t>4,064,189</w:t>
      </w:r>
      <w:r w:rsidR="00EF2227" w:rsidRPr="009F17FC">
        <w:rPr>
          <w:rFonts w:ascii="Calibri" w:eastAsia="Times New Roman" w:hAnsi="Calibri" w:cs="Calibri"/>
          <w:sz w:val="24"/>
          <w:szCs w:val="24"/>
          <w:lang w:eastAsia="es-MX"/>
        </w:rPr>
        <w:t>.00</w:t>
      </w:r>
      <w:r w:rsidR="00F507BD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haciendo un total de 4</w:t>
      </w:r>
      <w:r w:rsidR="00E26C12" w:rsidRPr="009F17FC">
        <w:rPr>
          <w:rFonts w:ascii="Calibri" w:eastAsia="Times New Roman" w:hAnsi="Calibri" w:cs="Calibri"/>
          <w:sz w:val="24"/>
          <w:szCs w:val="24"/>
          <w:lang w:eastAsia="es-MX"/>
        </w:rPr>
        <w:t>6,174,324</w:t>
      </w:r>
      <w:r w:rsidR="00F507BD" w:rsidRPr="009F17FC">
        <w:rPr>
          <w:rFonts w:ascii="Calibri" w:eastAsia="Times New Roman" w:hAnsi="Calibri" w:cs="Calibri"/>
          <w:sz w:val="24"/>
          <w:szCs w:val="24"/>
          <w:lang w:eastAsia="es-MX"/>
        </w:rPr>
        <w:t>.00 por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lo que, </w:t>
      </w:r>
      <w:r w:rsidR="006E212A" w:rsidRPr="009F17FC">
        <w:rPr>
          <w:rFonts w:ascii="Calibri" w:eastAsia="Times New Roman" w:hAnsi="Calibri" w:cs="Calibri"/>
          <w:sz w:val="24"/>
          <w:szCs w:val="24"/>
          <w:lang w:eastAsia="es-MX"/>
        </w:rPr>
        <w:t>del 1 de enero al 30 de septiembre de 2</w:t>
      </w:r>
      <w:r w:rsidR="00C16C55" w:rsidRPr="009F17FC">
        <w:rPr>
          <w:rFonts w:ascii="Calibri" w:eastAsia="Times New Roman" w:hAnsi="Calibri" w:cs="Calibri"/>
          <w:sz w:val="24"/>
          <w:szCs w:val="24"/>
          <w:lang w:eastAsia="es-MX"/>
        </w:rPr>
        <w:t>0</w:t>
      </w:r>
      <w:r w:rsidR="00765E85" w:rsidRPr="009F17FC">
        <w:rPr>
          <w:rFonts w:ascii="Calibri" w:eastAsia="Times New Roman" w:hAnsi="Calibri" w:cs="Calibri"/>
          <w:sz w:val="24"/>
          <w:szCs w:val="24"/>
          <w:lang w:eastAsia="es-MX"/>
        </w:rPr>
        <w:t>2</w:t>
      </w:r>
      <w:r w:rsidR="004C01F7" w:rsidRPr="009F17FC">
        <w:rPr>
          <w:rFonts w:ascii="Calibri" w:eastAsia="Times New Roman" w:hAnsi="Calibri" w:cs="Calibri"/>
          <w:sz w:val="24"/>
          <w:szCs w:val="24"/>
          <w:lang w:eastAsia="es-MX"/>
        </w:rPr>
        <w:t>5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se ha ejercido</w:t>
      </w:r>
      <w:r w:rsidR="00276EE8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la cantidad 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>de $</w:t>
      </w:r>
      <w:r w:rsidR="003907DE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F507BD" w:rsidRPr="009F17FC">
        <w:rPr>
          <w:rFonts w:ascii="Calibri" w:eastAsia="Times New Roman" w:hAnsi="Calibri" w:cs="Calibri"/>
          <w:sz w:val="24"/>
          <w:szCs w:val="24"/>
          <w:lang w:eastAsia="es-MX"/>
        </w:rPr>
        <w:t>3</w:t>
      </w:r>
      <w:r w:rsidR="004C01F7" w:rsidRPr="009F17FC">
        <w:rPr>
          <w:rFonts w:ascii="Calibri" w:eastAsia="Times New Roman" w:hAnsi="Calibri" w:cs="Calibri"/>
          <w:sz w:val="24"/>
          <w:szCs w:val="24"/>
          <w:lang w:eastAsia="es-MX"/>
        </w:rPr>
        <w:t>0,313,93</w:t>
      </w:r>
      <w:r w:rsidR="008E2405">
        <w:rPr>
          <w:rFonts w:ascii="Calibri" w:eastAsia="Times New Roman" w:hAnsi="Calibri" w:cs="Calibri"/>
          <w:sz w:val="24"/>
          <w:szCs w:val="24"/>
          <w:lang w:eastAsia="es-MX"/>
        </w:rPr>
        <w:t>2</w:t>
      </w:r>
      <w:r w:rsidR="004C01F7" w:rsidRPr="009F17FC">
        <w:rPr>
          <w:rFonts w:ascii="Calibri" w:eastAsia="Times New Roman" w:hAnsi="Calibri" w:cs="Calibri"/>
          <w:sz w:val="24"/>
          <w:szCs w:val="24"/>
          <w:lang w:eastAsia="es-MX"/>
        </w:rPr>
        <w:t>.00</w:t>
      </w:r>
      <w:r w:rsidR="00F10C34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>y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se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>tiene aprobado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>de octubre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>a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713AD3" w:rsidRPr="009F17FC">
        <w:rPr>
          <w:rFonts w:ascii="Calibri" w:eastAsia="Times New Roman" w:hAnsi="Calibri" w:cs="Calibri"/>
          <w:sz w:val="24"/>
          <w:szCs w:val="24"/>
          <w:lang w:eastAsia="es-MX"/>
        </w:rPr>
        <w:t>diciembre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C16C55" w:rsidRPr="009F17FC">
        <w:rPr>
          <w:rFonts w:ascii="Calibri" w:eastAsia="Times New Roman" w:hAnsi="Calibri" w:cs="Calibri"/>
          <w:sz w:val="24"/>
          <w:szCs w:val="24"/>
          <w:lang w:eastAsia="es-MX"/>
        </w:rPr>
        <w:t>la</w:t>
      </w:r>
      <w:r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C16C55" w:rsidRPr="009F17FC">
        <w:rPr>
          <w:rFonts w:ascii="Calibri" w:eastAsia="Times New Roman" w:hAnsi="Calibri" w:cs="Calibri"/>
          <w:sz w:val="24"/>
          <w:szCs w:val="24"/>
          <w:lang w:eastAsia="es-MX"/>
        </w:rPr>
        <w:t>can</w:t>
      </w:r>
      <w:r w:rsidR="00231134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tidad </w:t>
      </w:r>
      <w:r w:rsidR="00014DEA" w:rsidRPr="009F17FC">
        <w:rPr>
          <w:rFonts w:ascii="Calibri" w:eastAsia="Times New Roman" w:hAnsi="Calibri" w:cs="Calibri"/>
          <w:sz w:val="24"/>
          <w:szCs w:val="24"/>
          <w:lang w:eastAsia="es-MX"/>
        </w:rPr>
        <w:t>de $</w:t>
      </w:r>
      <w:r w:rsidR="00037BC1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44079D" w:rsidRPr="009F17FC">
        <w:rPr>
          <w:rFonts w:ascii="Calibri" w:eastAsia="Times New Roman" w:hAnsi="Calibri" w:cs="Calibri"/>
          <w:sz w:val="24"/>
          <w:szCs w:val="24"/>
          <w:lang w:eastAsia="es-MX"/>
        </w:rPr>
        <w:t>15,860,39</w:t>
      </w:r>
      <w:r w:rsidR="008E2405">
        <w:rPr>
          <w:rFonts w:ascii="Calibri" w:eastAsia="Times New Roman" w:hAnsi="Calibri" w:cs="Calibri"/>
          <w:sz w:val="24"/>
          <w:szCs w:val="24"/>
          <w:lang w:eastAsia="es-MX"/>
        </w:rPr>
        <w:t>2</w:t>
      </w:r>
      <w:r w:rsidR="0044079D" w:rsidRPr="009F17FC">
        <w:rPr>
          <w:rFonts w:ascii="Calibri" w:eastAsia="Times New Roman" w:hAnsi="Calibri" w:cs="Calibri"/>
          <w:sz w:val="24"/>
          <w:szCs w:val="24"/>
          <w:lang w:eastAsia="es-MX"/>
        </w:rPr>
        <w:t>.00</w:t>
      </w:r>
      <w:r w:rsidR="003907DE" w:rsidRPr="009F17FC">
        <w:rPr>
          <w:rFonts w:ascii="Calibri" w:eastAsia="Times New Roman" w:hAnsi="Calibri" w:cs="Calibri"/>
          <w:sz w:val="24"/>
          <w:szCs w:val="24"/>
          <w:lang w:eastAsia="es-MX"/>
        </w:rPr>
        <w:t xml:space="preserve"> </w:t>
      </w:r>
      <w:r w:rsidR="006E3B50" w:rsidRPr="009F17FC">
        <w:rPr>
          <w:rFonts w:ascii="Calibri" w:eastAsia="Times New Roman" w:hAnsi="Calibri" w:cs="Calibri"/>
          <w:sz w:val="24"/>
          <w:szCs w:val="24"/>
          <w:lang w:eastAsia="es-MX"/>
        </w:rPr>
        <w:t>reflejando el importe total del presupuesto a</w:t>
      </w:r>
      <w:r w:rsidR="00F507BD" w:rsidRPr="009F17FC">
        <w:rPr>
          <w:rFonts w:ascii="Calibri" w:eastAsia="Times New Roman" w:hAnsi="Calibri" w:cs="Calibri"/>
          <w:sz w:val="24"/>
          <w:szCs w:val="24"/>
          <w:lang w:eastAsia="es-MX"/>
        </w:rPr>
        <w:t>signado</w:t>
      </w:r>
      <w:r w:rsidR="006E3B50" w:rsidRPr="009F17FC">
        <w:rPr>
          <w:rFonts w:ascii="Calibri" w:eastAsia="Times New Roman" w:hAnsi="Calibri" w:cs="Calibri"/>
          <w:sz w:val="24"/>
          <w:szCs w:val="24"/>
          <w:lang w:eastAsia="es-MX"/>
        </w:rPr>
        <w:t>.</w:t>
      </w:r>
    </w:p>
    <w:p w14:paraId="04F178F9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25"/>
        </w:numPr>
        <w:spacing w:before="40" w:after="0"/>
        <w:contextualSpacing w:val="0"/>
        <w:outlineLvl w:val="1"/>
        <w:rPr>
          <w:rFonts w:eastAsia="Times New Roman" w:cstheme="minorHAnsi"/>
          <w:b/>
          <w:vanish/>
          <w:sz w:val="28"/>
          <w:szCs w:val="28"/>
          <w:lang w:eastAsia="es-MX"/>
        </w:rPr>
      </w:pPr>
      <w:bookmarkStart w:id="4" w:name="_Toc154093562"/>
      <w:bookmarkStart w:id="5" w:name="_Toc182907391"/>
      <w:bookmarkStart w:id="6" w:name="_Toc182909976"/>
      <w:bookmarkStart w:id="7" w:name="_Toc217131069"/>
      <w:bookmarkEnd w:id="4"/>
      <w:bookmarkEnd w:id="5"/>
      <w:bookmarkEnd w:id="6"/>
      <w:bookmarkEnd w:id="7"/>
    </w:p>
    <w:p w14:paraId="18EE66A3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25"/>
        </w:numPr>
        <w:spacing w:before="40" w:after="0"/>
        <w:contextualSpacing w:val="0"/>
        <w:outlineLvl w:val="1"/>
        <w:rPr>
          <w:rFonts w:eastAsia="Times New Roman" w:cstheme="minorHAnsi"/>
          <w:b/>
          <w:vanish/>
          <w:sz w:val="28"/>
          <w:szCs w:val="28"/>
          <w:lang w:eastAsia="es-MX"/>
        </w:rPr>
      </w:pPr>
      <w:bookmarkStart w:id="8" w:name="_Toc154093563"/>
      <w:bookmarkStart w:id="9" w:name="_Toc182907392"/>
      <w:bookmarkStart w:id="10" w:name="_Toc182909977"/>
      <w:bookmarkStart w:id="11" w:name="_Toc217131070"/>
      <w:bookmarkEnd w:id="8"/>
      <w:bookmarkEnd w:id="9"/>
      <w:bookmarkEnd w:id="10"/>
      <w:bookmarkEnd w:id="11"/>
    </w:p>
    <w:p w14:paraId="3F320CB5" w14:textId="2E0C6F0D" w:rsidR="00AE5659" w:rsidRPr="00BC275D" w:rsidRDefault="00AE5659" w:rsidP="002C7E72">
      <w:pPr>
        <w:pStyle w:val="Ttulo2"/>
        <w:numPr>
          <w:ilvl w:val="1"/>
          <w:numId w:val="28"/>
        </w:numPr>
        <w:spacing w:after="240"/>
        <w:rPr>
          <w:rFonts w:eastAsia="Times New Roman" w:cs="Calibri"/>
          <w:lang w:eastAsia="es-MX"/>
        </w:rPr>
      </w:pPr>
      <w:bookmarkStart w:id="12" w:name="_Toc217131071"/>
      <w:r w:rsidRPr="00BC275D">
        <w:rPr>
          <w:rFonts w:eastAsia="Times New Roman" w:cs="Calibri"/>
          <w:lang w:eastAsia="es-MX"/>
        </w:rPr>
        <w:t>Pro</w:t>
      </w:r>
      <w:r w:rsidR="00812D72" w:rsidRPr="00BC275D">
        <w:rPr>
          <w:rFonts w:eastAsia="Times New Roman" w:cs="Calibri"/>
          <w:lang w:eastAsia="es-MX"/>
        </w:rPr>
        <w:t>nósticos</w:t>
      </w:r>
      <w:r w:rsidRPr="00BC275D">
        <w:rPr>
          <w:rFonts w:eastAsia="Times New Roman" w:cs="Calibri"/>
          <w:lang w:eastAsia="es-MX"/>
        </w:rPr>
        <w:t xml:space="preserve"> de Egresos para el cierre del Ejercicio Fiscal 20</w:t>
      </w:r>
      <w:r w:rsidR="00C772C7" w:rsidRPr="00BC275D">
        <w:rPr>
          <w:rFonts w:eastAsia="Times New Roman" w:cs="Calibri"/>
          <w:lang w:eastAsia="es-MX"/>
        </w:rPr>
        <w:t>2</w:t>
      </w:r>
      <w:r w:rsidR="00710AD7" w:rsidRPr="00BC275D">
        <w:rPr>
          <w:rFonts w:eastAsia="Times New Roman" w:cs="Calibri"/>
          <w:lang w:eastAsia="es-MX"/>
        </w:rPr>
        <w:t>5</w:t>
      </w:r>
      <w:bookmarkEnd w:id="12"/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758"/>
        <w:gridCol w:w="1126"/>
        <w:gridCol w:w="1153"/>
        <w:gridCol w:w="1126"/>
        <w:gridCol w:w="1129"/>
        <w:gridCol w:w="1126"/>
        <w:gridCol w:w="1128"/>
      </w:tblGrid>
      <w:tr w:rsidR="00BF7D06" w:rsidRPr="009F17FC" w14:paraId="1B1C0EE7" w14:textId="77777777" w:rsidTr="00086154">
        <w:trPr>
          <w:trHeight w:val="232"/>
        </w:trPr>
        <w:tc>
          <w:tcPr>
            <w:tcW w:w="10070" w:type="dxa"/>
            <w:gridSpan w:val="8"/>
            <w:noWrap/>
            <w:vAlign w:val="center"/>
            <w:hideMark/>
          </w:tcPr>
          <w:p w14:paraId="6919AC2A" w14:textId="69CBD0B6" w:rsidR="00BF7D06" w:rsidRPr="009F17FC" w:rsidRDefault="00BF7D06" w:rsidP="00267CFF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9F17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br w:type="page"/>
            </w:r>
            <w:r w:rsidRPr="009F17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TRIBUNAL ELECTORAL DE QUINTANA ROO</w:t>
            </w:r>
          </w:p>
          <w:p w14:paraId="18EEC58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hAnsi="Calibri" w:cs="Calibri"/>
                <w:b/>
                <w:bCs/>
                <w:sz w:val="16"/>
                <w:szCs w:val="16"/>
              </w:rPr>
              <w:t>PRESUPUESTO DE EGRESOS 2026</w:t>
            </w:r>
          </w:p>
        </w:tc>
      </w:tr>
      <w:tr w:rsidR="00BF7D06" w:rsidRPr="009F17FC" w14:paraId="772D2BA1" w14:textId="77777777" w:rsidTr="00086154">
        <w:trPr>
          <w:trHeight w:val="232"/>
        </w:trPr>
        <w:tc>
          <w:tcPr>
            <w:tcW w:w="10070" w:type="dxa"/>
            <w:gridSpan w:val="8"/>
            <w:tcBorders>
              <w:bottom w:val="single" w:sz="4" w:space="0" w:color="auto"/>
            </w:tcBorders>
            <w:noWrap/>
            <w:vAlign w:val="bottom"/>
            <w:hideMark/>
          </w:tcPr>
          <w:p w14:paraId="1E74855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Pronósticos de Egresos para el cierre del Ejercicio Fiscal 2025</w:t>
            </w:r>
          </w:p>
        </w:tc>
      </w:tr>
      <w:tr w:rsidR="00BF7D06" w:rsidRPr="009F17FC" w14:paraId="4064BF18" w14:textId="77777777" w:rsidTr="00267CFF">
        <w:trPr>
          <w:trHeight w:val="232"/>
        </w:trPr>
        <w:tc>
          <w:tcPr>
            <w:tcW w:w="3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C07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79C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BEA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Por Ejercer (Oct-Dic 2025)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04C2CDFB" w14:textId="4B12C263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Pronóstico 2025</w:t>
            </w:r>
          </w:p>
        </w:tc>
      </w:tr>
      <w:tr w:rsidR="00BF7D06" w:rsidRPr="009F17FC" w14:paraId="0D71081C" w14:textId="77777777" w:rsidTr="00267CFF">
        <w:trPr>
          <w:trHeight w:val="363"/>
        </w:trPr>
        <w:tc>
          <w:tcPr>
            <w:tcW w:w="3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C4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54F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Aprobado 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075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Ampliaciones/ (Reducciones)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51A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Presupuesto vigente 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E8A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Ejercido 2025 (Enero-Sept)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340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5080F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BF7D06" w:rsidRPr="005C3DAA" w14:paraId="7876AA7F" w14:textId="77777777" w:rsidTr="00267CFF">
        <w:trPr>
          <w:trHeight w:val="244"/>
        </w:trPr>
        <w:tc>
          <w:tcPr>
            <w:tcW w:w="5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50D55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75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163DA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482CF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38,684,572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F134B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2,490,04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80A43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41,174,61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292B0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26,444,40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654D5E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14,730,212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noWrap/>
            <w:vAlign w:val="bottom"/>
          </w:tcPr>
          <w:p w14:paraId="0055D91C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41,174,61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</w:t>
            </w:r>
          </w:p>
        </w:tc>
      </w:tr>
      <w:tr w:rsidR="00BF7D06" w:rsidRPr="005C3DAA" w14:paraId="7E735C0D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B77CFD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1100</w:t>
            </w:r>
          </w:p>
        </w:tc>
        <w:tc>
          <w:tcPr>
            <w:tcW w:w="2758" w:type="dxa"/>
            <w:noWrap/>
            <w:vAlign w:val="bottom"/>
            <w:hideMark/>
          </w:tcPr>
          <w:p w14:paraId="3E6D924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Remuneraciones al Personal de Carácter Permanente</w:t>
            </w:r>
          </w:p>
        </w:tc>
        <w:tc>
          <w:tcPr>
            <w:tcW w:w="1126" w:type="dxa"/>
            <w:noWrap/>
            <w:vAlign w:val="bottom"/>
            <w:hideMark/>
          </w:tcPr>
          <w:p w14:paraId="0C91443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13,319,617</w:t>
            </w:r>
          </w:p>
        </w:tc>
        <w:tc>
          <w:tcPr>
            <w:tcW w:w="1153" w:type="dxa"/>
            <w:noWrap/>
            <w:vAlign w:val="bottom"/>
            <w:hideMark/>
          </w:tcPr>
          <w:p w14:paraId="3BF217EB" w14:textId="5D52CC3C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110,21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26" w:type="dxa"/>
            <w:noWrap/>
            <w:vAlign w:val="bottom"/>
          </w:tcPr>
          <w:p w14:paraId="518C5F79" w14:textId="61B5FE56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13,429,83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9" w:type="dxa"/>
            <w:noWrap/>
            <w:vAlign w:val="bottom"/>
          </w:tcPr>
          <w:p w14:paraId="11377B4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10,000,37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6" w:type="dxa"/>
            <w:noWrap/>
            <w:vAlign w:val="bottom"/>
          </w:tcPr>
          <w:p w14:paraId="18810FDD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3,429,458</w:t>
            </w:r>
          </w:p>
        </w:tc>
        <w:tc>
          <w:tcPr>
            <w:tcW w:w="1128" w:type="dxa"/>
            <w:noWrap/>
            <w:vAlign w:val="bottom"/>
          </w:tcPr>
          <w:p w14:paraId="2A4A4630" w14:textId="5D747C32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13,429,83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</w:tr>
      <w:tr w:rsidR="00BF7D06" w:rsidRPr="005C3DAA" w14:paraId="55FBF2AD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2A9F5CE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1200</w:t>
            </w:r>
          </w:p>
        </w:tc>
        <w:tc>
          <w:tcPr>
            <w:tcW w:w="2758" w:type="dxa"/>
            <w:noWrap/>
            <w:vAlign w:val="bottom"/>
            <w:hideMark/>
          </w:tcPr>
          <w:p w14:paraId="3EBBDF4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Remuneraciones al Personal de Carácter Transitorio</w:t>
            </w:r>
          </w:p>
        </w:tc>
        <w:tc>
          <w:tcPr>
            <w:tcW w:w="1126" w:type="dxa"/>
            <w:noWrap/>
            <w:vAlign w:val="bottom"/>
            <w:hideMark/>
          </w:tcPr>
          <w:p w14:paraId="4870E2E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  <w:hideMark/>
          </w:tcPr>
          <w:p w14:paraId="2DBDC8C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135,000</w:t>
            </w:r>
          </w:p>
        </w:tc>
        <w:tc>
          <w:tcPr>
            <w:tcW w:w="1126" w:type="dxa"/>
            <w:noWrap/>
            <w:vAlign w:val="bottom"/>
          </w:tcPr>
          <w:p w14:paraId="64CB723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135,000</w:t>
            </w:r>
          </w:p>
        </w:tc>
        <w:tc>
          <w:tcPr>
            <w:tcW w:w="1129" w:type="dxa"/>
            <w:noWrap/>
            <w:vAlign w:val="bottom"/>
          </w:tcPr>
          <w:p w14:paraId="6BE9D3F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135,000</w:t>
            </w:r>
          </w:p>
        </w:tc>
        <w:tc>
          <w:tcPr>
            <w:tcW w:w="1126" w:type="dxa"/>
            <w:noWrap/>
            <w:vAlign w:val="bottom"/>
          </w:tcPr>
          <w:p w14:paraId="04749939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0826DD14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135,000</w:t>
            </w:r>
          </w:p>
        </w:tc>
      </w:tr>
      <w:tr w:rsidR="00BF7D06" w:rsidRPr="005C3DAA" w14:paraId="42676B13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3D99A95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1300</w:t>
            </w:r>
          </w:p>
        </w:tc>
        <w:tc>
          <w:tcPr>
            <w:tcW w:w="2758" w:type="dxa"/>
            <w:noWrap/>
            <w:vAlign w:val="bottom"/>
            <w:hideMark/>
          </w:tcPr>
          <w:p w14:paraId="4B026E4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126" w:type="dxa"/>
            <w:noWrap/>
            <w:vAlign w:val="bottom"/>
            <w:hideMark/>
          </w:tcPr>
          <w:p w14:paraId="374DADC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8,467,299</w:t>
            </w:r>
          </w:p>
        </w:tc>
        <w:tc>
          <w:tcPr>
            <w:tcW w:w="1153" w:type="dxa"/>
            <w:noWrap/>
            <w:vAlign w:val="bottom"/>
            <w:hideMark/>
          </w:tcPr>
          <w:p w14:paraId="3A107B2B" w14:textId="4CDB6C05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1,391,55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6" w:type="dxa"/>
            <w:noWrap/>
            <w:vAlign w:val="bottom"/>
          </w:tcPr>
          <w:p w14:paraId="2551EC3A" w14:textId="5A378F65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9,858,85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29" w:type="dxa"/>
            <w:noWrap/>
            <w:vAlign w:val="bottom"/>
          </w:tcPr>
          <w:p w14:paraId="52E02B1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3,869,73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26" w:type="dxa"/>
            <w:noWrap/>
            <w:vAlign w:val="bottom"/>
          </w:tcPr>
          <w:p w14:paraId="7CE2BA4B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5,989,112</w:t>
            </w:r>
          </w:p>
        </w:tc>
        <w:tc>
          <w:tcPr>
            <w:tcW w:w="1128" w:type="dxa"/>
            <w:noWrap/>
            <w:vAlign w:val="bottom"/>
          </w:tcPr>
          <w:p w14:paraId="2111C962" w14:textId="483D7A5D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9,858,85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</w:tr>
      <w:tr w:rsidR="00BF7D06" w:rsidRPr="005C3DAA" w14:paraId="169BF976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148393C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1400</w:t>
            </w:r>
          </w:p>
        </w:tc>
        <w:tc>
          <w:tcPr>
            <w:tcW w:w="2758" w:type="dxa"/>
            <w:noWrap/>
            <w:vAlign w:val="bottom"/>
            <w:hideMark/>
          </w:tcPr>
          <w:p w14:paraId="16C8943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126" w:type="dxa"/>
            <w:noWrap/>
            <w:vAlign w:val="bottom"/>
            <w:hideMark/>
          </w:tcPr>
          <w:p w14:paraId="27EA6C1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2,840,700</w:t>
            </w:r>
          </w:p>
        </w:tc>
        <w:tc>
          <w:tcPr>
            <w:tcW w:w="1153" w:type="dxa"/>
            <w:noWrap/>
            <w:vAlign w:val="bottom"/>
            <w:hideMark/>
          </w:tcPr>
          <w:p w14:paraId="6741F9C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-72,96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26" w:type="dxa"/>
            <w:noWrap/>
            <w:vAlign w:val="bottom"/>
          </w:tcPr>
          <w:p w14:paraId="691873C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2,767,739</w:t>
            </w:r>
          </w:p>
        </w:tc>
        <w:tc>
          <w:tcPr>
            <w:tcW w:w="1129" w:type="dxa"/>
            <w:noWrap/>
            <w:vAlign w:val="bottom"/>
          </w:tcPr>
          <w:p w14:paraId="6A1E786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2,054,447</w:t>
            </w:r>
          </w:p>
        </w:tc>
        <w:tc>
          <w:tcPr>
            <w:tcW w:w="1126" w:type="dxa"/>
            <w:noWrap/>
            <w:vAlign w:val="bottom"/>
          </w:tcPr>
          <w:p w14:paraId="2DFCE7F9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713,292</w:t>
            </w:r>
          </w:p>
        </w:tc>
        <w:tc>
          <w:tcPr>
            <w:tcW w:w="1128" w:type="dxa"/>
            <w:noWrap/>
            <w:vAlign w:val="bottom"/>
          </w:tcPr>
          <w:p w14:paraId="5A5C00EA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2,767,739</w:t>
            </w:r>
          </w:p>
        </w:tc>
      </w:tr>
      <w:tr w:rsidR="00BF7D06" w:rsidRPr="005C3DAA" w14:paraId="2A7CE98B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8BDDF4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1500</w:t>
            </w:r>
          </w:p>
        </w:tc>
        <w:tc>
          <w:tcPr>
            <w:tcW w:w="2758" w:type="dxa"/>
            <w:noWrap/>
            <w:vAlign w:val="bottom"/>
            <w:hideMark/>
          </w:tcPr>
          <w:p w14:paraId="272BCEE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Otras Prestaciones Sociales y Económicas</w:t>
            </w:r>
          </w:p>
        </w:tc>
        <w:tc>
          <w:tcPr>
            <w:tcW w:w="1126" w:type="dxa"/>
            <w:noWrap/>
            <w:vAlign w:val="bottom"/>
            <w:hideMark/>
          </w:tcPr>
          <w:p w14:paraId="56AE716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12,394,624</w:t>
            </w:r>
          </w:p>
        </w:tc>
        <w:tc>
          <w:tcPr>
            <w:tcW w:w="1153" w:type="dxa"/>
            <w:noWrap/>
            <w:vAlign w:val="bottom"/>
            <w:hideMark/>
          </w:tcPr>
          <w:p w14:paraId="7D4065C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834,246</w:t>
            </w:r>
          </w:p>
        </w:tc>
        <w:tc>
          <w:tcPr>
            <w:tcW w:w="1126" w:type="dxa"/>
            <w:noWrap/>
            <w:vAlign w:val="bottom"/>
          </w:tcPr>
          <w:p w14:paraId="2A8EB2A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13,228,870</w:t>
            </w:r>
          </w:p>
        </w:tc>
        <w:tc>
          <w:tcPr>
            <w:tcW w:w="1129" w:type="dxa"/>
            <w:noWrap/>
            <w:vAlign w:val="bottom"/>
          </w:tcPr>
          <w:p w14:paraId="3F68A5A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9,631,77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26" w:type="dxa"/>
            <w:noWrap/>
            <w:vAlign w:val="bottom"/>
          </w:tcPr>
          <w:p w14:paraId="2CA70015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3,597,092</w:t>
            </w:r>
          </w:p>
        </w:tc>
        <w:tc>
          <w:tcPr>
            <w:tcW w:w="1128" w:type="dxa"/>
            <w:noWrap/>
            <w:vAlign w:val="bottom"/>
          </w:tcPr>
          <w:p w14:paraId="1DBB035E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13,228,870</w:t>
            </w:r>
          </w:p>
        </w:tc>
      </w:tr>
      <w:tr w:rsidR="00BF7D06" w:rsidRPr="005C3DAA" w14:paraId="7C830F5F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15183C6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1600</w:t>
            </w:r>
          </w:p>
        </w:tc>
        <w:tc>
          <w:tcPr>
            <w:tcW w:w="2758" w:type="dxa"/>
            <w:noWrap/>
            <w:vAlign w:val="bottom"/>
            <w:hideMark/>
          </w:tcPr>
          <w:p w14:paraId="5DD2437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126" w:type="dxa"/>
            <w:noWrap/>
            <w:vAlign w:val="bottom"/>
            <w:hideMark/>
          </w:tcPr>
          <w:p w14:paraId="6673E6D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  <w:hideMark/>
          </w:tcPr>
          <w:p w14:paraId="076C2E3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167,403</w:t>
            </w:r>
          </w:p>
        </w:tc>
        <w:tc>
          <w:tcPr>
            <w:tcW w:w="1126" w:type="dxa"/>
            <w:noWrap/>
            <w:vAlign w:val="bottom"/>
          </w:tcPr>
          <w:p w14:paraId="5C3682F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167,403</w:t>
            </w:r>
          </w:p>
        </w:tc>
        <w:tc>
          <w:tcPr>
            <w:tcW w:w="1129" w:type="dxa"/>
            <w:noWrap/>
            <w:vAlign w:val="bottom"/>
          </w:tcPr>
          <w:p w14:paraId="324C4A4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3C95C62" w14:textId="77777777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167,403</w:t>
            </w:r>
          </w:p>
        </w:tc>
        <w:tc>
          <w:tcPr>
            <w:tcW w:w="1128" w:type="dxa"/>
            <w:noWrap/>
            <w:vAlign w:val="bottom"/>
          </w:tcPr>
          <w:p w14:paraId="4EE9DAFE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167,403</w:t>
            </w:r>
          </w:p>
        </w:tc>
      </w:tr>
      <w:tr w:rsidR="00BF7D06" w:rsidRPr="005C3DAA" w14:paraId="42DD7E04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4AF1AC3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1700</w:t>
            </w:r>
          </w:p>
        </w:tc>
        <w:tc>
          <w:tcPr>
            <w:tcW w:w="2758" w:type="dxa"/>
            <w:noWrap/>
            <w:vAlign w:val="bottom"/>
            <w:hideMark/>
          </w:tcPr>
          <w:p w14:paraId="3467B73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Pago de Estímulo a Servidores Públicos</w:t>
            </w:r>
          </w:p>
        </w:tc>
        <w:tc>
          <w:tcPr>
            <w:tcW w:w="1126" w:type="dxa"/>
            <w:noWrap/>
            <w:vAlign w:val="bottom"/>
            <w:hideMark/>
          </w:tcPr>
          <w:p w14:paraId="09ED2DB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1,662,332</w:t>
            </w:r>
          </w:p>
        </w:tc>
        <w:tc>
          <w:tcPr>
            <w:tcW w:w="1153" w:type="dxa"/>
            <w:noWrap/>
            <w:vAlign w:val="bottom"/>
            <w:hideMark/>
          </w:tcPr>
          <w:p w14:paraId="6AFEE8A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-75,41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502FD9C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1,586,919</w:t>
            </w:r>
          </w:p>
        </w:tc>
        <w:tc>
          <w:tcPr>
            <w:tcW w:w="1129" w:type="dxa"/>
            <w:noWrap/>
            <w:vAlign w:val="bottom"/>
          </w:tcPr>
          <w:p w14:paraId="56C1BCD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753,06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26" w:type="dxa"/>
            <w:noWrap/>
            <w:vAlign w:val="bottom"/>
          </w:tcPr>
          <w:p w14:paraId="617599DB" w14:textId="2B63D259" w:rsidR="00BF7D06" w:rsidRPr="003A7F0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7F0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833,85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8" w:type="dxa"/>
            <w:noWrap/>
            <w:vAlign w:val="bottom"/>
          </w:tcPr>
          <w:p w14:paraId="779C5107" w14:textId="77777777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1,586,919</w:t>
            </w:r>
          </w:p>
        </w:tc>
      </w:tr>
      <w:tr w:rsidR="00BF7D06" w:rsidRPr="005C3DAA" w14:paraId="2A5DB8AF" w14:textId="77777777" w:rsidTr="00267CFF">
        <w:trPr>
          <w:trHeight w:val="244"/>
        </w:trPr>
        <w:tc>
          <w:tcPr>
            <w:tcW w:w="524" w:type="dxa"/>
            <w:noWrap/>
            <w:vAlign w:val="bottom"/>
            <w:hideMark/>
          </w:tcPr>
          <w:p w14:paraId="46383EB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758" w:type="dxa"/>
            <w:noWrap/>
            <w:vAlign w:val="bottom"/>
            <w:hideMark/>
          </w:tcPr>
          <w:p w14:paraId="76C9BA9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26" w:type="dxa"/>
            <w:noWrap/>
            <w:vAlign w:val="bottom"/>
            <w:hideMark/>
          </w:tcPr>
          <w:p w14:paraId="3408AFE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1,172,695</w:t>
            </w:r>
          </w:p>
        </w:tc>
        <w:tc>
          <w:tcPr>
            <w:tcW w:w="1153" w:type="dxa"/>
            <w:noWrap/>
            <w:vAlign w:val="bottom"/>
            <w:hideMark/>
          </w:tcPr>
          <w:p w14:paraId="4C5080B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656,178</w:t>
            </w:r>
          </w:p>
        </w:tc>
        <w:tc>
          <w:tcPr>
            <w:tcW w:w="1126" w:type="dxa"/>
            <w:noWrap/>
            <w:vAlign w:val="bottom"/>
          </w:tcPr>
          <w:p w14:paraId="4767B45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1,828,873</w:t>
            </w:r>
          </w:p>
        </w:tc>
        <w:tc>
          <w:tcPr>
            <w:tcW w:w="1129" w:type="dxa"/>
            <w:noWrap/>
            <w:vAlign w:val="bottom"/>
          </w:tcPr>
          <w:p w14:paraId="707F4E97" w14:textId="4425E865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1,244,21</w:t>
            </w:r>
            <w:r w:rsidR="00DC32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5EF6EBE4" w14:textId="190DD0DD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584,66</w:t>
            </w:r>
            <w:r w:rsidR="003A64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1C47F8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1,828,873</w:t>
            </w:r>
          </w:p>
        </w:tc>
      </w:tr>
      <w:tr w:rsidR="00BF7D06" w:rsidRPr="005C3DAA" w14:paraId="14D3199E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6882EC7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2100</w:t>
            </w:r>
          </w:p>
        </w:tc>
        <w:tc>
          <w:tcPr>
            <w:tcW w:w="2758" w:type="dxa"/>
            <w:noWrap/>
            <w:vAlign w:val="bottom"/>
            <w:hideMark/>
          </w:tcPr>
          <w:p w14:paraId="01B6516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Materiales de Administración, emisión de Documentos y Artículos</w:t>
            </w:r>
          </w:p>
        </w:tc>
        <w:tc>
          <w:tcPr>
            <w:tcW w:w="1126" w:type="dxa"/>
            <w:noWrap/>
            <w:vAlign w:val="bottom"/>
          </w:tcPr>
          <w:p w14:paraId="4A5C6F9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309,536</w:t>
            </w:r>
          </w:p>
        </w:tc>
        <w:tc>
          <w:tcPr>
            <w:tcW w:w="1153" w:type="dxa"/>
            <w:noWrap/>
            <w:vAlign w:val="bottom"/>
          </w:tcPr>
          <w:p w14:paraId="5731078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247,080</w:t>
            </w:r>
          </w:p>
        </w:tc>
        <w:tc>
          <w:tcPr>
            <w:tcW w:w="1126" w:type="dxa"/>
            <w:noWrap/>
            <w:vAlign w:val="bottom"/>
          </w:tcPr>
          <w:p w14:paraId="0EFA046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556,616</w:t>
            </w:r>
          </w:p>
        </w:tc>
        <w:tc>
          <w:tcPr>
            <w:tcW w:w="1129" w:type="dxa"/>
            <w:noWrap/>
            <w:vAlign w:val="bottom"/>
          </w:tcPr>
          <w:p w14:paraId="2887DF2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277,3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126" w:type="dxa"/>
            <w:noWrap/>
            <w:vAlign w:val="bottom"/>
          </w:tcPr>
          <w:p w14:paraId="7F87A43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279,226</w:t>
            </w:r>
          </w:p>
        </w:tc>
        <w:tc>
          <w:tcPr>
            <w:tcW w:w="1128" w:type="dxa"/>
            <w:noWrap/>
            <w:vAlign w:val="bottom"/>
          </w:tcPr>
          <w:p w14:paraId="11B2D64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556,616</w:t>
            </w:r>
          </w:p>
        </w:tc>
      </w:tr>
      <w:tr w:rsidR="00BF7D06" w:rsidRPr="005C3DAA" w14:paraId="4D71FFA0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018A823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2200</w:t>
            </w:r>
          </w:p>
        </w:tc>
        <w:tc>
          <w:tcPr>
            <w:tcW w:w="2758" w:type="dxa"/>
            <w:noWrap/>
            <w:vAlign w:val="bottom"/>
            <w:hideMark/>
          </w:tcPr>
          <w:p w14:paraId="39B32EB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126" w:type="dxa"/>
            <w:noWrap/>
            <w:vAlign w:val="bottom"/>
          </w:tcPr>
          <w:p w14:paraId="2A13B9B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55,400</w:t>
            </w:r>
          </w:p>
        </w:tc>
        <w:tc>
          <w:tcPr>
            <w:tcW w:w="1153" w:type="dxa"/>
            <w:noWrap/>
            <w:vAlign w:val="bottom"/>
          </w:tcPr>
          <w:p w14:paraId="51C845E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40,712</w:t>
            </w:r>
          </w:p>
        </w:tc>
        <w:tc>
          <w:tcPr>
            <w:tcW w:w="1126" w:type="dxa"/>
            <w:noWrap/>
            <w:vAlign w:val="bottom"/>
          </w:tcPr>
          <w:p w14:paraId="0B2E46A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96,112</w:t>
            </w:r>
          </w:p>
        </w:tc>
        <w:tc>
          <w:tcPr>
            <w:tcW w:w="1129" w:type="dxa"/>
            <w:noWrap/>
            <w:vAlign w:val="bottom"/>
          </w:tcPr>
          <w:p w14:paraId="0959FE3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77,812</w:t>
            </w:r>
          </w:p>
        </w:tc>
        <w:tc>
          <w:tcPr>
            <w:tcW w:w="1126" w:type="dxa"/>
            <w:noWrap/>
            <w:vAlign w:val="bottom"/>
          </w:tcPr>
          <w:p w14:paraId="5C7A53A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18,300</w:t>
            </w:r>
          </w:p>
        </w:tc>
        <w:tc>
          <w:tcPr>
            <w:tcW w:w="1128" w:type="dxa"/>
            <w:noWrap/>
            <w:vAlign w:val="bottom"/>
          </w:tcPr>
          <w:p w14:paraId="5BE7248C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96,112</w:t>
            </w:r>
          </w:p>
        </w:tc>
      </w:tr>
      <w:tr w:rsidR="00BF7D06" w:rsidRPr="005C3DAA" w14:paraId="65365CCB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2968852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2300</w:t>
            </w:r>
          </w:p>
        </w:tc>
        <w:tc>
          <w:tcPr>
            <w:tcW w:w="2758" w:type="dxa"/>
            <w:noWrap/>
            <w:vAlign w:val="bottom"/>
            <w:hideMark/>
          </w:tcPr>
          <w:p w14:paraId="29C7FAF6" w14:textId="29B83BDD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Materias primas y Materiales de Producción y Comercialización</w:t>
            </w:r>
          </w:p>
        </w:tc>
        <w:tc>
          <w:tcPr>
            <w:tcW w:w="1126" w:type="dxa"/>
            <w:noWrap/>
            <w:vAlign w:val="bottom"/>
          </w:tcPr>
          <w:p w14:paraId="77F37D2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314BCB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D99D02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70D3C0D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69A9D7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8" w:type="dxa"/>
            <w:noWrap/>
            <w:vAlign w:val="bottom"/>
          </w:tcPr>
          <w:p w14:paraId="7497236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4385FF1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192B61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2400</w:t>
            </w:r>
          </w:p>
        </w:tc>
        <w:tc>
          <w:tcPr>
            <w:tcW w:w="2758" w:type="dxa"/>
            <w:noWrap/>
            <w:vAlign w:val="bottom"/>
            <w:hideMark/>
          </w:tcPr>
          <w:p w14:paraId="2460116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Materiales y Artículos de Construcción y Reparación</w:t>
            </w:r>
          </w:p>
        </w:tc>
        <w:tc>
          <w:tcPr>
            <w:tcW w:w="1126" w:type="dxa"/>
            <w:noWrap/>
            <w:vAlign w:val="bottom"/>
          </w:tcPr>
          <w:p w14:paraId="14888B3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46,800</w:t>
            </w:r>
          </w:p>
        </w:tc>
        <w:tc>
          <w:tcPr>
            <w:tcW w:w="1153" w:type="dxa"/>
            <w:noWrap/>
            <w:vAlign w:val="bottom"/>
          </w:tcPr>
          <w:p w14:paraId="55526F7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66,748</w:t>
            </w:r>
          </w:p>
        </w:tc>
        <w:tc>
          <w:tcPr>
            <w:tcW w:w="1126" w:type="dxa"/>
            <w:noWrap/>
            <w:vAlign w:val="bottom"/>
          </w:tcPr>
          <w:p w14:paraId="5689F21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113,548</w:t>
            </w:r>
          </w:p>
        </w:tc>
        <w:tc>
          <w:tcPr>
            <w:tcW w:w="1129" w:type="dxa"/>
            <w:noWrap/>
            <w:vAlign w:val="bottom"/>
          </w:tcPr>
          <w:p w14:paraId="0518D3A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91,191</w:t>
            </w:r>
          </w:p>
        </w:tc>
        <w:tc>
          <w:tcPr>
            <w:tcW w:w="1126" w:type="dxa"/>
            <w:noWrap/>
            <w:vAlign w:val="bottom"/>
          </w:tcPr>
          <w:p w14:paraId="247CF7E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22,357</w:t>
            </w:r>
          </w:p>
        </w:tc>
        <w:tc>
          <w:tcPr>
            <w:tcW w:w="1128" w:type="dxa"/>
            <w:noWrap/>
            <w:vAlign w:val="bottom"/>
          </w:tcPr>
          <w:p w14:paraId="693F15E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113,548</w:t>
            </w:r>
          </w:p>
        </w:tc>
      </w:tr>
      <w:tr w:rsidR="00BF7D06" w:rsidRPr="005C3DAA" w14:paraId="6A0AD5EF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1C5614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2758" w:type="dxa"/>
            <w:noWrap/>
            <w:vAlign w:val="bottom"/>
            <w:hideMark/>
          </w:tcPr>
          <w:p w14:paraId="3C322B5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Productos Químicos, Farmacéuticos y de Laboratorio</w:t>
            </w:r>
          </w:p>
        </w:tc>
        <w:tc>
          <w:tcPr>
            <w:tcW w:w="1126" w:type="dxa"/>
            <w:noWrap/>
            <w:vAlign w:val="bottom"/>
          </w:tcPr>
          <w:p w14:paraId="6BB4E81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499</w:t>
            </w:r>
          </w:p>
        </w:tc>
        <w:tc>
          <w:tcPr>
            <w:tcW w:w="1153" w:type="dxa"/>
            <w:noWrap/>
            <w:vAlign w:val="bottom"/>
          </w:tcPr>
          <w:p w14:paraId="1638AB80" w14:textId="0E8E207E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18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26" w:type="dxa"/>
            <w:noWrap/>
            <w:vAlign w:val="bottom"/>
          </w:tcPr>
          <w:p w14:paraId="17180BC5" w14:textId="5F46BC8B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68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9" w:type="dxa"/>
            <w:noWrap/>
            <w:vAlign w:val="bottom"/>
          </w:tcPr>
          <w:p w14:paraId="108835DF" w14:textId="2FA83F22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68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6" w:type="dxa"/>
            <w:noWrap/>
            <w:vAlign w:val="bottom"/>
          </w:tcPr>
          <w:p w14:paraId="5487736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6B63ADAE" w14:textId="120FAA51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68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</w:tr>
      <w:tr w:rsidR="00267CFF" w:rsidRPr="005C3DAA" w14:paraId="285E35F4" w14:textId="77777777" w:rsidTr="00267CFF">
        <w:trPr>
          <w:trHeight w:val="232"/>
        </w:trPr>
        <w:tc>
          <w:tcPr>
            <w:tcW w:w="524" w:type="dxa"/>
            <w:noWrap/>
            <w:vAlign w:val="bottom"/>
          </w:tcPr>
          <w:p w14:paraId="69ADD1E6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2758" w:type="dxa"/>
            <w:noWrap/>
            <w:vAlign w:val="bottom"/>
          </w:tcPr>
          <w:p w14:paraId="4C5A58EB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41120C95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53" w:type="dxa"/>
            <w:noWrap/>
            <w:vAlign w:val="bottom"/>
          </w:tcPr>
          <w:p w14:paraId="6C798878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0D75435B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noWrap/>
            <w:vAlign w:val="bottom"/>
          </w:tcPr>
          <w:p w14:paraId="66A5B2ED" w14:textId="77777777" w:rsidR="00267CFF" w:rsidRPr="009F17F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7DCE2920" w14:textId="77777777" w:rsidR="00267CFF" w:rsidRPr="00BE175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noWrap/>
            <w:vAlign w:val="bottom"/>
          </w:tcPr>
          <w:p w14:paraId="690CBA91" w14:textId="77777777" w:rsidR="00267CFF" w:rsidRPr="00BE175C" w:rsidRDefault="00267CFF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</w:tr>
      <w:tr w:rsidR="00BF7D06" w:rsidRPr="005C3DAA" w14:paraId="16A9FB9C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3CBE170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2600</w:t>
            </w:r>
          </w:p>
        </w:tc>
        <w:tc>
          <w:tcPr>
            <w:tcW w:w="2758" w:type="dxa"/>
            <w:noWrap/>
            <w:vAlign w:val="bottom"/>
            <w:hideMark/>
          </w:tcPr>
          <w:p w14:paraId="638736C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26" w:type="dxa"/>
            <w:noWrap/>
            <w:vAlign w:val="bottom"/>
          </w:tcPr>
          <w:p w14:paraId="554D16B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703,200</w:t>
            </w:r>
          </w:p>
        </w:tc>
        <w:tc>
          <w:tcPr>
            <w:tcW w:w="1153" w:type="dxa"/>
            <w:noWrap/>
            <w:vAlign w:val="bottom"/>
          </w:tcPr>
          <w:p w14:paraId="096DE4B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132,16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6" w:type="dxa"/>
            <w:noWrap/>
            <w:vAlign w:val="bottom"/>
          </w:tcPr>
          <w:p w14:paraId="57ED1A9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835,36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9" w:type="dxa"/>
            <w:noWrap/>
            <w:vAlign w:val="bottom"/>
          </w:tcPr>
          <w:p w14:paraId="3E21532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612,86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6" w:type="dxa"/>
            <w:noWrap/>
            <w:vAlign w:val="bottom"/>
          </w:tcPr>
          <w:p w14:paraId="1F80635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222,500</w:t>
            </w:r>
          </w:p>
        </w:tc>
        <w:tc>
          <w:tcPr>
            <w:tcW w:w="1128" w:type="dxa"/>
            <w:noWrap/>
            <w:vAlign w:val="bottom"/>
          </w:tcPr>
          <w:p w14:paraId="1B6F44A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835,362</w:t>
            </w:r>
          </w:p>
        </w:tc>
      </w:tr>
      <w:tr w:rsidR="00BF7D06" w:rsidRPr="005C3DAA" w14:paraId="59D087A7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12265EF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2700</w:t>
            </w:r>
          </w:p>
        </w:tc>
        <w:tc>
          <w:tcPr>
            <w:tcW w:w="2758" w:type="dxa"/>
            <w:noWrap/>
            <w:vAlign w:val="bottom"/>
            <w:hideMark/>
          </w:tcPr>
          <w:p w14:paraId="65154A7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Vestuarios, Blancos, Prendas de Protección y Artículos</w:t>
            </w:r>
          </w:p>
        </w:tc>
        <w:tc>
          <w:tcPr>
            <w:tcW w:w="1126" w:type="dxa"/>
            <w:noWrap/>
            <w:vAlign w:val="bottom"/>
          </w:tcPr>
          <w:p w14:paraId="7CD7C92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5,300</w:t>
            </w:r>
          </w:p>
        </w:tc>
        <w:tc>
          <w:tcPr>
            <w:tcW w:w="1153" w:type="dxa"/>
            <w:noWrap/>
            <w:vAlign w:val="bottom"/>
          </w:tcPr>
          <w:p w14:paraId="7D4C769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25,465</w:t>
            </w:r>
          </w:p>
        </w:tc>
        <w:tc>
          <w:tcPr>
            <w:tcW w:w="1126" w:type="dxa"/>
            <w:noWrap/>
            <w:vAlign w:val="bottom"/>
          </w:tcPr>
          <w:p w14:paraId="796D88B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30,765</w:t>
            </w:r>
          </w:p>
        </w:tc>
        <w:tc>
          <w:tcPr>
            <w:tcW w:w="1129" w:type="dxa"/>
            <w:noWrap/>
            <w:vAlign w:val="bottom"/>
          </w:tcPr>
          <w:p w14:paraId="7A21DD6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25,38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26" w:type="dxa"/>
            <w:noWrap/>
            <w:vAlign w:val="bottom"/>
          </w:tcPr>
          <w:p w14:paraId="00383A1A" w14:textId="3CF38C8B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5,38</w:t>
            </w:r>
            <w:r w:rsidR="00DC327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28" w:type="dxa"/>
            <w:noWrap/>
            <w:vAlign w:val="bottom"/>
          </w:tcPr>
          <w:p w14:paraId="08199E0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30,765</w:t>
            </w:r>
          </w:p>
        </w:tc>
      </w:tr>
      <w:tr w:rsidR="00BF7D06" w:rsidRPr="005C3DAA" w14:paraId="1C837831" w14:textId="77777777" w:rsidTr="00267CFF">
        <w:trPr>
          <w:trHeight w:val="232"/>
        </w:trPr>
        <w:tc>
          <w:tcPr>
            <w:tcW w:w="524" w:type="dxa"/>
            <w:noWrap/>
            <w:vAlign w:val="bottom"/>
          </w:tcPr>
          <w:p w14:paraId="2FF0E55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2800</w:t>
            </w:r>
          </w:p>
        </w:tc>
        <w:tc>
          <w:tcPr>
            <w:tcW w:w="2758" w:type="dxa"/>
            <w:noWrap/>
            <w:vAlign w:val="bottom"/>
          </w:tcPr>
          <w:p w14:paraId="479B9A7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126" w:type="dxa"/>
            <w:noWrap/>
            <w:vAlign w:val="bottom"/>
          </w:tcPr>
          <w:p w14:paraId="3782A3B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9CFC2C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2702C9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46AECE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50F2A2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1D17BB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1FCDA2F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AA6B46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2900</w:t>
            </w:r>
          </w:p>
        </w:tc>
        <w:tc>
          <w:tcPr>
            <w:tcW w:w="2758" w:type="dxa"/>
            <w:noWrap/>
            <w:vAlign w:val="bottom"/>
            <w:hideMark/>
          </w:tcPr>
          <w:p w14:paraId="6864EED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126" w:type="dxa"/>
            <w:noWrap/>
            <w:vAlign w:val="bottom"/>
          </w:tcPr>
          <w:p w14:paraId="032BE3A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51,960</w:t>
            </w:r>
          </w:p>
        </w:tc>
        <w:tc>
          <w:tcPr>
            <w:tcW w:w="1153" w:type="dxa"/>
            <w:noWrap/>
            <w:vAlign w:val="bottom"/>
          </w:tcPr>
          <w:p w14:paraId="45C9824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143,82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6" w:type="dxa"/>
            <w:noWrap/>
            <w:vAlign w:val="bottom"/>
          </w:tcPr>
          <w:p w14:paraId="5E983E0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195,78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29" w:type="dxa"/>
            <w:noWrap/>
            <w:vAlign w:val="bottom"/>
          </w:tcPr>
          <w:p w14:paraId="1191828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158,892</w:t>
            </w:r>
          </w:p>
        </w:tc>
        <w:tc>
          <w:tcPr>
            <w:tcW w:w="1126" w:type="dxa"/>
            <w:noWrap/>
            <w:vAlign w:val="bottom"/>
          </w:tcPr>
          <w:p w14:paraId="1648DD3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36,893</w:t>
            </w:r>
          </w:p>
        </w:tc>
        <w:tc>
          <w:tcPr>
            <w:tcW w:w="1128" w:type="dxa"/>
            <w:noWrap/>
            <w:vAlign w:val="bottom"/>
          </w:tcPr>
          <w:p w14:paraId="045B69F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195,785</w:t>
            </w:r>
          </w:p>
        </w:tc>
      </w:tr>
      <w:tr w:rsidR="00BF7D06" w:rsidRPr="005C3DAA" w14:paraId="2C2DC1B8" w14:textId="77777777" w:rsidTr="00267CFF">
        <w:trPr>
          <w:trHeight w:val="244"/>
        </w:trPr>
        <w:tc>
          <w:tcPr>
            <w:tcW w:w="524" w:type="dxa"/>
            <w:noWrap/>
            <w:vAlign w:val="bottom"/>
            <w:hideMark/>
          </w:tcPr>
          <w:p w14:paraId="1C4B126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758" w:type="dxa"/>
            <w:noWrap/>
            <w:vAlign w:val="bottom"/>
            <w:hideMark/>
          </w:tcPr>
          <w:p w14:paraId="070E687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26" w:type="dxa"/>
            <w:noWrap/>
            <w:vAlign w:val="bottom"/>
            <w:hideMark/>
          </w:tcPr>
          <w:p w14:paraId="4EC97B2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2,140,668</w:t>
            </w:r>
          </w:p>
        </w:tc>
        <w:tc>
          <w:tcPr>
            <w:tcW w:w="1153" w:type="dxa"/>
            <w:noWrap/>
            <w:vAlign w:val="bottom"/>
            <w:hideMark/>
          </w:tcPr>
          <w:p w14:paraId="2286B20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917,968</w:t>
            </w:r>
          </w:p>
        </w:tc>
        <w:tc>
          <w:tcPr>
            <w:tcW w:w="1126" w:type="dxa"/>
            <w:noWrap/>
            <w:vAlign w:val="bottom"/>
          </w:tcPr>
          <w:p w14:paraId="2467AF9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3,058,636</w:t>
            </w:r>
          </w:p>
        </w:tc>
        <w:tc>
          <w:tcPr>
            <w:tcW w:w="1129" w:type="dxa"/>
            <w:noWrap/>
            <w:vAlign w:val="bottom"/>
          </w:tcPr>
          <w:p w14:paraId="38C8554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2,528,854</w:t>
            </w:r>
          </w:p>
        </w:tc>
        <w:tc>
          <w:tcPr>
            <w:tcW w:w="1126" w:type="dxa"/>
            <w:noWrap/>
            <w:vAlign w:val="bottom"/>
          </w:tcPr>
          <w:p w14:paraId="787B5BD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529,782</w:t>
            </w:r>
          </w:p>
        </w:tc>
        <w:tc>
          <w:tcPr>
            <w:tcW w:w="1128" w:type="dxa"/>
            <w:noWrap/>
            <w:vAlign w:val="bottom"/>
          </w:tcPr>
          <w:p w14:paraId="2F7EBD3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3,058,636</w:t>
            </w:r>
          </w:p>
        </w:tc>
      </w:tr>
      <w:tr w:rsidR="00BF7D06" w:rsidRPr="005C3DAA" w14:paraId="0540C3FC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26D886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3100</w:t>
            </w:r>
          </w:p>
        </w:tc>
        <w:tc>
          <w:tcPr>
            <w:tcW w:w="2758" w:type="dxa"/>
            <w:noWrap/>
            <w:vAlign w:val="bottom"/>
            <w:hideMark/>
          </w:tcPr>
          <w:p w14:paraId="6F16F27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Básicos</w:t>
            </w:r>
          </w:p>
        </w:tc>
        <w:tc>
          <w:tcPr>
            <w:tcW w:w="1126" w:type="dxa"/>
            <w:noWrap/>
            <w:vAlign w:val="bottom"/>
          </w:tcPr>
          <w:p w14:paraId="5E5FD23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354,200</w:t>
            </w:r>
          </w:p>
        </w:tc>
        <w:tc>
          <w:tcPr>
            <w:tcW w:w="1153" w:type="dxa"/>
            <w:noWrap/>
            <w:vAlign w:val="bottom"/>
          </w:tcPr>
          <w:p w14:paraId="1D10308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5,651</w:t>
            </w:r>
          </w:p>
        </w:tc>
        <w:tc>
          <w:tcPr>
            <w:tcW w:w="1126" w:type="dxa"/>
            <w:noWrap/>
            <w:vAlign w:val="bottom"/>
          </w:tcPr>
          <w:p w14:paraId="11221C0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359,851</w:t>
            </w:r>
          </w:p>
        </w:tc>
        <w:tc>
          <w:tcPr>
            <w:tcW w:w="1129" w:type="dxa"/>
            <w:noWrap/>
            <w:vAlign w:val="bottom"/>
          </w:tcPr>
          <w:p w14:paraId="649B38B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243,36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26" w:type="dxa"/>
            <w:noWrap/>
            <w:vAlign w:val="bottom"/>
          </w:tcPr>
          <w:p w14:paraId="31DB0F48" w14:textId="55D06EA6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116,48</w:t>
            </w:r>
            <w:r w:rsidR="002A50E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28" w:type="dxa"/>
            <w:noWrap/>
            <w:vAlign w:val="bottom"/>
          </w:tcPr>
          <w:p w14:paraId="3BE6185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359,851</w:t>
            </w:r>
          </w:p>
        </w:tc>
      </w:tr>
      <w:tr w:rsidR="00BF7D06" w:rsidRPr="005C3DAA" w14:paraId="07DB088A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20AB501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3200</w:t>
            </w:r>
          </w:p>
        </w:tc>
        <w:tc>
          <w:tcPr>
            <w:tcW w:w="2758" w:type="dxa"/>
            <w:noWrap/>
            <w:vAlign w:val="bottom"/>
            <w:hideMark/>
          </w:tcPr>
          <w:p w14:paraId="672D8A3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126" w:type="dxa"/>
            <w:noWrap/>
            <w:vAlign w:val="bottom"/>
          </w:tcPr>
          <w:p w14:paraId="591CD28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389,406</w:t>
            </w:r>
          </w:p>
        </w:tc>
        <w:tc>
          <w:tcPr>
            <w:tcW w:w="1153" w:type="dxa"/>
            <w:noWrap/>
            <w:vAlign w:val="bottom"/>
          </w:tcPr>
          <w:p w14:paraId="41C5376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45,10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26" w:type="dxa"/>
            <w:noWrap/>
            <w:vAlign w:val="bottom"/>
          </w:tcPr>
          <w:p w14:paraId="45EAF9E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434,50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29" w:type="dxa"/>
            <w:noWrap/>
            <w:vAlign w:val="bottom"/>
          </w:tcPr>
          <w:p w14:paraId="6282E9F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318,48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26" w:type="dxa"/>
            <w:noWrap/>
            <w:vAlign w:val="bottom"/>
          </w:tcPr>
          <w:p w14:paraId="53558B2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116,019</w:t>
            </w:r>
          </w:p>
        </w:tc>
        <w:tc>
          <w:tcPr>
            <w:tcW w:w="1128" w:type="dxa"/>
            <w:noWrap/>
            <w:vAlign w:val="bottom"/>
          </w:tcPr>
          <w:p w14:paraId="13C857B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434,507</w:t>
            </w:r>
          </w:p>
        </w:tc>
      </w:tr>
      <w:tr w:rsidR="00BF7D06" w:rsidRPr="005C3DAA" w14:paraId="2D3BCAFD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8E35AE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3300</w:t>
            </w:r>
          </w:p>
        </w:tc>
        <w:tc>
          <w:tcPr>
            <w:tcW w:w="2758" w:type="dxa"/>
            <w:noWrap/>
            <w:vAlign w:val="bottom"/>
            <w:hideMark/>
          </w:tcPr>
          <w:p w14:paraId="4523B97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Profesionales, Científicos, Técnicos y Otros Servicios</w:t>
            </w:r>
          </w:p>
        </w:tc>
        <w:tc>
          <w:tcPr>
            <w:tcW w:w="1126" w:type="dxa"/>
            <w:noWrap/>
            <w:vAlign w:val="bottom"/>
          </w:tcPr>
          <w:p w14:paraId="068F112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439,566</w:t>
            </w:r>
          </w:p>
        </w:tc>
        <w:tc>
          <w:tcPr>
            <w:tcW w:w="1153" w:type="dxa"/>
            <w:noWrap/>
            <w:vAlign w:val="bottom"/>
          </w:tcPr>
          <w:p w14:paraId="3992CA5C" w14:textId="1AC38E83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366,84</w:t>
            </w:r>
            <w:r w:rsidR="00641A4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26" w:type="dxa"/>
            <w:noWrap/>
            <w:vAlign w:val="bottom"/>
          </w:tcPr>
          <w:p w14:paraId="4F69EB2F" w14:textId="5A299AF8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806,4</w:t>
            </w:r>
            <w:r w:rsidR="00641A4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29" w:type="dxa"/>
            <w:noWrap/>
            <w:vAlign w:val="bottom"/>
          </w:tcPr>
          <w:p w14:paraId="2D705A0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661,483</w:t>
            </w:r>
          </w:p>
        </w:tc>
        <w:tc>
          <w:tcPr>
            <w:tcW w:w="1126" w:type="dxa"/>
            <w:noWrap/>
            <w:vAlign w:val="bottom"/>
          </w:tcPr>
          <w:p w14:paraId="4A3A3387" w14:textId="688C671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144,92</w:t>
            </w:r>
            <w:r w:rsidR="002A50E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28" w:type="dxa"/>
            <w:noWrap/>
            <w:vAlign w:val="bottom"/>
          </w:tcPr>
          <w:p w14:paraId="35D7A759" w14:textId="2453C992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806,4</w:t>
            </w:r>
            <w:r w:rsidR="002A50E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</w:t>
            </w:r>
          </w:p>
        </w:tc>
      </w:tr>
      <w:tr w:rsidR="00BF7D06" w:rsidRPr="005C3DAA" w14:paraId="24E9F279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69E7149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3400</w:t>
            </w:r>
          </w:p>
        </w:tc>
        <w:tc>
          <w:tcPr>
            <w:tcW w:w="2758" w:type="dxa"/>
            <w:noWrap/>
            <w:vAlign w:val="bottom"/>
            <w:hideMark/>
          </w:tcPr>
          <w:p w14:paraId="610DC60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126" w:type="dxa"/>
            <w:noWrap/>
            <w:vAlign w:val="bottom"/>
          </w:tcPr>
          <w:p w14:paraId="687337A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260,796</w:t>
            </w:r>
          </w:p>
        </w:tc>
        <w:tc>
          <w:tcPr>
            <w:tcW w:w="1153" w:type="dxa"/>
            <w:noWrap/>
            <w:vAlign w:val="bottom"/>
          </w:tcPr>
          <w:p w14:paraId="272B39E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-34,02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26" w:type="dxa"/>
            <w:noWrap/>
            <w:vAlign w:val="bottom"/>
          </w:tcPr>
          <w:p w14:paraId="4059B8F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226,770</w:t>
            </w:r>
          </w:p>
        </w:tc>
        <w:tc>
          <w:tcPr>
            <w:tcW w:w="1129" w:type="dxa"/>
            <w:noWrap/>
            <w:vAlign w:val="bottom"/>
          </w:tcPr>
          <w:p w14:paraId="4D190E2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190,192</w:t>
            </w:r>
          </w:p>
        </w:tc>
        <w:tc>
          <w:tcPr>
            <w:tcW w:w="1126" w:type="dxa"/>
            <w:noWrap/>
            <w:vAlign w:val="bottom"/>
          </w:tcPr>
          <w:p w14:paraId="5541D4A0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36,578</w:t>
            </w:r>
          </w:p>
        </w:tc>
        <w:tc>
          <w:tcPr>
            <w:tcW w:w="1128" w:type="dxa"/>
            <w:noWrap/>
            <w:vAlign w:val="bottom"/>
          </w:tcPr>
          <w:p w14:paraId="5986D6C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226,770</w:t>
            </w:r>
          </w:p>
        </w:tc>
      </w:tr>
      <w:tr w:rsidR="00BF7D06" w:rsidRPr="005C3DAA" w14:paraId="6C63C432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3E07DA8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3500</w:t>
            </w:r>
          </w:p>
        </w:tc>
        <w:tc>
          <w:tcPr>
            <w:tcW w:w="2758" w:type="dxa"/>
            <w:noWrap/>
            <w:vAlign w:val="bottom"/>
            <w:hideMark/>
          </w:tcPr>
          <w:p w14:paraId="4E58682E" w14:textId="1BDD5658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de Instalación, Reparación, Mantenimiento y Conservación</w:t>
            </w:r>
          </w:p>
        </w:tc>
        <w:tc>
          <w:tcPr>
            <w:tcW w:w="1126" w:type="dxa"/>
            <w:noWrap/>
            <w:vAlign w:val="bottom"/>
          </w:tcPr>
          <w:p w14:paraId="30A18A7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125,000</w:t>
            </w:r>
          </w:p>
        </w:tc>
        <w:tc>
          <w:tcPr>
            <w:tcW w:w="1153" w:type="dxa"/>
            <w:noWrap/>
            <w:vAlign w:val="bottom"/>
          </w:tcPr>
          <w:p w14:paraId="40491A2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257,178</w:t>
            </w:r>
          </w:p>
        </w:tc>
        <w:tc>
          <w:tcPr>
            <w:tcW w:w="1126" w:type="dxa"/>
            <w:noWrap/>
            <w:vAlign w:val="bottom"/>
          </w:tcPr>
          <w:p w14:paraId="4F7DCCE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382,178</w:t>
            </w:r>
          </w:p>
        </w:tc>
        <w:tc>
          <w:tcPr>
            <w:tcW w:w="1129" w:type="dxa"/>
            <w:noWrap/>
            <w:vAlign w:val="bottom"/>
          </w:tcPr>
          <w:p w14:paraId="282A4EE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364,222</w:t>
            </w:r>
          </w:p>
        </w:tc>
        <w:tc>
          <w:tcPr>
            <w:tcW w:w="1126" w:type="dxa"/>
            <w:noWrap/>
            <w:vAlign w:val="bottom"/>
          </w:tcPr>
          <w:p w14:paraId="7A21A1F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17,956</w:t>
            </w:r>
          </w:p>
        </w:tc>
        <w:tc>
          <w:tcPr>
            <w:tcW w:w="1128" w:type="dxa"/>
            <w:noWrap/>
            <w:vAlign w:val="bottom"/>
          </w:tcPr>
          <w:p w14:paraId="7750A8AC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382,178</w:t>
            </w:r>
          </w:p>
        </w:tc>
      </w:tr>
      <w:tr w:rsidR="00BF7D06" w:rsidRPr="005C3DAA" w14:paraId="4B280697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4A6A99C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3600</w:t>
            </w:r>
          </w:p>
        </w:tc>
        <w:tc>
          <w:tcPr>
            <w:tcW w:w="2758" w:type="dxa"/>
            <w:noWrap/>
            <w:vAlign w:val="bottom"/>
            <w:hideMark/>
          </w:tcPr>
          <w:p w14:paraId="769ABC5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de Comunicación social y Publicidad</w:t>
            </w:r>
          </w:p>
        </w:tc>
        <w:tc>
          <w:tcPr>
            <w:tcW w:w="1126" w:type="dxa"/>
            <w:noWrap/>
            <w:vAlign w:val="bottom"/>
          </w:tcPr>
          <w:p w14:paraId="2937326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595CEF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F31DE5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72C0FD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0698413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AFCB13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774D16D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5991A6E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3700</w:t>
            </w:r>
          </w:p>
        </w:tc>
        <w:tc>
          <w:tcPr>
            <w:tcW w:w="2758" w:type="dxa"/>
            <w:noWrap/>
            <w:vAlign w:val="bottom"/>
            <w:hideMark/>
          </w:tcPr>
          <w:p w14:paraId="43BC897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de Traslado y Viáticos</w:t>
            </w:r>
          </w:p>
        </w:tc>
        <w:tc>
          <w:tcPr>
            <w:tcW w:w="1126" w:type="dxa"/>
            <w:noWrap/>
            <w:vAlign w:val="bottom"/>
          </w:tcPr>
          <w:p w14:paraId="32F17D4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398,200</w:t>
            </w:r>
          </w:p>
        </w:tc>
        <w:tc>
          <w:tcPr>
            <w:tcW w:w="1153" w:type="dxa"/>
            <w:noWrap/>
            <w:vAlign w:val="bottom"/>
          </w:tcPr>
          <w:p w14:paraId="755F123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284,576</w:t>
            </w:r>
          </w:p>
        </w:tc>
        <w:tc>
          <w:tcPr>
            <w:tcW w:w="1126" w:type="dxa"/>
            <w:noWrap/>
            <w:vAlign w:val="bottom"/>
          </w:tcPr>
          <w:p w14:paraId="5B4A752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682,776</w:t>
            </w:r>
          </w:p>
        </w:tc>
        <w:tc>
          <w:tcPr>
            <w:tcW w:w="1129" w:type="dxa"/>
            <w:noWrap/>
            <w:vAlign w:val="bottom"/>
          </w:tcPr>
          <w:p w14:paraId="527D941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603,458</w:t>
            </w:r>
          </w:p>
        </w:tc>
        <w:tc>
          <w:tcPr>
            <w:tcW w:w="1126" w:type="dxa"/>
            <w:noWrap/>
            <w:vAlign w:val="bottom"/>
          </w:tcPr>
          <w:p w14:paraId="36A7FDC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79,318</w:t>
            </w:r>
          </w:p>
        </w:tc>
        <w:tc>
          <w:tcPr>
            <w:tcW w:w="1128" w:type="dxa"/>
            <w:noWrap/>
            <w:vAlign w:val="bottom"/>
          </w:tcPr>
          <w:p w14:paraId="65C025B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682,776</w:t>
            </w:r>
          </w:p>
        </w:tc>
      </w:tr>
      <w:tr w:rsidR="00BF7D06" w:rsidRPr="005C3DAA" w14:paraId="4C3D41F2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77930F8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3800</w:t>
            </w:r>
          </w:p>
        </w:tc>
        <w:tc>
          <w:tcPr>
            <w:tcW w:w="2758" w:type="dxa"/>
            <w:noWrap/>
            <w:vAlign w:val="bottom"/>
            <w:hideMark/>
          </w:tcPr>
          <w:p w14:paraId="5FC85C9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126" w:type="dxa"/>
            <w:noWrap/>
            <w:vAlign w:val="bottom"/>
          </w:tcPr>
          <w:p w14:paraId="24956BC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152,000</w:t>
            </w:r>
          </w:p>
        </w:tc>
        <w:tc>
          <w:tcPr>
            <w:tcW w:w="1153" w:type="dxa"/>
            <w:noWrap/>
            <w:vAlign w:val="bottom"/>
          </w:tcPr>
          <w:p w14:paraId="135426A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26" w:type="dxa"/>
            <w:noWrap/>
            <w:vAlign w:val="bottom"/>
          </w:tcPr>
          <w:p w14:paraId="1E5BB674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152,93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29" w:type="dxa"/>
            <w:noWrap/>
            <w:vAlign w:val="bottom"/>
          </w:tcPr>
          <w:p w14:paraId="3F73353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134,43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26" w:type="dxa"/>
            <w:noWrap/>
            <w:vAlign w:val="bottom"/>
          </w:tcPr>
          <w:p w14:paraId="41CC635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18,500</w:t>
            </w:r>
          </w:p>
        </w:tc>
        <w:tc>
          <w:tcPr>
            <w:tcW w:w="1128" w:type="dxa"/>
            <w:noWrap/>
            <w:vAlign w:val="bottom"/>
          </w:tcPr>
          <w:p w14:paraId="590C69A2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152,938</w:t>
            </w:r>
          </w:p>
        </w:tc>
      </w:tr>
      <w:tr w:rsidR="00BF7D06" w:rsidRPr="005C3DAA" w14:paraId="74D78454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6517AF7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3900</w:t>
            </w:r>
          </w:p>
        </w:tc>
        <w:tc>
          <w:tcPr>
            <w:tcW w:w="2758" w:type="dxa"/>
            <w:noWrap/>
            <w:vAlign w:val="bottom"/>
            <w:hideMark/>
          </w:tcPr>
          <w:p w14:paraId="58B2435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126" w:type="dxa"/>
            <w:noWrap/>
            <w:vAlign w:val="bottom"/>
          </w:tcPr>
          <w:p w14:paraId="49CD35E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21,500</w:t>
            </w:r>
          </w:p>
        </w:tc>
        <w:tc>
          <w:tcPr>
            <w:tcW w:w="1153" w:type="dxa"/>
            <w:noWrap/>
            <w:vAlign w:val="bottom"/>
          </w:tcPr>
          <w:p w14:paraId="609A5AC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-8,294</w:t>
            </w:r>
          </w:p>
        </w:tc>
        <w:tc>
          <w:tcPr>
            <w:tcW w:w="1126" w:type="dxa"/>
            <w:noWrap/>
            <w:vAlign w:val="bottom"/>
          </w:tcPr>
          <w:p w14:paraId="1C98648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13,20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29" w:type="dxa"/>
            <w:noWrap/>
            <w:vAlign w:val="bottom"/>
          </w:tcPr>
          <w:p w14:paraId="1D561EC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13,20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26" w:type="dxa"/>
            <w:noWrap/>
            <w:vAlign w:val="bottom"/>
          </w:tcPr>
          <w:p w14:paraId="0BE8BDC6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AC50ED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13,206</w:t>
            </w:r>
          </w:p>
        </w:tc>
      </w:tr>
      <w:tr w:rsidR="00BF7D06" w:rsidRPr="005C3DAA" w14:paraId="0A7E08F3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0AFC812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758" w:type="dxa"/>
            <w:noWrap/>
            <w:vAlign w:val="bottom"/>
          </w:tcPr>
          <w:p w14:paraId="13F2972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Subsidios y Otras Ayudas</w:t>
            </w:r>
          </w:p>
        </w:tc>
        <w:tc>
          <w:tcPr>
            <w:tcW w:w="1126" w:type="dxa"/>
            <w:noWrap/>
            <w:vAlign w:val="bottom"/>
          </w:tcPr>
          <w:p w14:paraId="5C9D3D3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1742012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A3237E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396E4B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ED0435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6B4A07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4355429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2029F978" w14:textId="77777777" w:rsidR="00BF7D06" w:rsidRPr="00636331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3633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4100</w:t>
            </w:r>
          </w:p>
        </w:tc>
        <w:tc>
          <w:tcPr>
            <w:tcW w:w="2758" w:type="dxa"/>
            <w:noWrap/>
            <w:vAlign w:val="bottom"/>
          </w:tcPr>
          <w:p w14:paraId="0554240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Asignaciones al Sector Público</w:t>
            </w:r>
          </w:p>
        </w:tc>
        <w:tc>
          <w:tcPr>
            <w:tcW w:w="1126" w:type="dxa"/>
            <w:noWrap/>
            <w:vAlign w:val="bottom"/>
          </w:tcPr>
          <w:p w14:paraId="07F5B858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8ADBF1D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C89AFC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0928281A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4972EA2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6E4D7B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2589E24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6CEA955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A146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4200</w:t>
            </w:r>
          </w:p>
        </w:tc>
        <w:tc>
          <w:tcPr>
            <w:tcW w:w="2758" w:type="dxa"/>
            <w:noWrap/>
            <w:vAlign w:val="bottom"/>
          </w:tcPr>
          <w:p w14:paraId="7E6F17E4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Transferencias al resto del Sector Público</w:t>
            </w:r>
          </w:p>
        </w:tc>
        <w:tc>
          <w:tcPr>
            <w:tcW w:w="1126" w:type="dxa"/>
            <w:noWrap/>
            <w:vAlign w:val="bottom"/>
          </w:tcPr>
          <w:p w14:paraId="06F49385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FCC1B5F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4430559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A30E84C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14C719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CAEA0B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5DE895A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7CB7A91C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4300</w:t>
            </w:r>
          </w:p>
        </w:tc>
        <w:tc>
          <w:tcPr>
            <w:tcW w:w="2758" w:type="dxa"/>
            <w:noWrap/>
            <w:vAlign w:val="bottom"/>
          </w:tcPr>
          <w:p w14:paraId="2CDF95CD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126" w:type="dxa"/>
            <w:noWrap/>
            <w:vAlign w:val="bottom"/>
          </w:tcPr>
          <w:p w14:paraId="1882B26A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9035749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4038700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02D79BB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BA3CA9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59F9330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1554BC6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254837A2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4400</w:t>
            </w:r>
          </w:p>
        </w:tc>
        <w:tc>
          <w:tcPr>
            <w:tcW w:w="2758" w:type="dxa"/>
            <w:noWrap/>
            <w:vAlign w:val="bottom"/>
          </w:tcPr>
          <w:p w14:paraId="5E8B17F1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126" w:type="dxa"/>
            <w:noWrap/>
            <w:vAlign w:val="bottom"/>
          </w:tcPr>
          <w:p w14:paraId="19226D71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8CD495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68263EB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34010C0" w14:textId="77777777" w:rsidR="00BF7D06" w:rsidRPr="008A146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BCF828C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2D004C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5B495562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1048A4DA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4500</w:t>
            </w:r>
          </w:p>
        </w:tc>
        <w:tc>
          <w:tcPr>
            <w:tcW w:w="2758" w:type="dxa"/>
            <w:noWrap/>
            <w:vAlign w:val="bottom"/>
          </w:tcPr>
          <w:p w14:paraId="4DE90255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126" w:type="dxa"/>
            <w:noWrap/>
            <w:vAlign w:val="bottom"/>
          </w:tcPr>
          <w:p w14:paraId="7F0B4720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EB48511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E61D37D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29FB350F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52F415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0EA659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4A29744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275D7B87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4600</w:t>
            </w:r>
          </w:p>
        </w:tc>
        <w:tc>
          <w:tcPr>
            <w:tcW w:w="2758" w:type="dxa"/>
            <w:noWrap/>
            <w:vAlign w:val="bottom"/>
          </w:tcPr>
          <w:p w14:paraId="4858A53C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Mandatos y Otros Análogos</w:t>
            </w:r>
          </w:p>
        </w:tc>
        <w:tc>
          <w:tcPr>
            <w:tcW w:w="1126" w:type="dxa"/>
            <w:noWrap/>
            <w:vAlign w:val="bottom"/>
          </w:tcPr>
          <w:p w14:paraId="0BC7DBAC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0D43060B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F4B7C15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DE41249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19E607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3E8CA3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1BB670D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4C91EC23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4700</w:t>
            </w:r>
          </w:p>
        </w:tc>
        <w:tc>
          <w:tcPr>
            <w:tcW w:w="2758" w:type="dxa"/>
            <w:noWrap/>
            <w:vAlign w:val="bottom"/>
          </w:tcPr>
          <w:p w14:paraId="151CCBCA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126" w:type="dxa"/>
            <w:noWrap/>
            <w:vAlign w:val="bottom"/>
          </w:tcPr>
          <w:p w14:paraId="0CC2CC64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827E129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CF5AAA7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7A08A75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4EC706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DA1580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0B463C9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7D6D3B74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4800</w:t>
            </w:r>
          </w:p>
        </w:tc>
        <w:tc>
          <w:tcPr>
            <w:tcW w:w="2758" w:type="dxa"/>
            <w:noWrap/>
            <w:vAlign w:val="bottom"/>
          </w:tcPr>
          <w:p w14:paraId="628EDA42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126" w:type="dxa"/>
            <w:noWrap/>
            <w:vAlign w:val="bottom"/>
          </w:tcPr>
          <w:p w14:paraId="1D57FF67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3EDDBB2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7122E3A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F845CDC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3EB2C14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0006D20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6AD02AA" w14:textId="77777777" w:rsidTr="00267CFF">
        <w:trPr>
          <w:trHeight w:val="244"/>
        </w:trPr>
        <w:tc>
          <w:tcPr>
            <w:tcW w:w="524" w:type="dxa"/>
            <w:noWrap/>
            <w:vAlign w:val="bottom"/>
          </w:tcPr>
          <w:p w14:paraId="4364D88F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4900</w:t>
            </w:r>
          </w:p>
        </w:tc>
        <w:tc>
          <w:tcPr>
            <w:tcW w:w="2758" w:type="dxa"/>
            <w:noWrap/>
            <w:vAlign w:val="bottom"/>
          </w:tcPr>
          <w:p w14:paraId="0ED4B274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126" w:type="dxa"/>
            <w:noWrap/>
            <w:vAlign w:val="bottom"/>
          </w:tcPr>
          <w:p w14:paraId="10CED114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937A3EF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6990675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079968EF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35B55A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01F2477C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9FB5835" w14:textId="77777777" w:rsidTr="00267CFF">
        <w:trPr>
          <w:trHeight w:val="244"/>
        </w:trPr>
        <w:tc>
          <w:tcPr>
            <w:tcW w:w="524" w:type="dxa"/>
            <w:noWrap/>
            <w:vAlign w:val="bottom"/>
            <w:hideMark/>
          </w:tcPr>
          <w:p w14:paraId="764C0A7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758" w:type="dxa"/>
            <w:noWrap/>
            <w:vAlign w:val="bottom"/>
            <w:hideMark/>
          </w:tcPr>
          <w:p w14:paraId="5E39D4B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26" w:type="dxa"/>
            <w:noWrap/>
            <w:vAlign w:val="bottom"/>
          </w:tcPr>
          <w:p w14:paraId="6BA147F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112,200</w:t>
            </w:r>
          </w:p>
        </w:tc>
        <w:tc>
          <w:tcPr>
            <w:tcW w:w="1153" w:type="dxa"/>
            <w:noWrap/>
            <w:vAlign w:val="bottom"/>
          </w:tcPr>
          <w:p w14:paraId="2552BB6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1EB3A6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112,20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82C43C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96,46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05320D4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15,737</w:t>
            </w:r>
          </w:p>
        </w:tc>
        <w:tc>
          <w:tcPr>
            <w:tcW w:w="1128" w:type="dxa"/>
            <w:noWrap/>
            <w:vAlign w:val="bottom"/>
          </w:tcPr>
          <w:p w14:paraId="6C3435A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112,200</w:t>
            </w:r>
          </w:p>
        </w:tc>
      </w:tr>
      <w:tr w:rsidR="00BF7D06" w:rsidRPr="005C3DAA" w14:paraId="2A272A34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2A73AB9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5100</w:t>
            </w:r>
          </w:p>
        </w:tc>
        <w:tc>
          <w:tcPr>
            <w:tcW w:w="2758" w:type="dxa"/>
            <w:noWrap/>
            <w:vAlign w:val="bottom"/>
            <w:hideMark/>
          </w:tcPr>
          <w:p w14:paraId="3289AA0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126" w:type="dxa"/>
            <w:noWrap/>
            <w:vAlign w:val="bottom"/>
          </w:tcPr>
          <w:p w14:paraId="664B910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C086B6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36,28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6A0D136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36,28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9" w:type="dxa"/>
            <w:noWrap/>
            <w:vAlign w:val="bottom"/>
          </w:tcPr>
          <w:p w14:paraId="12AF21A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36,28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63ABC4F5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FAFE66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36,283</w:t>
            </w:r>
          </w:p>
        </w:tc>
      </w:tr>
      <w:tr w:rsidR="00BF7D06" w:rsidRPr="005C3DAA" w14:paraId="45AFDDAF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3B8AE17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5200</w:t>
            </w:r>
          </w:p>
        </w:tc>
        <w:tc>
          <w:tcPr>
            <w:tcW w:w="2758" w:type="dxa"/>
            <w:noWrap/>
            <w:vAlign w:val="bottom"/>
            <w:hideMark/>
          </w:tcPr>
          <w:p w14:paraId="59F92EA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126" w:type="dxa"/>
            <w:noWrap/>
            <w:vAlign w:val="bottom"/>
          </w:tcPr>
          <w:p w14:paraId="477FD05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0D68E71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15,660</w:t>
            </w:r>
          </w:p>
        </w:tc>
        <w:tc>
          <w:tcPr>
            <w:tcW w:w="1126" w:type="dxa"/>
            <w:noWrap/>
            <w:vAlign w:val="bottom"/>
          </w:tcPr>
          <w:p w14:paraId="0C75068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15,660</w:t>
            </w:r>
          </w:p>
        </w:tc>
        <w:tc>
          <w:tcPr>
            <w:tcW w:w="1129" w:type="dxa"/>
            <w:noWrap/>
            <w:vAlign w:val="bottom"/>
          </w:tcPr>
          <w:p w14:paraId="008898A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15,660</w:t>
            </w:r>
          </w:p>
        </w:tc>
        <w:tc>
          <w:tcPr>
            <w:tcW w:w="1126" w:type="dxa"/>
            <w:noWrap/>
            <w:vAlign w:val="bottom"/>
          </w:tcPr>
          <w:p w14:paraId="1355F5B3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63BF872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15,660</w:t>
            </w:r>
          </w:p>
        </w:tc>
      </w:tr>
      <w:tr w:rsidR="00BF7D06" w:rsidRPr="005C3DAA" w14:paraId="47E22297" w14:textId="77777777" w:rsidTr="00267CFF">
        <w:trPr>
          <w:trHeight w:val="232"/>
        </w:trPr>
        <w:tc>
          <w:tcPr>
            <w:tcW w:w="524" w:type="dxa"/>
            <w:noWrap/>
            <w:vAlign w:val="bottom"/>
          </w:tcPr>
          <w:p w14:paraId="06D858E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5300</w:t>
            </w:r>
          </w:p>
        </w:tc>
        <w:tc>
          <w:tcPr>
            <w:tcW w:w="2758" w:type="dxa"/>
            <w:noWrap/>
            <w:vAlign w:val="bottom"/>
          </w:tcPr>
          <w:p w14:paraId="34D7064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Equipo e Instrumental Médico y de Laboratorio</w:t>
            </w:r>
          </w:p>
        </w:tc>
        <w:tc>
          <w:tcPr>
            <w:tcW w:w="1126" w:type="dxa"/>
            <w:noWrap/>
            <w:vAlign w:val="bottom"/>
          </w:tcPr>
          <w:p w14:paraId="3817ED3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08F5202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EDEDCE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06CD128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44CE75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553B8B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185743E" w14:textId="77777777" w:rsidTr="00267CFF">
        <w:trPr>
          <w:trHeight w:val="232"/>
        </w:trPr>
        <w:tc>
          <w:tcPr>
            <w:tcW w:w="524" w:type="dxa"/>
            <w:noWrap/>
            <w:vAlign w:val="bottom"/>
            <w:hideMark/>
          </w:tcPr>
          <w:p w14:paraId="4955DA1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5400</w:t>
            </w:r>
          </w:p>
        </w:tc>
        <w:tc>
          <w:tcPr>
            <w:tcW w:w="2758" w:type="dxa"/>
            <w:noWrap/>
            <w:vAlign w:val="bottom"/>
            <w:hideMark/>
          </w:tcPr>
          <w:p w14:paraId="7D9C790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126" w:type="dxa"/>
            <w:noWrap/>
            <w:vAlign w:val="bottom"/>
          </w:tcPr>
          <w:p w14:paraId="76DBBEC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73201C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6" w:type="dxa"/>
            <w:noWrap/>
            <w:vAlign w:val="bottom"/>
          </w:tcPr>
          <w:p w14:paraId="047A048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9" w:type="dxa"/>
            <w:noWrap/>
            <w:vAlign w:val="bottom"/>
          </w:tcPr>
          <w:p w14:paraId="580CB0D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9E832D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BF3580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58D68B8" w14:textId="77777777" w:rsidTr="00267CFF">
        <w:trPr>
          <w:trHeight w:val="232"/>
        </w:trPr>
        <w:tc>
          <w:tcPr>
            <w:tcW w:w="524" w:type="dxa"/>
            <w:noWrap/>
            <w:vAlign w:val="bottom"/>
          </w:tcPr>
          <w:p w14:paraId="17C924A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5500</w:t>
            </w:r>
          </w:p>
        </w:tc>
        <w:tc>
          <w:tcPr>
            <w:tcW w:w="2758" w:type="dxa"/>
            <w:noWrap/>
            <w:vAlign w:val="bottom"/>
          </w:tcPr>
          <w:p w14:paraId="1A8EC726" w14:textId="15462545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126" w:type="dxa"/>
            <w:noWrap/>
            <w:vAlign w:val="bottom"/>
          </w:tcPr>
          <w:p w14:paraId="727AB90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919DCB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03482B1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986749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634098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55EEBE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7B17713" w14:textId="77777777" w:rsidTr="00267CFF">
        <w:trPr>
          <w:trHeight w:val="232"/>
        </w:trPr>
        <w:tc>
          <w:tcPr>
            <w:tcW w:w="524" w:type="dxa"/>
            <w:noWrap/>
            <w:vAlign w:val="bottom"/>
          </w:tcPr>
          <w:p w14:paraId="5CF7263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5600</w:t>
            </w:r>
          </w:p>
        </w:tc>
        <w:tc>
          <w:tcPr>
            <w:tcW w:w="2758" w:type="dxa"/>
            <w:noWrap/>
            <w:vAlign w:val="bottom"/>
          </w:tcPr>
          <w:p w14:paraId="1082283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126" w:type="dxa"/>
            <w:noWrap/>
            <w:vAlign w:val="bottom"/>
          </w:tcPr>
          <w:p w14:paraId="6C4D486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112,200</w:t>
            </w:r>
          </w:p>
        </w:tc>
        <w:tc>
          <w:tcPr>
            <w:tcW w:w="1153" w:type="dxa"/>
            <w:noWrap/>
            <w:vAlign w:val="bottom"/>
          </w:tcPr>
          <w:p w14:paraId="6BDE83E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-51,94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52765C6D" w14:textId="6399075A" w:rsidR="00BF7D06" w:rsidRPr="009F17FC" w:rsidRDefault="004B7232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60,257</w:t>
            </w:r>
          </w:p>
        </w:tc>
        <w:tc>
          <w:tcPr>
            <w:tcW w:w="1129" w:type="dxa"/>
            <w:noWrap/>
            <w:vAlign w:val="bottom"/>
          </w:tcPr>
          <w:p w14:paraId="21C4AE0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44,5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126" w:type="dxa"/>
            <w:noWrap/>
            <w:vAlign w:val="bottom"/>
          </w:tcPr>
          <w:p w14:paraId="1154C94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15,737</w:t>
            </w:r>
          </w:p>
        </w:tc>
        <w:tc>
          <w:tcPr>
            <w:tcW w:w="1128" w:type="dxa"/>
            <w:noWrap/>
            <w:vAlign w:val="bottom"/>
          </w:tcPr>
          <w:p w14:paraId="7CBADCB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-51,943</w:t>
            </w:r>
          </w:p>
        </w:tc>
      </w:tr>
      <w:tr w:rsidR="00BF7D06" w:rsidRPr="005C3DAA" w14:paraId="7C6A8EA9" w14:textId="77777777" w:rsidTr="00267CFF">
        <w:trPr>
          <w:trHeight w:val="40"/>
        </w:trPr>
        <w:tc>
          <w:tcPr>
            <w:tcW w:w="524" w:type="dxa"/>
            <w:noWrap/>
            <w:vAlign w:val="bottom"/>
            <w:hideMark/>
          </w:tcPr>
          <w:p w14:paraId="5E31E8A5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2758" w:type="dxa"/>
            <w:noWrap/>
            <w:vAlign w:val="bottom"/>
          </w:tcPr>
          <w:p w14:paraId="3BB6EC7D" w14:textId="77777777" w:rsidR="00BF7D06" w:rsidRPr="0013074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13074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126" w:type="dxa"/>
            <w:noWrap/>
            <w:vAlign w:val="bottom"/>
          </w:tcPr>
          <w:p w14:paraId="739B5C7C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A380286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41C5A3B9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626D044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A10954D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93C613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CF357C8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EEFEA20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5800</w:t>
            </w:r>
          </w:p>
        </w:tc>
        <w:tc>
          <w:tcPr>
            <w:tcW w:w="2758" w:type="dxa"/>
            <w:noWrap/>
            <w:vAlign w:val="bottom"/>
          </w:tcPr>
          <w:p w14:paraId="74F5837F" w14:textId="77777777" w:rsidR="00BF7D06" w:rsidRPr="00B53DB0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53DB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126" w:type="dxa"/>
            <w:noWrap/>
            <w:vAlign w:val="bottom"/>
          </w:tcPr>
          <w:p w14:paraId="09C28FFB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081A58F1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5D2D756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49BEA84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C808F8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B105756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A185458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2E7B6FD2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5900</w:t>
            </w:r>
          </w:p>
        </w:tc>
        <w:tc>
          <w:tcPr>
            <w:tcW w:w="2758" w:type="dxa"/>
            <w:noWrap/>
            <w:vAlign w:val="bottom"/>
          </w:tcPr>
          <w:p w14:paraId="507D8ECC" w14:textId="77777777" w:rsidR="00BF7D06" w:rsidRPr="00B53DB0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53DB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126" w:type="dxa"/>
            <w:noWrap/>
            <w:vAlign w:val="bottom"/>
          </w:tcPr>
          <w:p w14:paraId="7BDC1B32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60C4D5E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100E0E5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79C0918C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B9C9853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18C9AB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53E22451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5268832B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2758" w:type="dxa"/>
            <w:noWrap/>
            <w:vAlign w:val="bottom"/>
          </w:tcPr>
          <w:p w14:paraId="0E7CE23D" w14:textId="77777777" w:rsidR="00BF7D06" w:rsidRPr="0076678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667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126" w:type="dxa"/>
            <w:noWrap/>
            <w:vAlign w:val="bottom"/>
          </w:tcPr>
          <w:p w14:paraId="67FFFAED" w14:textId="77777777" w:rsidR="00BF7D06" w:rsidRPr="00651C7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51C7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24A3BD9" w14:textId="77777777" w:rsidR="00BF7D06" w:rsidRPr="00651C7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51C7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4E6E74C" w14:textId="77777777" w:rsidR="00BF7D06" w:rsidRPr="00651C7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51C7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94424ED" w14:textId="77777777" w:rsidR="00BF7D06" w:rsidRPr="00651C7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51C7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6497B8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C14C54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7A5D2D89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25980F3E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2758" w:type="dxa"/>
            <w:noWrap/>
            <w:vAlign w:val="bottom"/>
          </w:tcPr>
          <w:p w14:paraId="558D92DE" w14:textId="77777777" w:rsidR="00BF7D06" w:rsidRPr="00F5661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5661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Obra Pública en Bienes de Dominio Público</w:t>
            </w:r>
          </w:p>
        </w:tc>
        <w:tc>
          <w:tcPr>
            <w:tcW w:w="1126" w:type="dxa"/>
            <w:noWrap/>
            <w:vAlign w:val="bottom"/>
          </w:tcPr>
          <w:p w14:paraId="33482438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7574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1A23C73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7574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7F60C3F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7574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540D27C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7574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2D7B3C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81936E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7ED3CEB5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63A8E252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</w:t>
            </w: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2758" w:type="dxa"/>
            <w:noWrap/>
            <w:vAlign w:val="bottom"/>
          </w:tcPr>
          <w:p w14:paraId="60FF3FE0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Obra Pública en Bienes Propios</w:t>
            </w:r>
          </w:p>
        </w:tc>
        <w:tc>
          <w:tcPr>
            <w:tcW w:w="1126" w:type="dxa"/>
            <w:noWrap/>
            <w:vAlign w:val="bottom"/>
          </w:tcPr>
          <w:p w14:paraId="3B425748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53" w:type="dxa"/>
            <w:noWrap/>
            <w:vAlign w:val="bottom"/>
          </w:tcPr>
          <w:p w14:paraId="7B1B3600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5DF39DD4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noWrap/>
            <w:vAlign w:val="bottom"/>
          </w:tcPr>
          <w:p w14:paraId="65FAA35B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5B59D5FD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noWrap/>
            <w:vAlign w:val="bottom"/>
          </w:tcPr>
          <w:p w14:paraId="20733563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</w:tr>
      <w:tr w:rsidR="00BF7D06" w:rsidRPr="005C3DAA" w14:paraId="535679F2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EADFB5A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6300</w:t>
            </w:r>
          </w:p>
        </w:tc>
        <w:tc>
          <w:tcPr>
            <w:tcW w:w="2758" w:type="dxa"/>
            <w:noWrap/>
            <w:vAlign w:val="bottom"/>
          </w:tcPr>
          <w:p w14:paraId="13908071" w14:textId="77777777" w:rsidR="00BF7D06" w:rsidRPr="001E283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1E283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126" w:type="dxa"/>
            <w:noWrap/>
            <w:vAlign w:val="bottom"/>
          </w:tcPr>
          <w:p w14:paraId="299C333D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686669DF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BF8917D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9F23D74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D2C6B32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C19581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452062E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37912D34" w14:textId="77777777" w:rsidR="00BF7D06" w:rsidRPr="00387574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875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2758" w:type="dxa"/>
            <w:noWrap/>
            <w:vAlign w:val="bottom"/>
          </w:tcPr>
          <w:p w14:paraId="577FFA22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126" w:type="dxa"/>
            <w:noWrap/>
            <w:vAlign w:val="bottom"/>
          </w:tcPr>
          <w:p w14:paraId="63ABC6D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FF6F8F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0B93E8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DA04FA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A1CA39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7BDB83D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4F033F7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9C3DCAB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7100</w:t>
            </w:r>
          </w:p>
        </w:tc>
        <w:tc>
          <w:tcPr>
            <w:tcW w:w="2758" w:type="dxa"/>
            <w:noWrap/>
            <w:vAlign w:val="bottom"/>
          </w:tcPr>
          <w:p w14:paraId="09F54A51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Inversiones para el Fomento de Actividades Productivas</w:t>
            </w:r>
          </w:p>
        </w:tc>
        <w:tc>
          <w:tcPr>
            <w:tcW w:w="1126" w:type="dxa"/>
            <w:noWrap/>
            <w:vAlign w:val="bottom"/>
          </w:tcPr>
          <w:p w14:paraId="2230AFC3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0D3975E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062CE96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99C1760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4399145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F86E44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D641483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5E0638BC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7200</w:t>
            </w:r>
          </w:p>
        </w:tc>
        <w:tc>
          <w:tcPr>
            <w:tcW w:w="2758" w:type="dxa"/>
            <w:noWrap/>
            <w:vAlign w:val="bottom"/>
          </w:tcPr>
          <w:p w14:paraId="2FBB725E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Acciones y Participaciones de Capital</w:t>
            </w:r>
          </w:p>
        </w:tc>
        <w:tc>
          <w:tcPr>
            <w:tcW w:w="1126" w:type="dxa"/>
            <w:noWrap/>
            <w:vAlign w:val="bottom"/>
          </w:tcPr>
          <w:p w14:paraId="451F5378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DD1FBD5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BB70108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6AF63E7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1986025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DAD535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0FD1772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3373DDDA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7300</w:t>
            </w:r>
          </w:p>
        </w:tc>
        <w:tc>
          <w:tcPr>
            <w:tcW w:w="2758" w:type="dxa"/>
            <w:noWrap/>
            <w:vAlign w:val="bottom"/>
          </w:tcPr>
          <w:p w14:paraId="7F12BC33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Compra de Títulos y Valores</w:t>
            </w:r>
          </w:p>
        </w:tc>
        <w:tc>
          <w:tcPr>
            <w:tcW w:w="1126" w:type="dxa"/>
            <w:noWrap/>
            <w:vAlign w:val="bottom"/>
          </w:tcPr>
          <w:p w14:paraId="0CCADFB9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DF584F6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EFAB985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3ABE939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51F1B9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572D25E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A67E8F4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48794C33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7400</w:t>
            </w:r>
          </w:p>
        </w:tc>
        <w:tc>
          <w:tcPr>
            <w:tcW w:w="2758" w:type="dxa"/>
            <w:noWrap/>
            <w:vAlign w:val="bottom"/>
          </w:tcPr>
          <w:p w14:paraId="706D2DEC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Concesión de Préstamos</w:t>
            </w:r>
          </w:p>
        </w:tc>
        <w:tc>
          <w:tcPr>
            <w:tcW w:w="1126" w:type="dxa"/>
            <w:noWrap/>
            <w:vAlign w:val="bottom"/>
          </w:tcPr>
          <w:p w14:paraId="27879811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53" w:type="dxa"/>
            <w:noWrap/>
            <w:vAlign w:val="bottom"/>
          </w:tcPr>
          <w:p w14:paraId="17E19C38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4532D43B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noWrap/>
            <w:vAlign w:val="bottom"/>
          </w:tcPr>
          <w:p w14:paraId="4A04A4A3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noWrap/>
            <w:vAlign w:val="bottom"/>
          </w:tcPr>
          <w:p w14:paraId="2F2CECD0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noWrap/>
            <w:vAlign w:val="bottom"/>
          </w:tcPr>
          <w:p w14:paraId="6985BB1B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</w:tr>
      <w:tr w:rsidR="00BF7D06" w:rsidRPr="005C3DAA" w14:paraId="41A4DD4E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0F60B2EF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7500</w:t>
            </w:r>
          </w:p>
        </w:tc>
        <w:tc>
          <w:tcPr>
            <w:tcW w:w="2758" w:type="dxa"/>
            <w:noWrap/>
            <w:vAlign w:val="bottom"/>
          </w:tcPr>
          <w:p w14:paraId="0BBD2995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126" w:type="dxa"/>
            <w:noWrap/>
            <w:vAlign w:val="bottom"/>
          </w:tcPr>
          <w:p w14:paraId="72F0F9CA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1ABB139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52BA8E7B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9F8D60E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A38BAF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D69747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D97FD47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6CCAD366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7600</w:t>
            </w:r>
          </w:p>
        </w:tc>
        <w:tc>
          <w:tcPr>
            <w:tcW w:w="2758" w:type="dxa"/>
            <w:noWrap/>
          </w:tcPr>
          <w:p w14:paraId="3C1CD6A2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Otras Inversiones Financieras</w:t>
            </w:r>
          </w:p>
        </w:tc>
        <w:tc>
          <w:tcPr>
            <w:tcW w:w="1126" w:type="dxa"/>
            <w:noWrap/>
            <w:vAlign w:val="bottom"/>
          </w:tcPr>
          <w:p w14:paraId="3962D1F4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1F1D53F6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432AC16F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5A4B9A96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1764F7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2D3ACC6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D784DB3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6ADC3BFF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7900</w:t>
            </w:r>
          </w:p>
        </w:tc>
        <w:tc>
          <w:tcPr>
            <w:tcW w:w="2758" w:type="dxa"/>
            <w:noWrap/>
            <w:vAlign w:val="bottom"/>
          </w:tcPr>
          <w:p w14:paraId="1DF6901D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F12DBB">
              <w:rPr>
                <w:rFonts w:ascii="Calibri" w:hAnsi="Calibri" w:cs="Calibri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126" w:type="dxa"/>
            <w:noWrap/>
            <w:vAlign w:val="bottom"/>
          </w:tcPr>
          <w:p w14:paraId="1703605C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7946942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396FFE4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22E38B7F" w14:textId="77777777" w:rsidR="00BF7D06" w:rsidRPr="00F12DBB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F12DB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E6B4D6C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585EA3F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65DEDF4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4B49AB90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8000</w:t>
            </w:r>
          </w:p>
        </w:tc>
        <w:tc>
          <w:tcPr>
            <w:tcW w:w="2758" w:type="dxa"/>
            <w:noWrap/>
          </w:tcPr>
          <w:p w14:paraId="64477D7D" w14:textId="77777777" w:rsidR="00BF7D06" w:rsidRPr="00657540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57540">
              <w:rPr>
                <w:rFonts w:ascii="Calibri" w:hAnsi="Calibri" w:cs="Calibri"/>
                <w:b/>
                <w:bCs/>
                <w:sz w:val="16"/>
                <w:szCs w:val="16"/>
              </w:rPr>
              <w:t>Participaciones y Aportaciones</w:t>
            </w:r>
          </w:p>
        </w:tc>
        <w:tc>
          <w:tcPr>
            <w:tcW w:w="1126" w:type="dxa"/>
            <w:noWrap/>
            <w:vAlign w:val="bottom"/>
          </w:tcPr>
          <w:p w14:paraId="25A61DDF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0D4B85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BB0FAF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3F99687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B4A8688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75180AA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3EE85B1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4C7E8D85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8100</w:t>
            </w:r>
          </w:p>
        </w:tc>
        <w:tc>
          <w:tcPr>
            <w:tcW w:w="2758" w:type="dxa"/>
            <w:noWrap/>
            <w:vAlign w:val="bottom"/>
          </w:tcPr>
          <w:p w14:paraId="2E080607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126" w:type="dxa"/>
            <w:noWrap/>
            <w:vAlign w:val="bottom"/>
          </w:tcPr>
          <w:p w14:paraId="04DC04CD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07B0E02D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794DE90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52B0757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EC563F5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65986F3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0067A76A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08B9771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8300</w:t>
            </w:r>
          </w:p>
        </w:tc>
        <w:tc>
          <w:tcPr>
            <w:tcW w:w="2758" w:type="dxa"/>
            <w:noWrap/>
            <w:vAlign w:val="bottom"/>
          </w:tcPr>
          <w:p w14:paraId="563D901C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126" w:type="dxa"/>
            <w:noWrap/>
            <w:vAlign w:val="bottom"/>
          </w:tcPr>
          <w:p w14:paraId="12CE55A5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10B85BC2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BA4D987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E39BE6C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84B1FC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50F20BD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548ED81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238E3C31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8500</w:t>
            </w:r>
          </w:p>
        </w:tc>
        <w:tc>
          <w:tcPr>
            <w:tcW w:w="2758" w:type="dxa"/>
            <w:noWrap/>
            <w:vAlign w:val="bottom"/>
          </w:tcPr>
          <w:p w14:paraId="22A7DD80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126" w:type="dxa"/>
            <w:noWrap/>
            <w:vAlign w:val="bottom"/>
          </w:tcPr>
          <w:p w14:paraId="1CE9341F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39813AB7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2DB653D3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6BA9B38" w14:textId="77777777" w:rsidR="00BF7D06" w:rsidRPr="00AE6865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E686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FE19DD0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0D70390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0AEEDCF0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79CC4287" w14:textId="77777777" w:rsidR="00BF7D06" w:rsidRPr="00A8569E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8569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9000</w:t>
            </w:r>
          </w:p>
        </w:tc>
        <w:tc>
          <w:tcPr>
            <w:tcW w:w="2758" w:type="dxa"/>
            <w:noWrap/>
            <w:vAlign w:val="bottom"/>
          </w:tcPr>
          <w:p w14:paraId="2C213EF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126" w:type="dxa"/>
            <w:noWrap/>
            <w:vAlign w:val="bottom"/>
          </w:tcPr>
          <w:p w14:paraId="127A32D3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4FC83FE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660A215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436CE62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598356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0B45AC4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3A3838F0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089E9F0F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9100</w:t>
            </w:r>
          </w:p>
        </w:tc>
        <w:tc>
          <w:tcPr>
            <w:tcW w:w="2758" w:type="dxa"/>
            <w:noWrap/>
            <w:vAlign w:val="bottom"/>
          </w:tcPr>
          <w:p w14:paraId="4848BAF2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126" w:type="dxa"/>
            <w:noWrap/>
            <w:vAlign w:val="bottom"/>
          </w:tcPr>
          <w:p w14:paraId="2938AE1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7E7C13A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909EED0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0D1B8DF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522D017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395F080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27E0E309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9ED323F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9200</w:t>
            </w:r>
          </w:p>
        </w:tc>
        <w:tc>
          <w:tcPr>
            <w:tcW w:w="2758" w:type="dxa"/>
            <w:noWrap/>
            <w:vAlign w:val="bottom"/>
          </w:tcPr>
          <w:p w14:paraId="3BAD534F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Intereses de la Deuda Pública</w:t>
            </w:r>
          </w:p>
        </w:tc>
        <w:tc>
          <w:tcPr>
            <w:tcW w:w="1126" w:type="dxa"/>
            <w:noWrap/>
            <w:vAlign w:val="bottom"/>
          </w:tcPr>
          <w:p w14:paraId="0361CEE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5A4C09A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21C18CD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7AF039F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CED0CED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5D15C985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75C10FF6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7972A370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9300</w:t>
            </w:r>
          </w:p>
        </w:tc>
        <w:tc>
          <w:tcPr>
            <w:tcW w:w="2758" w:type="dxa"/>
            <w:noWrap/>
            <w:vAlign w:val="bottom"/>
          </w:tcPr>
          <w:p w14:paraId="3DF4F15B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Comisiones de la Deuda Pública</w:t>
            </w:r>
          </w:p>
        </w:tc>
        <w:tc>
          <w:tcPr>
            <w:tcW w:w="1126" w:type="dxa"/>
            <w:noWrap/>
            <w:vAlign w:val="bottom"/>
          </w:tcPr>
          <w:p w14:paraId="78DBF8A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9DF6BF9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7B3DFD9B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14370E7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F326EC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6CCFAA31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4B032A2E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0A8E3B71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9400</w:t>
            </w:r>
          </w:p>
        </w:tc>
        <w:tc>
          <w:tcPr>
            <w:tcW w:w="2758" w:type="dxa"/>
            <w:noWrap/>
            <w:vAlign w:val="bottom"/>
          </w:tcPr>
          <w:p w14:paraId="0D8B2742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Gastos de la Deuda Pública</w:t>
            </w:r>
          </w:p>
        </w:tc>
        <w:tc>
          <w:tcPr>
            <w:tcW w:w="1126" w:type="dxa"/>
            <w:noWrap/>
            <w:vAlign w:val="bottom"/>
          </w:tcPr>
          <w:p w14:paraId="2E6DD436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672EF2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424DE60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17EE7EC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3C941DDA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94A1B39" w14:textId="77777777" w:rsidR="00BF7D06" w:rsidRPr="00BE175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07610B85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537603B2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9500</w:t>
            </w:r>
          </w:p>
        </w:tc>
        <w:tc>
          <w:tcPr>
            <w:tcW w:w="2758" w:type="dxa"/>
            <w:noWrap/>
            <w:vAlign w:val="bottom"/>
          </w:tcPr>
          <w:p w14:paraId="7178AD76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126" w:type="dxa"/>
            <w:noWrap/>
            <w:vAlign w:val="bottom"/>
          </w:tcPr>
          <w:p w14:paraId="3DA373FD" w14:textId="7706E923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42A58EF2" w14:textId="5F2AD0BC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6469B22D" w14:textId="0896A13B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5E56780" w14:textId="15B3FB40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CC07CB5" w14:textId="34BA7D2C" w:rsidR="00BF7D06" w:rsidRPr="00BE175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4F7CF21C" w14:textId="7160E04A" w:rsidR="00BF7D06" w:rsidRPr="00BE175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5B9BB7E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31039DA5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9600</w:t>
            </w:r>
          </w:p>
        </w:tc>
        <w:tc>
          <w:tcPr>
            <w:tcW w:w="2758" w:type="dxa"/>
            <w:noWrap/>
            <w:vAlign w:val="bottom"/>
          </w:tcPr>
          <w:p w14:paraId="72C3A2D9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126" w:type="dxa"/>
            <w:noWrap/>
            <w:vAlign w:val="bottom"/>
          </w:tcPr>
          <w:p w14:paraId="564B4BDA" w14:textId="2C8978E3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21A9CF20" w14:textId="30EF55A3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A7BCBCE" w14:textId="68B51864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4A4654C2" w14:textId="0675ADCA" w:rsidR="00BF7D06" w:rsidRPr="009F17F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072E75CA" w14:textId="6B98E2B7" w:rsidR="00BF7D06" w:rsidRPr="00BE175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1C697BA9" w14:textId="633E797E" w:rsidR="00BF7D06" w:rsidRPr="00BE175C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6E055216" w14:textId="77777777" w:rsidTr="00267CFF">
        <w:trPr>
          <w:trHeight w:val="40"/>
        </w:trPr>
        <w:tc>
          <w:tcPr>
            <w:tcW w:w="524" w:type="dxa"/>
            <w:noWrap/>
            <w:vAlign w:val="bottom"/>
          </w:tcPr>
          <w:p w14:paraId="115A93FD" w14:textId="77777777" w:rsidR="00BF7D06" w:rsidRPr="003A145D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A145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9900</w:t>
            </w:r>
          </w:p>
        </w:tc>
        <w:tc>
          <w:tcPr>
            <w:tcW w:w="2758" w:type="dxa"/>
            <w:noWrap/>
            <w:vAlign w:val="bottom"/>
          </w:tcPr>
          <w:p w14:paraId="5AEC01C3" w14:textId="77777777" w:rsidR="00BF7D06" w:rsidRPr="005D5463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D5463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126" w:type="dxa"/>
            <w:noWrap/>
            <w:vAlign w:val="bottom"/>
          </w:tcPr>
          <w:p w14:paraId="2B0C802A" w14:textId="6EC7D014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3" w:type="dxa"/>
            <w:noWrap/>
            <w:vAlign w:val="bottom"/>
          </w:tcPr>
          <w:p w14:paraId="199D9B6F" w14:textId="02869265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4E60B270" w14:textId="7FAADB5E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9" w:type="dxa"/>
            <w:noWrap/>
            <w:vAlign w:val="bottom"/>
          </w:tcPr>
          <w:p w14:paraId="6EAA469B" w14:textId="58AEAB92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6" w:type="dxa"/>
            <w:noWrap/>
            <w:vAlign w:val="bottom"/>
          </w:tcPr>
          <w:p w14:paraId="156392EF" w14:textId="3FF8EBB6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28" w:type="dxa"/>
            <w:noWrap/>
            <w:vAlign w:val="bottom"/>
          </w:tcPr>
          <w:p w14:paraId="2808A096" w14:textId="4B777FA1" w:rsidR="00BF7D06" w:rsidRPr="007D1E1D" w:rsidRDefault="007D1E1D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D1E1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</w:tr>
      <w:tr w:rsidR="00BF7D06" w:rsidRPr="005C3DAA" w14:paraId="1E89E240" w14:textId="77777777" w:rsidTr="00267CFF">
        <w:trPr>
          <w:trHeight w:val="61"/>
        </w:trPr>
        <w:tc>
          <w:tcPr>
            <w:tcW w:w="524" w:type="dxa"/>
            <w:noWrap/>
            <w:vAlign w:val="bottom"/>
          </w:tcPr>
          <w:p w14:paraId="5D2B0DA7" w14:textId="77777777" w:rsidR="00BF7D06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758" w:type="dxa"/>
            <w:noWrap/>
            <w:vAlign w:val="bottom"/>
          </w:tcPr>
          <w:p w14:paraId="57B79CA7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26" w:type="dxa"/>
            <w:noWrap/>
            <w:vAlign w:val="bottom"/>
          </w:tcPr>
          <w:p w14:paraId="3A019C7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42,110,135</w:t>
            </w:r>
          </w:p>
        </w:tc>
        <w:tc>
          <w:tcPr>
            <w:tcW w:w="1153" w:type="dxa"/>
            <w:noWrap/>
            <w:vAlign w:val="bottom"/>
          </w:tcPr>
          <w:p w14:paraId="6ADC6D5A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4,064,18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26" w:type="dxa"/>
            <w:noWrap/>
            <w:vAlign w:val="bottom"/>
          </w:tcPr>
          <w:p w14:paraId="255BF3A8" w14:textId="77777777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46,174,32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29" w:type="dxa"/>
            <w:noWrap/>
            <w:vAlign w:val="bottom"/>
          </w:tcPr>
          <w:p w14:paraId="539F457A" w14:textId="471B5FEE" w:rsidR="00BF7D06" w:rsidRPr="009F17FC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30,313,93</w:t>
            </w:r>
            <w:r w:rsidR="003A64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26" w:type="dxa"/>
            <w:noWrap/>
            <w:vAlign w:val="bottom"/>
          </w:tcPr>
          <w:p w14:paraId="2039442C" w14:textId="09035E62" w:rsidR="00BF7D06" w:rsidRPr="005C3DAA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BE175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15,860,39</w:t>
            </w:r>
            <w:r w:rsidR="008E240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8" w:type="dxa"/>
            <w:noWrap/>
            <w:vAlign w:val="bottom"/>
          </w:tcPr>
          <w:p w14:paraId="4FF90035" w14:textId="77777777" w:rsidR="00BF7D06" w:rsidRPr="00834E59" w:rsidRDefault="00BF7D06" w:rsidP="00267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834E5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46,174,32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</w:t>
            </w:r>
          </w:p>
        </w:tc>
      </w:tr>
    </w:tbl>
    <w:p w14:paraId="138DD0A2" w14:textId="77777777" w:rsidR="002C7E72" w:rsidRDefault="002C7E72" w:rsidP="002C7E72">
      <w:pPr>
        <w:rPr>
          <w:rFonts w:cstheme="minorHAnsi"/>
          <w:lang w:eastAsia="es-MX"/>
        </w:rPr>
      </w:pPr>
    </w:p>
    <w:p w14:paraId="6E17D1C0" w14:textId="77777777" w:rsidR="00E74D22" w:rsidRDefault="00E74D22" w:rsidP="002C7E72">
      <w:pPr>
        <w:rPr>
          <w:rFonts w:cstheme="minorHAnsi"/>
          <w:lang w:eastAsia="es-MX"/>
        </w:rPr>
      </w:pPr>
    </w:p>
    <w:p w14:paraId="324FBA06" w14:textId="3B5BAB49" w:rsidR="00BD475C" w:rsidRPr="009F17FC" w:rsidRDefault="00812D72" w:rsidP="001D70D2">
      <w:pPr>
        <w:pStyle w:val="Ttulo2"/>
        <w:numPr>
          <w:ilvl w:val="1"/>
          <w:numId w:val="28"/>
        </w:numPr>
        <w:spacing w:after="240"/>
        <w:rPr>
          <w:rFonts w:eastAsia="Times New Roman" w:cs="Calibri"/>
          <w:lang w:eastAsia="es-MX"/>
        </w:rPr>
      </w:pPr>
      <w:bookmarkStart w:id="13" w:name="_Toc217131072"/>
      <w:r w:rsidRPr="009F17FC">
        <w:rPr>
          <w:rFonts w:eastAsia="Times New Roman" w:cs="Calibri"/>
          <w:lang w:eastAsia="es-MX"/>
        </w:rPr>
        <w:t>Congruencia con los c</w:t>
      </w:r>
      <w:r w:rsidR="00F66D63" w:rsidRPr="009F17FC">
        <w:rPr>
          <w:rFonts w:eastAsia="Times New Roman" w:cs="Calibri"/>
          <w:lang w:eastAsia="es-MX"/>
        </w:rPr>
        <w:t>riterios Generales de Política Económica</w:t>
      </w:r>
      <w:bookmarkEnd w:id="13"/>
      <w:r w:rsidR="00F66D63" w:rsidRPr="009F17FC">
        <w:rPr>
          <w:rFonts w:eastAsia="Times New Roman" w:cs="Calibri"/>
          <w:lang w:eastAsia="es-MX"/>
        </w:rPr>
        <w:t xml:space="preserve"> </w:t>
      </w:r>
    </w:p>
    <w:p w14:paraId="2F8A4F60" w14:textId="21A0A4E8" w:rsidR="00FE4D73" w:rsidRPr="009F17FC" w:rsidRDefault="00FE4D73" w:rsidP="00FE4D73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>Para 2026 se estima que el crecimiento económico se encuentr</w:t>
      </w:r>
      <w:r w:rsidR="00BF7D06">
        <w:rPr>
          <w:rFonts w:ascii="Calibri" w:hAnsi="Calibri" w:cs="Calibri"/>
        </w:rPr>
        <w:t>e</w:t>
      </w:r>
      <w:r w:rsidRPr="009F17FC">
        <w:rPr>
          <w:rFonts w:ascii="Calibri" w:hAnsi="Calibri" w:cs="Calibri"/>
        </w:rPr>
        <w:t xml:space="preserve"> en un rango de entre 1.8% y 2.8%</w:t>
      </w:r>
      <w:r w:rsidR="001E256A" w:rsidRPr="009F17FC">
        <w:rPr>
          <w:rFonts w:ascii="Calibri" w:hAnsi="Calibri" w:cs="Calibri"/>
        </w:rPr>
        <w:t xml:space="preserve"> </w:t>
      </w:r>
      <w:r w:rsidRPr="009F17FC">
        <w:rPr>
          <w:rFonts w:ascii="Calibri" w:hAnsi="Calibri" w:cs="Calibri"/>
        </w:rPr>
        <w:t>mejor al previo</w:t>
      </w:r>
      <w:r w:rsidR="00BF7D06">
        <w:rPr>
          <w:rFonts w:ascii="Calibri" w:hAnsi="Calibri" w:cs="Calibri"/>
        </w:rPr>
        <w:t xml:space="preserve"> estimado</w:t>
      </w:r>
      <w:r w:rsidRPr="009F17FC">
        <w:rPr>
          <w:rFonts w:ascii="Calibri" w:hAnsi="Calibri" w:cs="Calibri"/>
        </w:rPr>
        <w:t xml:space="preserve"> de entre 1.5% y 2.5 % en los Criterios Generales de Política Económica </w:t>
      </w:r>
      <w:r w:rsidR="009E1F3F" w:rsidRPr="009F17FC">
        <w:rPr>
          <w:rFonts w:ascii="Calibri" w:hAnsi="Calibri" w:cs="Calibri"/>
        </w:rPr>
        <w:t>de 2025</w:t>
      </w:r>
      <w:r w:rsidRPr="009F17FC">
        <w:rPr>
          <w:rFonts w:ascii="Calibri" w:hAnsi="Calibri" w:cs="Calibri"/>
        </w:rPr>
        <w:t xml:space="preserve"> debido a que el entorno tiende a considerarse favorable, </w:t>
      </w:r>
      <w:r w:rsidR="00DE0F1A">
        <w:rPr>
          <w:rFonts w:ascii="Calibri" w:hAnsi="Calibri" w:cs="Calibri"/>
        </w:rPr>
        <w:t>ya</w:t>
      </w:r>
      <w:r w:rsidRPr="009F17FC">
        <w:rPr>
          <w:rFonts w:ascii="Calibri" w:hAnsi="Calibri" w:cs="Calibri"/>
        </w:rPr>
        <w:t xml:space="preserve"> que el gasto público </w:t>
      </w:r>
      <w:r w:rsidR="009E1F3F" w:rsidRPr="009F17FC">
        <w:rPr>
          <w:rFonts w:ascii="Calibri" w:hAnsi="Calibri" w:cs="Calibri"/>
        </w:rPr>
        <w:t>se orienta</w:t>
      </w:r>
      <w:r w:rsidRPr="009F17FC">
        <w:rPr>
          <w:rFonts w:ascii="Calibri" w:hAnsi="Calibri" w:cs="Calibri"/>
        </w:rPr>
        <w:t xml:space="preserve"> a programas sociales y a proyectos de inversión con efectos positivos en la demanda agregada lo que respalda una previsión de crecimiento hasta cierta medida prudente para el próximo año. </w:t>
      </w:r>
    </w:p>
    <w:p w14:paraId="3792751F" w14:textId="61590EAE" w:rsidR="00B15E5C" w:rsidRPr="009F17FC" w:rsidRDefault="00486AA6" w:rsidP="00BD475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>La estimación de crecimiento real p</w:t>
      </w:r>
      <w:r w:rsidR="002352AF" w:rsidRPr="009F17FC">
        <w:rPr>
          <w:rFonts w:ascii="Calibri" w:hAnsi="Calibri" w:cs="Calibri"/>
        </w:rPr>
        <w:t>ara</w:t>
      </w:r>
      <w:r w:rsidR="00544ED8" w:rsidRPr="009F17FC">
        <w:rPr>
          <w:rFonts w:ascii="Calibri" w:hAnsi="Calibri" w:cs="Calibri"/>
        </w:rPr>
        <w:t xml:space="preserve"> el ejercicio </w:t>
      </w:r>
      <w:r w:rsidR="004372C5" w:rsidRPr="009F17FC">
        <w:rPr>
          <w:rFonts w:ascii="Calibri" w:hAnsi="Calibri" w:cs="Calibri"/>
        </w:rPr>
        <w:t>202</w:t>
      </w:r>
      <w:r w:rsidRPr="009F17FC">
        <w:rPr>
          <w:rFonts w:ascii="Calibri" w:hAnsi="Calibri" w:cs="Calibri"/>
        </w:rPr>
        <w:t>6</w:t>
      </w:r>
      <w:r w:rsidR="004372C5" w:rsidRPr="009F17FC">
        <w:rPr>
          <w:rFonts w:ascii="Calibri" w:hAnsi="Calibri" w:cs="Calibri"/>
        </w:rPr>
        <w:t xml:space="preserve"> </w:t>
      </w:r>
      <w:r w:rsidR="004B79C6" w:rsidRPr="009F17FC">
        <w:rPr>
          <w:rFonts w:ascii="Calibri" w:hAnsi="Calibri" w:cs="Calibri"/>
        </w:rPr>
        <w:t xml:space="preserve">buscan mantener la estabilidad macroeconómica, el equilibrio fiscal y el apoyo a programas sociales, así como </w:t>
      </w:r>
      <w:r w:rsidR="00B15E5C" w:rsidRPr="009F17FC">
        <w:rPr>
          <w:rFonts w:ascii="Calibri" w:hAnsi="Calibri" w:cs="Calibri"/>
        </w:rPr>
        <w:t>una demanda interna robusta a través de mayores niveles de inversión pública y privada</w:t>
      </w:r>
      <w:r w:rsidR="006C35BA" w:rsidRPr="009F17FC">
        <w:rPr>
          <w:rFonts w:ascii="Calibri" w:hAnsi="Calibri" w:cs="Calibri"/>
        </w:rPr>
        <w:t xml:space="preserve"> fortalecid</w:t>
      </w:r>
      <w:r w:rsidR="004B79C6" w:rsidRPr="009F17FC">
        <w:rPr>
          <w:rFonts w:ascii="Calibri" w:hAnsi="Calibri" w:cs="Calibri"/>
        </w:rPr>
        <w:t>a</w:t>
      </w:r>
      <w:r w:rsidR="006C35BA" w:rsidRPr="009F17FC">
        <w:rPr>
          <w:rFonts w:ascii="Calibri" w:hAnsi="Calibri" w:cs="Calibri"/>
        </w:rPr>
        <w:t xml:space="preserve"> por la generación de empleos, el aumento de los salarios reales</w:t>
      </w:r>
      <w:r w:rsidR="007B0864" w:rsidRPr="009F17FC">
        <w:rPr>
          <w:rFonts w:ascii="Calibri" w:hAnsi="Calibri" w:cs="Calibri"/>
        </w:rPr>
        <w:t xml:space="preserve"> y bajo el modelo de desarrollo del bienestar y humanismo, orientado al ejercicio efectivo de los derechos constitucionales y al crecimiento incluyente, sostenible y equitativo que eleve las condiciones de vida de la población.</w:t>
      </w:r>
    </w:p>
    <w:p w14:paraId="095BB91B" w14:textId="09E9E39A" w:rsidR="00167194" w:rsidRPr="009F17FC" w:rsidRDefault="00513077" w:rsidP="00BD475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>La actividad económica para el cierre de 2025 se espera crezca dentro de un rango de 0.5 y 1.5%</w:t>
      </w:r>
      <w:r w:rsidR="005C648C" w:rsidRPr="009F17FC">
        <w:rPr>
          <w:rFonts w:ascii="Calibri" w:hAnsi="Calibri" w:cs="Calibri"/>
        </w:rPr>
        <w:t xml:space="preserve"> en términos reales, un rango menor a lo estimado </w:t>
      </w:r>
      <w:r w:rsidR="001C0DFE" w:rsidRPr="009F17FC">
        <w:rPr>
          <w:rFonts w:ascii="Calibri" w:hAnsi="Calibri" w:cs="Calibri"/>
        </w:rPr>
        <w:t xml:space="preserve">para este ejercicio. </w:t>
      </w:r>
      <w:r w:rsidR="00E7138A" w:rsidRPr="009F17FC">
        <w:rPr>
          <w:rFonts w:ascii="Calibri" w:hAnsi="Calibri" w:cs="Calibri"/>
        </w:rPr>
        <w:t xml:space="preserve">Lo anterior </w:t>
      </w:r>
      <w:r w:rsidR="000A0F87" w:rsidRPr="009F17FC">
        <w:rPr>
          <w:rFonts w:ascii="Calibri" w:hAnsi="Calibri" w:cs="Calibri"/>
        </w:rPr>
        <w:t>está</w:t>
      </w:r>
      <w:r w:rsidR="00E7138A" w:rsidRPr="009F17FC">
        <w:rPr>
          <w:rFonts w:ascii="Calibri" w:hAnsi="Calibri" w:cs="Calibri"/>
        </w:rPr>
        <w:t xml:space="preserve"> sustentado en la recuperación gradual de la demanda interna </w:t>
      </w:r>
      <w:r w:rsidR="00AE4013" w:rsidRPr="009F17FC">
        <w:rPr>
          <w:rFonts w:ascii="Calibri" w:hAnsi="Calibri" w:cs="Calibri"/>
        </w:rPr>
        <w:t>ya que se espera que el consumo privado continúe fortaleciéndose, apoyado en el alza laboral, la generación del empleo formal y la continuidad de los programas sociales</w:t>
      </w:r>
      <w:r w:rsidR="001D24BE" w:rsidRPr="009F17FC">
        <w:rPr>
          <w:rFonts w:ascii="Calibri" w:hAnsi="Calibri" w:cs="Calibri"/>
        </w:rPr>
        <w:t xml:space="preserve">, entre otros. </w:t>
      </w:r>
    </w:p>
    <w:p w14:paraId="13275DA3" w14:textId="2AE3241C" w:rsidR="00CC1B2B" w:rsidRPr="009F17FC" w:rsidRDefault="009A29B7" w:rsidP="00BD475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 xml:space="preserve">De acuerdo con los Criterios Generales de Política Económica 2026 </w:t>
      </w:r>
      <w:r w:rsidR="00C07D7D" w:rsidRPr="009F17FC">
        <w:rPr>
          <w:rFonts w:ascii="Calibri" w:hAnsi="Calibri" w:cs="Calibri"/>
        </w:rPr>
        <w:t>se</w:t>
      </w:r>
      <w:r w:rsidR="005D27FF" w:rsidRPr="009F17FC">
        <w:rPr>
          <w:rFonts w:ascii="Calibri" w:hAnsi="Calibri" w:cs="Calibri"/>
        </w:rPr>
        <w:t xml:space="preserve"> estima un avance para </w:t>
      </w:r>
      <w:r w:rsidR="0080277D" w:rsidRPr="009F17FC">
        <w:rPr>
          <w:rFonts w:ascii="Calibri" w:hAnsi="Calibri" w:cs="Calibri"/>
        </w:rPr>
        <w:t>2025 de 1.8 a 2.8% (2.3% para estimaciones de finanzas públicas)</w:t>
      </w:r>
      <w:r w:rsidR="008129F9" w:rsidRPr="009F17FC">
        <w:rPr>
          <w:rFonts w:ascii="Calibri" w:hAnsi="Calibri" w:cs="Calibri"/>
        </w:rPr>
        <w:t xml:space="preserve"> bajo el contexto </w:t>
      </w:r>
      <w:r w:rsidR="007B0864" w:rsidRPr="009F17FC">
        <w:rPr>
          <w:rFonts w:ascii="Calibri" w:hAnsi="Calibri" w:cs="Calibri"/>
        </w:rPr>
        <w:t xml:space="preserve">de </w:t>
      </w:r>
      <w:r w:rsidR="007B0864" w:rsidRPr="009F17FC">
        <w:rPr>
          <w:rFonts w:ascii="Calibri" w:hAnsi="Calibri" w:cs="Calibri"/>
        </w:rPr>
        <w:lastRenderedPageBreak/>
        <w:t>recuperación de consumo e inversión, y del dinamismo prevaleciente de manufactureras, generación eléctrica y el sector servicios.</w:t>
      </w:r>
      <w:r w:rsidR="00D7790D" w:rsidRPr="009F17FC">
        <w:rPr>
          <w:rFonts w:ascii="Calibri" w:hAnsi="Calibri" w:cs="Calibri"/>
        </w:rPr>
        <w:t xml:space="preserve"> </w:t>
      </w:r>
      <w:r w:rsidR="00CC1B2B" w:rsidRPr="009F17FC">
        <w:rPr>
          <w:rFonts w:ascii="Calibri" w:hAnsi="Calibri" w:cs="Calibri"/>
        </w:rPr>
        <w:t>En 2026 se prevé que continuará el incremento del salario mínimo en términos reales, siendo uno de los factores que se espera fortalezca el consumo interno. En cuanto a la inflación se anticipa que ésta continuará con una trayectoria descendente a la meta de 3.0 en diciembre de 2026</w:t>
      </w:r>
    </w:p>
    <w:p w14:paraId="0693D84B" w14:textId="46C19223" w:rsidR="00DE0F1A" w:rsidRDefault="005049E2" w:rsidP="00BD475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>Una de las medidas más destacadas para 2026 es el ajuste al Impuesto Especial sobre Producción y Servicios (IEPS) en productos como bebidas saborizadas, tabaco y servicios digitales que promueven videojuegos y contenido violento</w:t>
      </w:r>
      <w:r w:rsidR="00DE0F1A">
        <w:rPr>
          <w:rFonts w:ascii="Calibri" w:hAnsi="Calibri" w:cs="Calibri"/>
        </w:rPr>
        <w:t xml:space="preserve">, así </w:t>
      </w:r>
      <w:r w:rsidR="00DE0F1A" w:rsidRPr="009F17FC">
        <w:rPr>
          <w:rFonts w:ascii="Calibri" w:hAnsi="Calibri" w:cs="Calibri"/>
        </w:rPr>
        <w:t>como</w:t>
      </w:r>
      <w:r w:rsidRPr="009F17FC">
        <w:rPr>
          <w:rFonts w:ascii="Calibri" w:hAnsi="Calibri" w:cs="Calibri"/>
        </w:rPr>
        <w:t xml:space="preserve"> aumentar la recaudación fiscal y desincentivar el consumo de productos que afectan la salud pública. </w:t>
      </w:r>
    </w:p>
    <w:p w14:paraId="5E17FAEE" w14:textId="03EE8707" w:rsidR="005049E2" w:rsidRDefault="008B7DDE" w:rsidP="00BD475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</w:rPr>
      </w:pPr>
      <w:r w:rsidRPr="009F17FC">
        <w:rPr>
          <w:rFonts w:ascii="Calibri" w:hAnsi="Calibri" w:cs="Calibri"/>
        </w:rPr>
        <w:t xml:space="preserve">Por otra parte, la política de ingresos </w:t>
      </w:r>
      <w:r w:rsidR="00A5081C" w:rsidRPr="009F17FC">
        <w:rPr>
          <w:rFonts w:ascii="Calibri" w:hAnsi="Calibri" w:cs="Calibri"/>
        </w:rPr>
        <w:t>estará orientada a</w:t>
      </w:r>
      <w:r w:rsidR="00577D3F" w:rsidRPr="009F17FC">
        <w:rPr>
          <w:rFonts w:ascii="Calibri" w:hAnsi="Calibri" w:cs="Calibri"/>
        </w:rPr>
        <w:t xml:space="preserve">l fortalecimiento de la eficiencia recaudatoria </w:t>
      </w:r>
      <w:r w:rsidR="000A0F87">
        <w:rPr>
          <w:rFonts w:ascii="Calibri" w:hAnsi="Calibri" w:cs="Calibri"/>
        </w:rPr>
        <w:t>a</w:t>
      </w:r>
      <w:r w:rsidR="00577D3F" w:rsidRPr="009F17FC">
        <w:rPr>
          <w:rFonts w:ascii="Calibri" w:hAnsi="Calibri" w:cs="Calibri"/>
        </w:rPr>
        <w:t xml:space="preserve"> través de mecanismos de prevención, detección y sanción de la evasión fiscal</w:t>
      </w:r>
      <w:r w:rsidR="00D63EA5" w:rsidRPr="009F17FC">
        <w:rPr>
          <w:rFonts w:ascii="Calibri" w:hAnsi="Calibri" w:cs="Calibri"/>
        </w:rPr>
        <w:t xml:space="preserve"> garantizando que las personas contribuyentes r</w:t>
      </w:r>
      <w:r w:rsidR="00192DDE" w:rsidRPr="009F17FC">
        <w:rPr>
          <w:rFonts w:ascii="Calibri" w:hAnsi="Calibri" w:cs="Calibri"/>
        </w:rPr>
        <w:t>e</w:t>
      </w:r>
      <w:r w:rsidR="00D63EA5" w:rsidRPr="009F17FC">
        <w:rPr>
          <w:rFonts w:ascii="Calibri" w:hAnsi="Calibri" w:cs="Calibri"/>
        </w:rPr>
        <w:t>alicen una aportación más justa y equitativa</w:t>
      </w:r>
      <w:r w:rsidR="009F17FC">
        <w:rPr>
          <w:rFonts w:ascii="Calibri" w:hAnsi="Calibri" w:cs="Calibri"/>
        </w:rPr>
        <w:t>.</w:t>
      </w:r>
      <w:r w:rsidR="00D63EA5" w:rsidRPr="009F17FC">
        <w:rPr>
          <w:rFonts w:ascii="Calibri" w:hAnsi="Calibri" w:cs="Calibri"/>
        </w:rPr>
        <w:t xml:space="preserve"> </w:t>
      </w:r>
    </w:p>
    <w:p w14:paraId="2E6C7DB9" w14:textId="54A444FC" w:rsidR="00E701FE" w:rsidRPr="009F17FC" w:rsidRDefault="00F66D63" w:rsidP="008476DC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F17FC">
        <w:rPr>
          <w:rFonts w:ascii="Calibri" w:hAnsi="Calibri" w:cs="Calibri"/>
          <w:b/>
          <w:bCs/>
          <w:sz w:val="28"/>
          <w:szCs w:val="28"/>
        </w:rPr>
        <w:t>Método para la Proyección de Ingresos y Egresos</w:t>
      </w:r>
    </w:p>
    <w:p w14:paraId="38547A06" w14:textId="15041870" w:rsidR="00E420FB" w:rsidRDefault="00C46B56" w:rsidP="00DB4B07">
      <w:pPr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bookmarkStart w:id="14" w:name="_Hlk177985863"/>
      <w:r w:rsidRPr="009F17FC">
        <w:rPr>
          <w:rFonts w:ascii="Calibri" w:hAnsi="Calibri" w:cs="Calibri"/>
          <w:sz w:val="24"/>
          <w:szCs w:val="24"/>
        </w:rPr>
        <w:t xml:space="preserve">Se tomó en consideración para la </w:t>
      </w:r>
      <w:r w:rsidR="00E16D3F" w:rsidRPr="009F17FC">
        <w:rPr>
          <w:rFonts w:ascii="Calibri" w:hAnsi="Calibri" w:cs="Calibri"/>
          <w:sz w:val="24"/>
          <w:szCs w:val="24"/>
        </w:rPr>
        <w:t>base del presupuesto 202</w:t>
      </w:r>
      <w:r w:rsidR="00F0454E" w:rsidRPr="009F17FC">
        <w:rPr>
          <w:rFonts w:ascii="Calibri" w:hAnsi="Calibri" w:cs="Calibri"/>
          <w:sz w:val="24"/>
          <w:szCs w:val="24"/>
        </w:rPr>
        <w:t>6</w:t>
      </w:r>
      <w:r w:rsidR="009344C3" w:rsidRPr="009F17FC">
        <w:rPr>
          <w:rFonts w:ascii="Calibri" w:hAnsi="Calibri" w:cs="Calibri"/>
          <w:sz w:val="24"/>
          <w:szCs w:val="24"/>
        </w:rPr>
        <w:t xml:space="preserve"> </w:t>
      </w:r>
      <w:r w:rsidR="001268EA" w:rsidRPr="009F17FC">
        <w:rPr>
          <w:rFonts w:ascii="Calibri" w:hAnsi="Calibri" w:cs="Calibri"/>
          <w:sz w:val="24"/>
          <w:szCs w:val="24"/>
        </w:rPr>
        <w:t>el monto del presupuesto del ejercicio inmediato anterior</w:t>
      </w:r>
      <w:r w:rsidR="005E433D" w:rsidRPr="009F17FC">
        <w:rPr>
          <w:rFonts w:ascii="Calibri" w:hAnsi="Calibri" w:cs="Calibri"/>
          <w:sz w:val="24"/>
          <w:szCs w:val="24"/>
        </w:rPr>
        <w:t>. H</w:t>
      </w:r>
      <w:r w:rsidR="00E420FB" w:rsidRPr="009F17FC">
        <w:rPr>
          <w:rFonts w:ascii="Calibri" w:hAnsi="Calibri" w:cs="Calibri"/>
          <w:sz w:val="24"/>
          <w:szCs w:val="24"/>
        </w:rPr>
        <w:t>aciéndose un análisis de los recursos económicos indispensables para el logro de los objetivos y desde los principios de racionalidad presupuestal</w:t>
      </w:r>
      <w:r w:rsidR="005E433D" w:rsidRPr="009F17FC">
        <w:rPr>
          <w:rFonts w:ascii="Calibri" w:hAnsi="Calibri" w:cs="Calibri"/>
          <w:sz w:val="24"/>
          <w:szCs w:val="24"/>
        </w:rPr>
        <w:t xml:space="preserve">, </w:t>
      </w:r>
      <w:r w:rsidR="002B363C" w:rsidRPr="009F17FC">
        <w:rPr>
          <w:rFonts w:ascii="Calibri" w:hAnsi="Calibri" w:cs="Calibri"/>
          <w:sz w:val="24"/>
          <w:szCs w:val="24"/>
        </w:rPr>
        <w:t>siguiendo puntualmente los lineamientos de programación y presupuestación</w:t>
      </w:r>
      <w:r w:rsidR="002B363C">
        <w:rPr>
          <w:rFonts w:ascii="Calibri" w:hAnsi="Calibri" w:cs="Calibri"/>
          <w:sz w:val="24"/>
          <w:szCs w:val="24"/>
        </w:rPr>
        <w:t>.</w:t>
      </w:r>
    </w:p>
    <w:p w14:paraId="71C03805" w14:textId="77777777" w:rsidR="00BE1866" w:rsidRDefault="00BE1866" w:rsidP="00DB4B07">
      <w:pPr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E4D0EA0" w14:textId="77777777" w:rsidR="00BE1866" w:rsidRDefault="00BE1866" w:rsidP="00DB4B07">
      <w:pPr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W w:w="84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3502"/>
        <w:gridCol w:w="996"/>
        <w:gridCol w:w="1077"/>
        <w:gridCol w:w="1188"/>
        <w:gridCol w:w="1032"/>
      </w:tblGrid>
      <w:tr w:rsidR="00BE1866" w:rsidRPr="00BE1866" w14:paraId="7D8CA39E" w14:textId="77777777" w:rsidTr="00BE1866">
        <w:trPr>
          <w:trHeight w:val="300"/>
          <w:jc w:val="center"/>
        </w:trPr>
        <w:tc>
          <w:tcPr>
            <w:tcW w:w="8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A9756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Método para la proyección de Ingresos y Egresos</w:t>
            </w:r>
          </w:p>
        </w:tc>
      </w:tr>
      <w:tr w:rsidR="00BE1866" w:rsidRPr="00BE1866" w14:paraId="0D343296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6DDB63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2986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DB3C" w14:textId="77777777" w:rsidR="00BE1866" w:rsidRPr="00BE1866" w:rsidRDefault="00BE1866" w:rsidP="00BE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79D2" w14:textId="77777777" w:rsidR="00BE1866" w:rsidRPr="00BE1866" w:rsidRDefault="00BE1866" w:rsidP="00BE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2BDB" w14:textId="77777777" w:rsidR="00BE1866" w:rsidRPr="00BE1866" w:rsidRDefault="00BE1866" w:rsidP="00BE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3DBC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1866" w:rsidRPr="00BE1866" w14:paraId="215B54A2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5D71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Capítulo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6D53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Denominación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E89C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923F" w14:textId="77777777" w:rsidR="00BE1866" w:rsidRPr="00674328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522D" w14:textId="77777777" w:rsidR="00BE1866" w:rsidRPr="00674328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Diferencia ($)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79A3" w14:textId="77777777" w:rsidR="00BE1866" w:rsidRPr="000E199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Variación %</w:t>
            </w:r>
          </w:p>
        </w:tc>
      </w:tr>
      <w:tr w:rsidR="00BE1866" w:rsidRPr="00BE1866" w14:paraId="2F09FB55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CA8C57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B601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1A62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E928" w14:textId="77777777" w:rsidR="00BE1866" w:rsidRPr="000E1996" w:rsidRDefault="00BE1866" w:rsidP="00B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8F47" w14:textId="77777777" w:rsidR="00BE1866" w:rsidRPr="000E1996" w:rsidRDefault="00BE1866" w:rsidP="00B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37847" w14:textId="77777777" w:rsidR="00BE1866" w:rsidRPr="000E199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1866" w:rsidRPr="00BE1866" w14:paraId="09194EDB" w14:textId="77777777" w:rsidTr="00BE1866">
        <w:trPr>
          <w:trHeight w:val="300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C6EB" w14:textId="77777777" w:rsidR="00BE1866" w:rsidRPr="00BE1866" w:rsidRDefault="00BE1866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F372" w14:textId="3DC856FC" w:rsidR="00BE1866" w:rsidRPr="00674328" w:rsidRDefault="00BE1866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  <w:r w:rsidR="006562AE"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6,174,324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099" w14:textId="3B4ABC70" w:rsidR="00BE1866" w:rsidRPr="00674328" w:rsidRDefault="00C72A79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45,777,1</w:t>
            </w:r>
            <w:r w:rsidR="00C90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  <w:r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DB70" w14:textId="65C2D4BB" w:rsidR="00BE1866" w:rsidRPr="00674328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</w:t>
            </w:r>
            <w:r w:rsidR="00C72A79"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397,1</w:t>
            </w:r>
            <w:r w:rsidR="00C90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  <w:r w:rsidR="00C72A79" w:rsidRPr="006743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37D2" w14:textId="7E680231" w:rsidR="00BE1866" w:rsidRPr="00B0359E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0.86</w:t>
            </w:r>
          </w:p>
        </w:tc>
      </w:tr>
      <w:tr w:rsidR="00BE1866" w:rsidRPr="00BE1866" w14:paraId="7FB93957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D9B0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FC45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B9E9" w14:textId="65E1E0B2" w:rsidR="00BE1866" w:rsidRPr="00674328" w:rsidRDefault="006562AE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41,174,615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721" w14:textId="595383C0" w:rsidR="00BE1866" w:rsidRPr="00674328" w:rsidRDefault="00C72A79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40,777,4</w:t>
            </w:r>
            <w:r w:rsidR="00C901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9B68" w14:textId="2D44DA9E" w:rsidR="00C72A79" w:rsidRPr="00674328" w:rsidRDefault="00674328" w:rsidP="00C72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</w:t>
            </w:r>
            <w:r w:rsidR="00C72A79"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397,1</w:t>
            </w:r>
            <w:r w:rsidR="00C901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  <w:r w:rsidR="00C72A79"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A406" w14:textId="77290018" w:rsidR="00BE1866" w:rsidRPr="00B0359E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0.86</w:t>
            </w:r>
          </w:p>
        </w:tc>
      </w:tr>
      <w:tr w:rsidR="00BE1866" w:rsidRPr="00BE1866" w14:paraId="0A328160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C386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F4DF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FF55" w14:textId="77777777" w:rsidR="00BE1866" w:rsidRPr="00674328" w:rsidRDefault="00BE1866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1,828,873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1E12" w14:textId="6E271F23" w:rsidR="00BE1866" w:rsidRPr="00674328" w:rsidRDefault="00C72A79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  <w:r w:rsidR="00E26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</w:t>
            </w:r>
            <w:r w:rsidR="00E26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693C" w14:textId="65DA1C90" w:rsidR="00BE1866" w:rsidRPr="00674328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14B0" w14:textId="3DE5540A" w:rsidR="00BE1866" w:rsidRPr="00B0359E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E1866" w:rsidRPr="00BE1866" w14:paraId="1A55541E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06C2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13E0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3239" w14:textId="77777777" w:rsidR="00BE1866" w:rsidRPr="00674328" w:rsidRDefault="00BE1866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3,058,636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70E0" w14:textId="2CDD92DF" w:rsidR="00BE1866" w:rsidRPr="00674328" w:rsidRDefault="00C72A79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3,058,636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15BE" w14:textId="77FF62E0" w:rsidR="00BE1866" w:rsidRPr="00674328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0818" w14:textId="2525568D" w:rsidR="00BE1866" w:rsidRPr="00B0359E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E1866" w:rsidRPr="00BE1866" w14:paraId="511EA4D3" w14:textId="77777777" w:rsidTr="00BE1866">
        <w:trPr>
          <w:trHeight w:val="3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BCBE" w14:textId="77777777" w:rsidR="00BE1866" w:rsidRPr="00BE1866" w:rsidRDefault="00BE1866" w:rsidP="00BE1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A78E" w14:textId="77777777" w:rsidR="00BE1866" w:rsidRPr="00BE1866" w:rsidRDefault="00BE1866" w:rsidP="00BE1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18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C6F5" w14:textId="77777777" w:rsidR="00BE1866" w:rsidRPr="00674328" w:rsidRDefault="00BE1866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6CB6" w14:textId="496EDAD2" w:rsidR="00BE1866" w:rsidRPr="00674328" w:rsidRDefault="00C72A79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743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556F" w14:textId="465A7A26" w:rsidR="00BE1866" w:rsidRPr="00674328" w:rsidRDefault="00674328" w:rsidP="00BE18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82ED" w14:textId="661ED07E" w:rsidR="00BE1866" w:rsidRPr="00B0359E" w:rsidRDefault="00674328" w:rsidP="00086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35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604A0893" w14:textId="77777777" w:rsidR="00BE1866" w:rsidRPr="009F17FC" w:rsidRDefault="00BE1866" w:rsidP="00BE1866">
      <w:pPr>
        <w:spacing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5A1C62E8" w14:textId="77777777" w:rsidR="00A33258" w:rsidRDefault="00A33258" w:rsidP="00DB4B07">
      <w:pPr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B4F8B8F" w14:textId="77777777" w:rsidR="002D76F1" w:rsidRDefault="002D76F1" w:rsidP="00DB4B07">
      <w:pPr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B3C4C7F" w14:textId="67688387" w:rsidR="00BD475C" w:rsidRPr="009F17FC" w:rsidRDefault="00812D72" w:rsidP="00BD475C">
      <w:pPr>
        <w:pStyle w:val="Ttulo2"/>
        <w:numPr>
          <w:ilvl w:val="1"/>
          <w:numId w:val="28"/>
        </w:numPr>
        <w:spacing w:after="240"/>
        <w:rPr>
          <w:rFonts w:eastAsia="Times New Roman" w:cs="Calibri"/>
          <w:lang w:eastAsia="es-MX"/>
        </w:rPr>
      </w:pPr>
      <w:bookmarkStart w:id="15" w:name="_Toc217131073"/>
      <w:bookmarkEnd w:id="14"/>
      <w:r w:rsidRPr="009F17FC">
        <w:rPr>
          <w:rFonts w:eastAsia="Times New Roman" w:cs="Calibri"/>
          <w:lang w:eastAsia="es-MX"/>
        </w:rPr>
        <w:lastRenderedPageBreak/>
        <w:t>Estimaciones de las ministraciones a recibir por parte de la Secretaría de Finanzas y Planeación</w:t>
      </w:r>
      <w:bookmarkEnd w:id="15"/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51"/>
        <w:gridCol w:w="709"/>
        <w:gridCol w:w="4299"/>
        <w:gridCol w:w="1649"/>
      </w:tblGrid>
      <w:tr w:rsidR="002C7E72" w:rsidRPr="009F17FC" w14:paraId="5E06B002" w14:textId="77777777" w:rsidTr="00287F39">
        <w:trPr>
          <w:trHeight w:val="267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2A5F" w14:textId="49E042C4" w:rsidR="00BD475C" w:rsidRPr="009F17FC" w:rsidRDefault="00BD475C" w:rsidP="00BD4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es-MX"/>
              </w:rPr>
              <w:t>INGRESOS A RECIBIR EJERCICIO 202</w:t>
            </w:r>
            <w:r w:rsidR="00853808" w:rsidRPr="009F17FC"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es-MX"/>
              </w:rPr>
              <w:t>6</w:t>
            </w:r>
          </w:p>
        </w:tc>
      </w:tr>
      <w:tr w:rsidR="002C7E72" w:rsidRPr="009F17FC" w14:paraId="03F95E24" w14:textId="77777777" w:rsidTr="00287F39">
        <w:trPr>
          <w:trHeight w:val="267"/>
          <w:jc w:val="center"/>
        </w:trPr>
        <w:tc>
          <w:tcPr>
            <w:tcW w:w="6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1EACAC" w14:textId="4D44916A" w:rsidR="00BD475C" w:rsidRPr="009F17FC" w:rsidRDefault="00BD475C" w:rsidP="00BD4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ORGANISMO/FUENTE DE FINANCIAMIENTO/PARTIDA ESPECIFICA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EDCB" w14:textId="5A8B6466" w:rsidR="00BD475C" w:rsidRPr="009F17FC" w:rsidRDefault="00BD475C" w:rsidP="00BD4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PRESUPUESTO ESTIMADO</w:t>
            </w:r>
          </w:p>
        </w:tc>
      </w:tr>
      <w:tr w:rsidR="002C7E72" w:rsidRPr="009F17FC" w14:paraId="7D95B086" w14:textId="77777777" w:rsidTr="00287F39">
        <w:trPr>
          <w:trHeight w:val="254"/>
          <w:jc w:val="center"/>
        </w:trPr>
        <w:tc>
          <w:tcPr>
            <w:tcW w:w="6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B2CBF" w14:textId="77777777" w:rsidR="00BD475C" w:rsidRPr="009F17FC" w:rsidRDefault="00BD475C" w:rsidP="00BD4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Tribunal Electoral de Quintana Roo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6410" w14:textId="78A3C4C3" w:rsidR="00BD475C" w:rsidRPr="000E1996" w:rsidRDefault="000E1996" w:rsidP="0028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45,777,1</w:t>
            </w:r>
            <w:r w:rsidR="00D54D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</w:t>
            </w:r>
            <w:r w:rsidRPr="000E199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6</w:t>
            </w:r>
          </w:p>
        </w:tc>
      </w:tr>
      <w:tr w:rsidR="002C7E72" w:rsidRPr="009F17FC" w14:paraId="551DAE92" w14:textId="77777777" w:rsidTr="00287F39">
        <w:trPr>
          <w:trHeight w:val="254"/>
          <w:jc w:val="center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A1F72B" w14:textId="6674A962" w:rsidR="00BD475C" w:rsidRPr="009F17FC" w:rsidRDefault="00BD475C" w:rsidP="00BD4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1.</w:t>
            </w:r>
            <w:r w:rsidR="001D6F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.08.2</w:t>
            </w:r>
            <w:r w:rsidR="001D6F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.001</w:t>
            </w: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1B71" w14:textId="7D2B126B" w:rsidR="00BD475C" w:rsidRPr="009F17FC" w:rsidRDefault="001D6F6A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Recursos de Libre Disposición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ED8A67" w14:textId="1AD368C8" w:rsidR="00BD475C" w:rsidRPr="000E1996" w:rsidRDefault="000E1996" w:rsidP="00E13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45,777,1</w:t>
            </w:r>
            <w:r w:rsidR="00D54D5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</w:p>
        </w:tc>
      </w:tr>
      <w:tr w:rsidR="002C7E72" w:rsidRPr="009F17FC" w14:paraId="35DE6769" w14:textId="77777777" w:rsidTr="00287F39">
        <w:trPr>
          <w:trHeight w:val="254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BEEE8E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8112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41401</w:t>
            </w:r>
          </w:p>
          <w:p w14:paraId="2DD29D6C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F801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Asignaciones Presupuestarias Relativas al Capítulo 1000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4FE194" w14:textId="0D601130" w:rsidR="00BD475C" w:rsidRPr="000E1996" w:rsidRDefault="000E1996" w:rsidP="0028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40,777,4</w:t>
            </w:r>
            <w:r w:rsidR="00D54D5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</w:t>
            </w:r>
          </w:p>
        </w:tc>
      </w:tr>
      <w:tr w:rsidR="002C7E72" w:rsidRPr="009F17FC" w14:paraId="455F7A83" w14:textId="77777777" w:rsidTr="00287F39">
        <w:trPr>
          <w:trHeight w:val="254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1F0CD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1001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41402</w:t>
            </w:r>
          </w:p>
          <w:p w14:paraId="06EFB128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065A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Asignaciones Presupuestarias Relativas al Capítulo 2000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3C74BA" w14:textId="2577D561" w:rsidR="00BD475C" w:rsidRPr="000E1996" w:rsidRDefault="000E1996" w:rsidP="0028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1,828,873</w:t>
            </w:r>
          </w:p>
        </w:tc>
      </w:tr>
      <w:tr w:rsidR="00BD475C" w:rsidRPr="009F17FC" w14:paraId="48FD4F3E" w14:textId="77777777" w:rsidTr="00287F39">
        <w:trPr>
          <w:trHeight w:val="254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EBBF7D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9B6F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41403</w:t>
            </w:r>
          </w:p>
          <w:p w14:paraId="411E1EB0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1E94" w14:textId="77777777" w:rsidR="00BD475C" w:rsidRPr="009F17FC" w:rsidRDefault="00BD475C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Asignaciones Presupuestarias Relativas al Capítulo 3000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7DE90A" w14:textId="5CF71057" w:rsidR="00BD475C" w:rsidRPr="000E1996" w:rsidRDefault="000E1996" w:rsidP="0028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3,058,636</w:t>
            </w:r>
          </w:p>
        </w:tc>
      </w:tr>
      <w:tr w:rsidR="00287F39" w:rsidRPr="009F17FC" w14:paraId="3C8DE6FC" w14:textId="77777777" w:rsidTr="00287F39">
        <w:trPr>
          <w:trHeight w:val="254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A11953" w14:textId="77777777" w:rsidR="00287F39" w:rsidRPr="009F17FC" w:rsidRDefault="00287F39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5650F" w14:textId="0D9487CB" w:rsidR="00287F39" w:rsidRPr="009F17FC" w:rsidRDefault="00287F39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41405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2DD78" w14:textId="42963F58" w:rsidR="00287F39" w:rsidRPr="009F17FC" w:rsidRDefault="00287F39" w:rsidP="00BD47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Asignaciones Presupuestarias Relativas al Capítulo 5000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2972" w14:textId="15EA6A27" w:rsidR="00287F39" w:rsidRPr="000E1996" w:rsidRDefault="000E1996" w:rsidP="00287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E199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112,200</w:t>
            </w:r>
          </w:p>
        </w:tc>
      </w:tr>
    </w:tbl>
    <w:p w14:paraId="6822257F" w14:textId="77777777" w:rsidR="00BE1866" w:rsidRDefault="00BE1866" w:rsidP="00BE1866">
      <w:pPr>
        <w:pStyle w:val="Ttulo1"/>
        <w:rPr>
          <w:rFonts w:asciiTheme="minorHAnsi" w:hAnsiTheme="minorHAnsi" w:cstheme="minorHAnsi"/>
          <w:highlight w:val="yellow"/>
        </w:rPr>
      </w:pPr>
    </w:p>
    <w:p w14:paraId="22936912" w14:textId="793101E2" w:rsidR="002E1415" w:rsidRPr="00C60512" w:rsidRDefault="00371D95" w:rsidP="00BD475C">
      <w:pPr>
        <w:pStyle w:val="Ttulo1"/>
        <w:numPr>
          <w:ilvl w:val="0"/>
          <w:numId w:val="24"/>
        </w:numPr>
        <w:rPr>
          <w:rFonts w:asciiTheme="minorHAnsi" w:hAnsiTheme="minorHAnsi" w:cstheme="minorHAnsi"/>
        </w:rPr>
      </w:pPr>
      <w:bookmarkStart w:id="16" w:name="_Toc217131074"/>
      <w:r w:rsidRPr="00C60512">
        <w:rPr>
          <w:rFonts w:asciiTheme="minorHAnsi" w:hAnsiTheme="minorHAnsi" w:cstheme="minorHAnsi"/>
        </w:rPr>
        <w:t>OBJETIVOS</w:t>
      </w:r>
      <w:r w:rsidR="00BC4328" w:rsidRPr="00C60512">
        <w:rPr>
          <w:rFonts w:asciiTheme="minorHAnsi" w:hAnsiTheme="minorHAnsi" w:cstheme="minorHAnsi"/>
        </w:rPr>
        <w:t xml:space="preserve"> ANUALES</w:t>
      </w:r>
      <w:r w:rsidRPr="00C60512">
        <w:rPr>
          <w:rFonts w:asciiTheme="minorHAnsi" w:hAnsiTheme="minorHAnsi" w:cstheme="minorHAnsi"/>
        </w:rPr>
        <w:t>, ESTRATEGIAS Y METAS</w:t>
      </w:r>
      <w:bookmarkEnd w:id="16"/>
    </w:p>
    <w:p w14:paraId="78A5CB74" w14:textId="77777777" w:rsidR="00BD475C" w:rsidRPr="00E34FAD" w:rsidRDefault="00BD475C" w:rsidP="00BD475C">
      <w:pPr>
        <w:rPr>
          <w:rFonts w:cstheme="minorHAnsi"/>
          <w:highlight w:val="yellow"/>
        </w:rPr>
      </w:pPr>
    </w:p>
    <w:p w14:paraId="755C1B25" w14:textId="4CDD3532" w:rsidR="0003185A" w:rsidRPr="00372099" w:rsidRDefault="007705B9" w:rsidP="00BD47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2099">
        <w:rPr>
          <w:rFonts w:ascii="Calibri" w:hAnsi="Calibri" w:cs="Calibri"/>
          <w:sz w:val="24"/>
          <w:szCs w:val="24"/>
        </w:rPr>
        <w:t xml:space="preserve">El Proyecto de Presupuesto de Egresos para </w:t>
      </w:r>
      <w:r w:rsidR="003D28CA" w:rsidRPr="00372099">
        <w:rPr>
          <w:rFonts w:ascii="Calibri" w:hAnsi="Calibri" w:cs="Calibri"/>
          <w:sz w:val="24"/>
          <w:szCs w:val="24"/>
        </w:rPr>
        <w:t>el ejercicio 202</w:t>
      </w:r>
      <w:r w:rsidR="0098690C" w:rsidRPr="00372099">
        <w:rPr>
          <w:rFonts w:ascii="Calibri" w:hAnsi="Calibri" w:cs="Calibri"/>
          <w:sz w:val="24"/>
          <w:szCs w:val="24"/>
        </w:rPr>
        <w:t>6</w:t>
      </w:r>
      <w:r w:rsidR="003D28CA" w:rsidRPr="00372099">
        <w:rPr>
          <w:rFonts w:ascii="Calibri" w:hAnsi="Calibri" w:cs="Calibri"/>
          <w:sz w:val="24"/>
          <w:szCs w:val="24"/>
        </w:rPr>
        <w:t xml:space="preserve">, </w:t>
      </w:r>
      <w:r w:rsidR="00C3080B" w:rsidRPr="00372099">
        <w:rPr>
          <w:rFonts w:ascii="Calibri" w:hAnsi="Calibri" w:cs="Calibri"/>
          <w:sz w:val="24"/>
          <w:szCs w:val="24"/>
        </w:rPr>
        <w:t xml:space="preserve">se </w:t>
      </w:r>
      <w:r w:rsidR="003D28CA" w:rsidRPr="00372099">
        <w:rPr>
          <w:rFonts w:ascii="Calibri" w:hAnsi="Calibri" w:cs="Calibri"/>
          <w:sz w:val="24"/>
          <w:szCs w:val="24"/>
        </w:rPr>
        <w:t>elabora</w:t>
      </w:r>
      <w:r w:rsidR="00824F07" w:rsidRPr="00372099">
        <w:rPr>
          <w:rFonts w:ascii="Calibri" w:hAnsi="Calibri" w:cs="Calibri"/>
          <w:sz w:val="24"/>
          <w:szCs w:val="24"/>
        </w:rPr>
        <w:t xml:space="preserve"> bajo</w:t>
      </w:r>
      <w:r w:rsidR="003D28CA" w:rsidRPr="00372099">
        <w:rPr>
          <w:rFonts w:ascii="Calibri" w:hAnsi="Calibri" w:cs="Calibri"/>
          <w:sz w:val="24"/>
          <w:szCs w:val="24"/>
        </w:rPr>
        <w:t xml:space="preserve"> los requerimientos de</w:t>
      </w:r>
      <w:r w:rsidR="00824F07" w:rsidRPr="00372099">
        <w:rPr>
          <w:rFonts w:ascii="Calibri" w:hAnsi="Calibri" w:cs="Calibri"/>
          <w:sz w:val="24"/>
          <w:szCs w:val="24"/>
        </w:rPr>
        <w:t xml:space="preserve"> la metodología del Presupuesto Basado en Resultados (PbR</w:t>
      </w:r>
      <w:r w:rsidR="0080524C" w:rsidRPr="00372099">
        <w:rPr>
          <w:rFonts w:ascii="Calibri" w:hAnsi="Calibri" w:cs="Calibri"/>
          <w:sz w:val="24"/>
          <w:szCs w:val="24"/>
        </w:rPr>
        <w:t>)</w:t>
      </w:r>
      <w:r w:rsidR="003D28CA" w:rsidRPr="00372099">
        <w:rPr>
          <w:rFonts w:ascii="Calibri" w:hAnsi="Calibri" w:cs="Calibri"/>
          <w:sz w:val="24"/>
          <w:szCs w:val="24"/>
        </w:rPr>
        <w:t xml:space="preserve"> y alineado a las directrices establecidas en el Plan Estatal de Desarrollo 2023-2027, a través de</w:t>
      </w:r>
      <w:r w:rsidR="00F77487" w:rsidRPr="00372099">
        <w:rPr>
          <w:rFonts w:ascii="Calibri" w:hAnsi="Calibri" w:cs="Calibri"/>
          <w:sz w:val="24"/>
          <w:szCs w:val="24"/>
        </w:rPr>
        <w:t>l</w:t>
      </w:r>
      <w:r w:rsidR="003D28CA" w:rsidRPr="00372099">
        <w:rPr>
          <w:rFonts w:ascii="Calibri" w:hAnsi="Calibri" w:cs="Calibri"/>
          <w:sz w:val="24"/>
          <w:szCs w:val="24"/>
        </w:rPr>
        <w:t xml:space="preserve"> Programa Institucional </w:t>
      </w:r>
      <w:r w:rsidR="00F77487" w:rsidRPr="00372099">
        <w:rPr>
          <w:rFonts w:ascii="Calibri" w:hAnsi="Calibri" w:cs="Calibri"/>
          <w:sz w:val="24"/>
          <w:szCs w:val="24"/>
        </w:rPr>
        <w:t xml:space="preserve">del Tribunal Electoral de Quintana Roo, </w:t>
      </w:r>
      <w:r w:rsidR="003D28CA" w:rsidRPr="00372099">
        <w:rPr>
          <w:rFonts w:ascii="Calibri" w:hAnsi="Calibri" w:cs="Calibri"/>
          <w:sz w:val="24"/>
          <w:szCs w:val="24"/>
        </w:rPr>
        <w:t xml:space="preserve">en el cual se plasman </w:t>
      </w:r>
      <w:r w:rsidR="00F77487" w:rsidRPr="00372099">
        <w:rPr>
          <w:rFonts w:ascii="Calibri" w:hAnsi="Calibri" w:cs="Calibri"/>
          <w:sz w:val="24"/>
          <w:szCs w:val="24"/>
        </w:rPr>
        <w:t>los</w:t>
      </w:r>
      <w:r w:rsidR="003D28CA" w:rsidRPr="00372099">
        <w:rPr>
          <w:rFonts w:ascii="Calibri" w:hAnsi="Calibri" w:cs="Calibri"/>
          <w:sz w:val="24"/>
          <w:szCs w:val="24"/>
        </w:rPr>
        <w:t xml:space="preserve"> objetivos</w:t>
      </w:r>
      <w:r w:rsidR="000E11D9" w:rsidRPr="00372099">
        <w:rPr>
          <w:rFonts w:ascii="Calibri" w:hAnsi="Calibri" w:cs="Calibri"/>
          <w:sz w:val="24"/>
          <w:szCs w:val="24"/>
        </w:rPr>
        <w:t>, metas</w:t>
      </w:r>
      <w:r w:rsidR="003D28CA" w:rsidRPr="00372099">
        <w:rPr>
          <w:rFonts w:ascii="Calibri" w:hAnsi="Calibri" w:cs="Calibri"/>
          <w:sz w:val="24"/>
          <w:szCs w:val="24"/>
        </w:rPr>
        <w:t xml:space="preserve"> y estrategias:</w:t>
      </w:r>
    </w:p>
    <w:p w14:paraId="0805EE10" w14:textId="77E8A9E6" w:rsidR="0003185A" w:rsidRPr="00372099" w:rsidRDefault="0003185A" w:rsidP="00BD475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72099">
        <w:rPr>
          <w:rFonts w:ascii="Calibri" w:hAnsi="Calibri" w:cs="Calibri"/>
          <w:b/>
          <w:bCs/>
          <w:sz w:val="24"/>
          <w:szCs w:val="24"/>
        </w:rPr>
        <w:t>Objetivo</w:t>
      </w:r>
    </w:p>
    <w:p w14:paraId="10763DBA" w14:textId="3CEDC341" w:rsidR="002C7E72" w:rsidRPr="00372099" w:rsidRDefault="0003185A" w:rsidP="00BD47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2099">
        <w:rPr>
          <w:rFonts w:ascii="Calibri" w:hAnsi="Calibri" w:cs="Calibri"/>
          <w:sz w:val="24"/>
          <w:szCs w:val="24"/>
        </w:rPr>
        <w:t xml:space="preserve">Consolidar la confianza de la ciudadanía en el desempeño del Tribunal Electoral de Quintana Roo, al resolver los conflictos en la materia. </w:t>
      </w:r>
    </w:p>
    <w:p w14:paraId="3DFE6719" w14:textId="366C5DC0" w:rsidR="0003185A" w:rsidRPr="00372099" w:rsidRDefault="0003185A" w:rsidP="00BD475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72099">
        <w:rPr>
          <w:rFonts w:ascii="Calibri" w:hAnsi="Calibri" w:cs="Calibri"/>
          <w:b/>
          <w:bCs/>
          <w:sz w:val="24"/>
          <w:szCs w:val="24"/>
        </w:rPr>
        <w:t>Estrategia</w:t>
      </w:r>
    </w:p>
    <w:p w14:paraId="47B4E0F9" w14:textId="6D9E929D" w:rsidR="0003185A" w:rsidRPr="00372099" w:rsidRDefault="0003185A" w:rsidP="00BD47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2099">
        <w:rPr>
          <w:rFonts w:ascii="Calibri" w:hAnsi="Calibri" w:cs="Calibri"/>
          <w:sz w:val="24"/>
          <w:szCs w:val="24"/>
        </w:rPr>
        <w:t>Especializar al personal jurídico en material electoral a fin de resolver los conflictos en la materia y ofrecer una adecuada capacitación a los partidos políticos, agrupaciones políticas, profesionistas, estudiantes, ciudadanía en general y grupos vulnerables.</w:t>
      </w:r>
    </w:p>
    <w:p w14:paraId="2728E89D" w14:textId="604E2F11" w:rsidR="00935F2C" w:rsidRPr="009F17FC" w:rsidRDefault="00CE2757" w:rsidP="00BD47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2099">
        <w:rPr>
          <w:rFonts w:ascii="Calibri" w:hAnsi="Calibri" w:cs="Calibri"/>
          <w:sz w:val="24"/>
          <w:szCs w:val="24"/>
        </w:rPr>
        <w:t xml:space="preserve">En las </w:t>
      </w:r>
      <w:r w:rsidR="00713AD3" w:rsidRPr="00372099">
        <w:rPr>
          <w:rFonts w:ascii="Calibri" w:hAnsi="Calibri" w:cs="Calibri"/>
          <w:sz w:val="24"/>
          <w:szCs w:val="24"/>
        </w:rPr>
        <w:t>tabla</w:t>
      </w:r>
      <w:r w:rsidRPr="00372099">
        <w:rPr>
          <w:rFonts w:ascii="Calibri" w:hAnsi="Calibri" w:cs="Calibri"/>
          <w:sz w:val="24"/>
          <w:szCs w:val="24"/>
        </w:rPr>
        <w:t>s</w:t>
      </w:r>
      <w:r w:rsidR="00713AD3" w:rsidRPr="00372099">
        <w:rPr>
          <w:rFonts w:ascii="Calibri" w:hAnsi="Calibri" w:cs="Calibri"/>
          <w:sz w:val="24"/>
          <w:szCs w:val="24"/>
        </w:rPr>
        <w:t xml:space="preserve"> siguiente</w:t>
      </w:r>
      <w:r w:rsidRPr="00372099">
        <w:rPr>
          <w:rFonts w:ascii="Calibri" w:hAnsi="Calibri" w:cs="Calibri"/>
          <w:sz w:val="24"/>
          <w:szCs w:val="24"/>
        </w:rPr>
        <w:t>s</w:t>
      </w:r>
      <w:r w:rsidR="00713AD3" w:rsidRPr="00372099">
        <w:rPr>
          <w:rFonts w:ascii="Calibri" w:hAnsi="Calibri" w:cs="Calibri"/>
          <w:sz w:val="24"/>
          <w:szCs w:val="24"/>
        </w:rPr>
        <w:t xml:space="preserve"> se puede apreciar la alineación del programa institucional con el </w:t>
      </w:r>
      <w:r w:rsidRPr="00372099">
        <w:rPr>
          <w:rFonts w:ascii="Calibri" w:hAnsi="Calibri" w:cs="Calibri"/>
          <w:sz w:val="24"/>
          <w:szCs w:val="24"/>
        </w:rPr>
        <w:t>Plan Nacional de Desarrollo y el Plan E</w:t>
      </w:r>
      <w:r w:rsidR="0043662C" w:rsidRPr="00372099">
        <w:rPr>
          <w:rFonts w:ascii="Calibri" w:hAnsi="Calibri" w:cs="Calibri"/>
          <w:sz w:val="24"/>
          <w:szCs w:val="24"/>
        </w:rPr>
        <w:t xml:space="preserve">statal de Desarrollo, así como los objetivos, </w:t>
      </w:r>
      <w:r w:rsidR="006A7D83" w:rsidRPr="00372099">
        <w:rPr>
          <w:rFonts w:ascii="Calibri" w:hAnsi="Calibri" w:cs="Calibri"/>
          <w:sz w:val="24"/>
          <w:szCs w:val="24"/>
        </w:rPr>
        <w:t xml:space="preserve">estrategias, líneas de acción, </w:t>
      </w:r>
      <w:r w:rsidR="0043662C" w:rsidRPr="00372099">
        <w:rPr>
          <w:rFonts w:ascii="Calibri" w:hAnsi="Calibri" w:cs="Calibri"/>
          <w:sz w:val="24"/>
          <w:szCs w:val="24"/>
        </w:rPr>
        <w:t xml:space="preserve">metas </w:t>
      </w:r>
      <w:r w:rsidR="006A7D83" w:rsidRPr="00372099">
        <w:rPr>
          <w:rFonts w:ascii="Calibri" w:hAnsi="Calibri" w:cs="Calibri"/>
          <w:sz w:val="24"/>
          <w:szCs w:val="24"/>
        </w:rPr>
        <w:t xml:space="preserve">y Matriz de Indicadores </w:t>
      </w:r>
      <w:r w:rsidR="007E6A92" w:rsidRPr="00372099">
        <w:rPr>
          <w:rFonts w:ascii="Calibri" w:hAnsi="Calibri" w:cs="Calibri"/>
          <w:sz w:val="24"/>
          <w:szCs w:val="24"/>
        </w:rPr>
        <w:t>para Resultados de los programas presupuestarios y áreas que componen al Tribunal Electoral de Quintana Roo.</w:t>
      </w:r>
    </w:p>
    <w:p w14:paraId="3BA6A5C3" w14:textId="77777777" w:rsidR="00701AB4" w:rsidRDefault="00701AB4" w:rsidP="00BD475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0CBC0E1" w14:textId="77777777" w:rsidR="004D55AD" w:rsidRDefault="004D55AD" w:rsidP="00BD475C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733"/>
        <w:gridCol w:w="1550"/>
        <w:gridCol w:w="1450"/>
        <w:gridCol w:w="1483"/>
      </w:tblGrid>
      <w:tr w:rsidR="002C7E72" w:rsidRPr="00066B08" w14:paraId="2B3213FF" w14:textId="77777777" w:rsidTr="00BD475C">
        <w:trPr>
          <w:trHeight w:val="839"/>
          <w:jc w:val="center"/>
        </w:trPr>
        <w:tc>
          <w:tcPr>
            <w:tcW w:w="1733" w:type="dxa"/>
            <w:vAlign w:val="center"/>
            <w:hideMark/>
          </w:tcPr>
          <w:p w14:paraId="687789CD" w14:textId="56D22649" w:rsidR="00120781" w:rsidRPr="000F7E0E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lastRenderedPageBreak/>
              <w:t xml:space="preserve">Objetivos del </w:t>
            </w:r>
            <w:r w:rsidR="003C6DFB"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Tema del </w:t>
            </w:r>
            <w:r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</w:t>
            </w:r>
            <w:r w:rsidR="000F7E0E"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Regional,</w:t>
            </w:r>
            <w:r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Sectorial, Institucional </w:t>
            </w:r>
            <w:r w:rsidR="000F7E0E"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</w:t>
            </w:r>
            <w:r w:rsidRPr="000F7E0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Especial</w:t>
            </w:r>
          </w:p>
        </w:tc>
        <w:tc>
          <w:tcPr>
            <w:tcW w:w="1733" w:type="dxa"/>
            <w:vAlign w:val="center"/>
            <w:hideMark/>
          </w:tcPr>
          <w:p w14:paraId="4CEE7B5A" w14:textId="019C8F0A" w:rsidR="00120781" w:rsidRPr="008D1FD1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Objetiv</w:t>
            </w:r>
            <w:r w:rsidR="00C66CD7"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o Específico </w:t>
            </w:r>
            <w:r w:rsidR="008D1FD1"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del PED</w:t>
            </w:r>
            <w:r w:rsidR="00C66CD7"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20</w:t>
            </w:r>
            <w:r w:rsidR="00FB3BA9"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23</w:t>
            </w:r>
            <w:r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-202</w:t>
            </w:r>
            <w:r w:rsidR="00FB3BA9" w:rsidRPr="008D1FD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550" w:type="dxa"/>
            <w:vAlign w:val="center"/>
            <w:hideMark/>
          </w:tcPr>
          <w:p w14:paraId="73FF0B87" w14:textId="09975F58" w:rsidR="00120781" w:rsidRPr="00B87232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8723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Objetivos del Programa Sectorial</w:t>
            </w:r>
            <w:r w:rsidR="00B87232" w:rsidRPr="00B8723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Federal </w:t>
            </w:r>
            <w:r w:rsidRPr="00B8723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u Homólogo </w:t>
            </w:r>
          </w:p>
        </w:tc>
        <w:tc>
          <w:tcPr>
            <w:tcW w:w="1450" w:type="dxa"/>
            <w:vAlign w:val="center"/>
            <w:hideMark/>
          </w:tcPr>
          <w:p w14:paraId="1A6A2019" w14:textId="5FE01287" w:rsidR="00120781" w:rsidRPr="009F17FC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96353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Apartado del PND 20</w:t>
            </w:r>
            <w:r w:rsidR="00963531" w:rsidRPr="0096353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25-2030</w:t>
            </w:r>
          </w:p>
        </w:tc>
        <w:tc>
          <w:tcPr>
            <w:tcW w:w="1483" w:type="dxa"/>
            <w:vAlign w:val="center"/>
            <w:hideMark/>
          </w:tcPr>
          <w:p w14:paraId="745E21D7" w14:textId="77777777" w:rsidR="00120781" w:rsidRPr="000D7402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D740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Objetivo de la Agenda 2030</w:t>
            </w:r>
          </w:p>
        </w:tc>
      </w:tr>
      <w:tr w:rsidR="002C7E72" w:rsidRPr="00066B08" w14:paraId="12BD9768" w14:textId="77777777" w:rsidTr="005A1131">
        <w:trPr>
          <w:trHeight w:val="2456"/>
          <w:jc w:val="center"/>
        </w:trPr>
        <w:tc>
          <w:tcPr>
            <w:tcW w:w="1733" w:type="dxa"/>
            <w:vAlign w:val="center"/>
          </w:tcPr>
          <w:p w14:paraId="3B35F980" w14:textId="0DA805D1" w:rsidR="00120781" w:rsidRPr="000F7E0E" w:rsidRDefault="005A113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F7E0E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24-01 Consolidar la confianza de la ciudadanía en el desempeño del Tribunal Electoral de Quintana Roo, al resolver los conflictos en la materia.</w:t>
            </w:r>
          </w:p>
        </w:tc>
        <w:tc>
          <w:tcPr>
            <w:tcW w:w="1733" w:type="dxa"/>
            <w:vAlign w:val="center"/>
            <w:hideMark/>
          </w:tcPr>
          <w:p w14:paraId="20B17181" w14:textId="6F69FB0C" w:rsidR="00120781" w:rsidRPr="008D1FD1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5.22 </w:t>
            </w:r>
            <w:r w:rsidR="00C66CD7"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GOBERNANZA </w:t>
            </w:r>
            <w:r w:rsidR="009163B8"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G</w:t>
            </w:r>
            <w:r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arantizar un gobierno eficiente, en el que el diálogo con los diferentes sectores de la </w:t>
            </w:r>
            <w:r w:rsidR="0095354F"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sociedad</w:t>
            </w:r>
            <w:r w:rsidR="003720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8D1FD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fortalezca la confianza ciudadana en las instituciones públicas, asegurando una mejor democracia y participación social.</w:t>
            </w:r>
          </w:p>
        </w:tc>
        <w:tc>
          <w:tcPr>
            <w:tcW w:w="1550" w:type="dxa"/>
            <w:vAlign w:val="center"/>
            <w:hideMark/>
          </w:tcPr>
          <w:p w14:paraId="525C18B6" w14:textId="77777777" w:rsidR="00120781" w:rsidRPr="00B87232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B8723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No aplica </w:t>
            </w:r>
          </w:p>
        </w:tc>
        <w:tc>
          <w:tcPr>
            <w:tcW w:w="1450" w:type="dxa"/>
            <w:vAlign w:val="center"/>
            <w:hideMark/>
          </w:tcPr>
          <w:p w14:paraId="322CD675" w14:textId="423C6135" w:rsidR="00120781" w:rsidRPr="009F17FC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96353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1.- </w:t>
            </w:r>
            <w:r w:rsidR="00963531" w:rsidRPr="00963531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Gobernanza con Justicia y Participación Ciudadana</w:t>
            </w:r>
          </w:p>
        </w:tc>
        <w:tc>
          <w:tcPr>
            <w:tcW w:w="1483" w:type="dxa"/>
            <w:vAlign w:val="center"/>
            <w:hideMark/>
          </w:tcPr>
          <w:p w14:paraId="7D2C2642" w14:textId="77777777" w:rsidR="00120781" w:rsidRPr="000D7402" w:rsidRDefault="00120781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D740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16.- Paz, Justicia e Instituciones sólidas</w:t>
            </w:r>
          </w:p>
        </w:tc>
      </w:tr>
    </w:tbl>
    <w:p w14:paraId="1551B728" w14:textId="2CBD25FD" w:rsidR="00D10AFA" w:rsidRPr="009F17FC" w:rsidRDefault="00E53B5A" w:rsidP="00713AD3">
      <w:pPr>
        <w:spacing w:after="0" w:line="240" w:lineRule="auto"/>
        <w:rPr>
          <w:rFonts w:ascii="Calibri" w:eastAsia="Times New Roman" w:hAnsi="Calibri" w:cs="Calibri"/>
          <w:sz w:val="16"/>
          <w:szCs w:val="16"/>
          <w:highlight w:val="lightGray"/>
          <w:lang w:eastAsia="es-MX"/>
        </w:rPr>
      </w:pPr>
      <w:r w:rsidRPr="00066B08">
        <w:rPr>
          <w:rFonts w:eastAsia="Times New Roman" w:cstheme="minorHAnsi"/>
          <w:sz w:val="16"/>
          <w:szCs w:val="16"/>
          <w:lang w:eastAsia="es-MX"/>
        </w:rPr>
        <w:t xml:space="preserve">              </w:t>
      </w:r>
      <w:r w:rsidR="00713AD3" w:rsidRPr="00066B08">
        <w:rPr>
          <w:rFonts w:eastAsia="Times New Roman" w:cstheme="minorHAnsi"/>
          <w:sz w:val="16"/>
          <w:szCs w:val="16"/>
          <w:lang w:eastAsia="es-MX"/>
        </w:rPr>
        <w:t xml:space="preserve"> </w:t>
      </w:r>
      <w:r w:rsidR="00713AD3" w:rsidRPr="009F17FC">
        <w:rPr>
          <w:rFonts w:ascii="Calibri" w:eastAsia="Times New Roman" w:hAnsi="Calibri" w:cs="Calibri"/>
          <w:sz w:val="16"/>
          <w:szCs w:val="16"/>
          <w:lang w:eastAsia="es-MX"/>
        </w:rPr>
        <w:t>Fuente: Tribunal Electoral de Quintana Roo</w:t>
      </w:r>
    </w:p>
    <w:p w14:paraId="249C59F7" w14:textId="4A0A6331" w:rsidR="00D37B76" w:rsidRDefault="00D37B76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3B933197" w14:textId="77777777" w:rsidR="006B0A50" w:rsidRDefault="006B0A50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1DDFEA2C" w14:textId="77777777" w:rsidR="0003588A" w:rsidRDefault="0003588A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2D6564E8" w14:textId="77777777" w:rsidR="0003588A" w:rsidRDefault="0003588A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tbl>
      <w:tblPr>
        <w:tblW w:w="9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3154"/>
        <w:gridCol w:w="1984"/>
      </w:tblGrid>
      <w:tr w:rsidR="002D56B8" w:rsidRPr="009F17FC" w14:paraId="06272461" w14:textId="77777777" w:rsidTr="005F52AF">
        <w:trPr>
          <w:trHeight w:val="688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8F70A" w14:textId="77777777" w:rsidR="005F52AF" w:rsidRDefault="005F52AF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  <w:p w14:paraId="6F2E4F5C" w14:textId="5EA77D26" w:rsidR="005F52AF" w:rsidRDefault="005F52AF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Tema del Plan Estatal </w:t>
            </w:r>
          </w:p>
          <w:p w14:paraId="5F9DD717" w14:textId="12415388" w:rsidR="002D56B8" w:rsidRPr="00386DAD" w:rsidRDefault="005F52AF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2023-2027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0AB5" w14:textId="2552413F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Líneas de acción del Plan Estatal Actualizado</w:t>
            </w:r>
          </w:p>
          <w:p w14:paraId="4F4E2113" w14:textId="77777777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  <w:p w14:paraId="747DB270" w14:textId="77777777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DC84" w14:textId="503DDFC3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Líneas de acción del Programa de Desarrollo (Regional, Sectorial, Institucional o Especial) </w:t>
            </w:r>
          </w:p>
          <w:p w14:paraId="6B9563AB" w14:textId="77777777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  <w:p w14:paraId="15335DEA" w14:textId="2033D091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7D1A" w14:textId="382FAC80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Tema del Programa de Desarrollo (Regional, Sectorial, Institucional o Especial)</w:t>
            </w:r>
          </w:p>
          <w:p w14:paraId="6EA68AC9" w14:textId="77777777" w:rsidR="002D56B8" w:rsidRPr="00386DAD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2D56B8" w:rsidRPr="009F17FC" w14:paraId="60434DB1" w14:textId="77777777" w:rsidTr="005F52AF">
        <w:trPr>
          <w:trHeight w:val="623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F5E7E" w14:textId="77777777" w:rsidR="002D56B8" w:rsidRPr="00C81CE2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288" w14:textId="454997BF" w:rsidR="002D56B8" w:rsidRPr="00C81CE2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81CE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22.1.1. Fortalecer las relaciones con el Gobierno Federal, Gobiernos municipales, los Poderes del Estado, organizaciones políticas y sociales, sociedad civil, organizaciones y ciudadanía en el ámbito nacional e internacional. </w:t>
            </w:r>
          </w:p>
          <w:p w14:paraId="57E06F1B" w14:textId="26F4A565" w:rsidR="002D56B8" w:rsidRPr="009C1C48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C1C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5.22.1.5. Impulsar programas y acciones que fomenten el derecho a la identidad, legalidad, seguridad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C1C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y certeza jurídica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C1C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de la población. </w:t>
            </w:r>
          </w:p>
          <w:p w14:paraId="083A4EE3" w14:textId="225297C2" w:rsidR="002D56B8" w:rsidRPr="005F52AF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F52A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5.24.1.18. Atender las actividades administrativas, técnicas, jurídicas y de staff. </w:t>
            </w:r>
          </w:p>
          <w:p w14:paraId="6FDB4128" w14:textId="77777777" w:rsidR="002D56B8" w:rsidRPr="009F17FC" w:rsidRDefault="002D56B8" w:rsidP="0045106D">
            <w:pPr>
              <w:pStyle w:val="Textocomentari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F8EFF" w14:textId="7777777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1.- Resolver los conflictos electorales en apego a los principios rectores de la materia</w:t>
            </w:r>
          </w:p>
          <w:p w14:paraId="71FDA307" w14:textId="7777777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2.- Sustanciar los asuntos en materia electoral que conozca el Tribunal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DF1" w14:textId="6B716D88" w:rsidR="002D56B8" w:rsidRPr="0043331A" w:rsidRDefault="002D56B8" w:rsidP="0045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3331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Promover la cultura democrática y fortalecer la confianza ciudadana mediante la resolución de conflictos en la materia y actividades de capacitación, investigación y difusión en materia de derecho electoral, paridad de género y el respeto de los derechos humanos de las mujeres en el ámbito político electoral. </w:t>
            </w:r>
          </w:p>
        </w:tc>
      </w:tr>
      <w:tr w:rsidR="002D56B8" w:rsidRPr="009F17FC" w14:paraId="444D68F3" w14:textId="77777777" w:rsidTr="005F52AF">
        <w:trPr>
          <w:trHeight w:val="568"/>
          <w:jc w:val="center"/>
        </w:trPr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14:paraId="0F4EA99B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9B54" w14:textId="382C1C83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CA641" w14:textId="7777777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3.- </w:t>
            </w:r>
            <w:r w:rsidRPr="00386DAD">
              <w:rPr>
                <w:rFonts w:ascii="Calibri" w:eastAsia="Times New Roman" w:hAnsi="Calibri" w:cs="Calibri"/>
                <w:sz w:val="16"/>
                <w:szCs w:val="16"/>
              </w:rPr>
              <w:t>Notificar las determinaciones del Tribunal de forma oportuna, que garantice a las partes el acceso a la justicia</w:t>
            </w: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E30D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2D56B8" w:rsidRPr="009F17FC" w14:paraId="7EF75A5E" w14:textId="77777777" w:rsidTr="005F52AF">
        <w:trPr>
          <w:trHeight w:val="743"/>
          <w:jc w:val="center"/>
        </w:trPr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14:paraId="79E0A746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101F" w14:textId="1CD386A2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53660" w14:textId="7777777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4.- Impartir cursos, talleres, conferencias, seminarios diplomados, etc., relacionados con la materia electoral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D4CC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2D56B8" w:rsidRPr="009F17FC" w14:paraId="03673983" w14:textId="77777777" w:rsidTr="005F52AF">
        <w:trPr>
          <w:trHeight w:val="3673"/>
          <w:jc w:val="center"/>
        </w:trPr>
        <w:tc>
          <w:tcPr>
            <w:tcW w:w="2375" w:type="dxa"/>
            <w:tcBorders>
              <w:left w:val="single" w:sz="4" w:space="0" w:color="auto"/>
            </w:tcBorders>
          </w:tcPr>
          <w:p w14:paraId="69B56BB0" w14:textId="77777777" w:rsidR="005F52AF" w:rsidRDefault="005F52AF" w:rsidP="005F5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11C8BF84" w14:textId="77777777" w:rsidR="005F52AF" w:rsidRDefault="005F52AF" w:rsidP="005F5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76DDDBD5" w14:textId="77777777" w:rsidR="005F52AF" w:rsidRDefault="005F52AF" w:rsidP="005F5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C2BC01C" w14:textId="5D67EC37" w:rsidR="002D56B8" w:rsidRPr="009F17FC" w:rsidRDefault="005F52AF" w:rsidP="005F5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  <w:r w:rsidRPr="005F52A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5.22 Gobernanza</w:t>
            </w: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B94E" w14:textId="3A21C26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CC8C5" w14:textId="7777777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5.- Promover campañas de difusión de la cultura democrática, y realizar actividades de investigación en materia electoral </w:t>
            </w:r>
          </w:p>
          <w:p w14:paraId="4D6BC13A" w14:textId="31BF845F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6.- Realizar actividades de investigación al marco jurídico y temas de actualidad en materia electoral por parte del personal jurídico. </w:t>
            </w:r>
          </w:p>
          <w:p w14:paraId="681C3AF8" w14:textId="6B67ECB7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7.- Impartir justicia en materia político electoral a la ciudadanía en general y grupos vulnerables. </w:t>
            </w:r>
          </w:p>
          <w:p w14:paraId="1AC3D28C" w14:textId="535EAD2A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8.- Ofrecer servicios de asesoría y defensa de los derechos político-electorales a la ciudadanía en general y grupos vulnerables.</w:t>
            </w:r>
          </w:p>
          <w:p w14:paraId="79BBF124" w14:textId="00A82E20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9.- Realizar eventos de difusión de los servicios de la Defensoría Pública Electoral para la protección de los derechos político-electorales de Estado de Quintana Roo.</w:t>
            </w:r>
          </w:p>
          <w:p w14:paraId="7DDEE276" w14:textId="50ADB612" w:rsidR="002D56B8" w:rsidRPr="00386DAD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386DAD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10.- Atender las actividades administrativas, técnicas, jurídicas y de staff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235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2D56B8" w:rsidRPr="009F17FC" w14:paraId="17BB20C2" w14:textId="77777777" w:rsidTr="005F52AF">
        <w:trPr>
          <w:trHeight w:val="72"/>
          <w:jc w:val="center"/>
        </w:trPr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FF3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B95" w14:textId="30747373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A79D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0C9F" w14:textId="77777777" w:rsidR="002D56B8" w:rsidRPr="009F17FC" w:rsidRDefault="002D56B8" w:rsidP="004510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es-MX"/>
              </w:rPr>
            </w:pPr>
          </w:p>
        </w:tc>
      </w:tr>
    </w:tbl>
    <w:p w14:paraId="1644F074" w14:textId="4F5D647B" w:rsidR="00935F2C" w:rsidRPr="009F17FC" w:rsidRDefault="007A7307" w:rsidP="00935F2C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s-MX"/>
        </w:rPr>
      </w:pPr>
      <w:r w:rsidRPr="009F17FC">
        <w:rPr>
          <w:rFonts w:ascii="Calibri" w:eastAsia="Times New Roman" w:hAnsi="Calibri" w:cs="Calibri"/>
          <w:sz w:val="16"/>
          <w:szCs w:val="16"/>
          <w:lang w:eastAsia="es-MX"/>
        </w:rPr>
        <w:t xml:space="preserve">                       </w:t>
      </w:r>
      <w:r w:rsidR="00935F2C" w:rsidRPr="009F17FC">
        <w:rPr>
          <w:rFonts w:ascii="Calibri" w:eastAsia="Times New Roman" w:hAnsi="Calibri" w:cs="Calibri"/>
          <w:sz w:val="16"/>
          <w:szCs w:val="16"/>
          <w:lang w:eastAsia="es-MX"/>
        </w:rPr>
        <w:t>Fuente: Tribunal Electoral de Quintana Roo</w:t>
      </w:r>
    </w:p>
    <w:p w14:paraId="2CCF31E6" w14:textId="77777777" w:rsidR="00DC2877" w:rsidRPr="009F17FC" w:rsidRDefault="00DC2877" w:rsidP="00713AD3">
      <w:pPr>
        <w:spacing w:after="0" w:line="240" w:lineRule="auto"/>
        <w:rPr>
          <w:rFonts w:ascii="Calibri" w:eastAsia="Times New Roman" w:hAnsi="Calibri" w:cs="Calibri"/>
          <w:sz w:val="16"/>
          <w:szCs w:val="16"/>
          <w:highlight w:val="lightGray"/>
          <w:lang w:eastAsia="es-MX"/>
        </w:rPr>
      </w:pPr>
    </w:p>
    <w:p w14:paraId="3C317DE7" w14:textId="77777777" w:rsidR="00BE5657" w:rsidRDefault="00BE5657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445A31E8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5C341CEA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5E70A041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7CAEC7C1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16E60E2E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1F405309" w14:textId="77777777" w:rsidR="00E00A3C" w:rsidRDefault="00E00A3C" w:rsidP="00713AD3">
      <w:pPr>
        <w:spacing w:after="0" w:line="240" w:lineRule="auto"/>
        <w:rPr>
          <w:rFonts w:eastAsia="Times New Roman" w:cstheme="minorHAnsi"/>
          <w:sz w:val="16"/>
          <w:szCs w:val="16"/>
          <w:highlight w:val="lightGray"/>
          <w:lang w:eastAsia="es-MX"/>
        </w:rPr>
      </w:pPr>
    </w:p>
    <w:p w14:paraId="66BA93E1" w14:textId="77777777" w:rsidR="00BE5657" w:rsidRPr="009F17FC" w:rsidRDefault="00BE5657" w:rsidP="00BE5657">
      <w:pPr>
        <w:spacing w:line="360" w:lineRule="auto"/>
        <w:jc w:val="both"/>
        <w:rPr>
          <w:rFonts w:ascii="Calibri" w:hAnsi="Calibri" w:cs="Calibri"/>
          <w:b/>
          <w:noProof/>
          <w:sz w:val="24"/>
          <w:szCs w:val="24"/>
          <w:lang w:eastAsia="es-MX"/>
        </w:rPr>
      </w:pPr>
      <w:r w:rsidRPr="009F17FC">
        <w:rPr>
          <w:rFonts w:ascii="Calibri" w:hAnsi="Calibri" w:cs="Calibri"/>
          <w:b/>
          <w:noProof/>
          <w:sz w:val="24"/>
          <w:szCs w:val="24"/>
          <w:lang w:eastAsia="es-MX"/>
        </w:rPr>
        <w:lastRenderedPageBreak/>
        <w:t>Programas e Indicadores de Evaluación al Desempeño</w:t>
      </w:r>
    </w:p>
    <w:tbl>
      <w:tblPr>
        <w:tblW w:w="52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887"/>
        <w:gridCol w:w="1389"/>
        <w:gridCol w:w="2315"/>
        <w:gridCol w:w="2182"/>
        <w:gridCol w:w="1898"/>
      </w:tblGrid>
      <w:tr w:rsidR="002C7E72" w:rsidRPr="009F17FC" w14:paraId="408EBBFC" w14:textId="77777777" w:rsidTr="00927F7A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70E85C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  <w:t>4103 - Tribunal Electoral de Quintana Roo</w:t>
            </w:r>
          </w:p>
        </w:tc>
      </w:tr>
      <w:tr w:rsidR="002C7E72" w:rsidRPr="009F17FC" w14:paraId="636F87CD" w14:textId="77777777" w:rsidTr="00927F7A">
        <w:trPr>
          <w:trHeight w:val="301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839D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 PRESUPUESTARIO:</w:t>
            </w: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04C4" w14:textId="4011F1D9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E032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Resolución de conflictos electorales</w:t>
            </w:r>
          </w:p>
        </w:tc>
      </w:tr>
      <w:tr w:rsidR="002C7E72" w:rsidRPr="009F17FC" w14:paraId="55C1D18E" w14:textId="77777777" w:rsidTr="00927F7A">
        <w:trPr>
          <w:trHeight w:val="301"/>
        </w:trPr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B0F1" w14:textId="77777777" w:rsidR="006558E0" w:rsidRPr="009F17FC" w:rsidRDefault="006558E0" w:rsidP="006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F5DB" w14:textId="77777777" w:rsidR="006558E0" w:rsidRPr="009F17FC" w:rsidRDefault="006558E0" w:rsidP="006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Resumen Narrativo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800A" w14:textId="77777777" w:rsidR="006558E0" w:rsidRPr="009F17FC" w:rsidRDefault="006558E0" w:rsidP="006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E34A" w14:textId="77777777" w:rsidR="006558E0" w:rsidRPr="009F17FC" w:rsidRDefault="006558E0" w:rsidP="006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Medio de Verificación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7B0" w14:textId="77777777" w:rsidR="006558E0" w:rsidRPr="009F17FC" w:rsidRDefault="006558E0" w:rsidP="006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Supuesto</w:t>
            </w:r>
          </w:p>
        </w:tc>
      </w:tr>
      <w:tr w:rsidR="002C7E72" w:rsidRPr="009F17FC" w14:paraId="7B893909" w14:textId="77777777" w:rsidTr="00927F7A">
        <w:trPr>
          <w:trHeight w:val="1521"/>
        </w:trPr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910D88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62C0BED2" w14:textId="3BA5024D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 - Contribuir a garantizar un gobierno eficiente, asegurando una mejor democracia y participación social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6562C5" w14:textId="584433FE" w:rsidR="006558E0" w:rsidRPr="009F17FC" w:rsidRDefault="003F6D76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4103E032.F01.</w:t>
            </w:r>
            <w:r w:rsidR="00402FC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PEDI108 - Índice de Desarrollo Democrático                                                                                      </w:t>
            </w:r>
            <w:r w:rsidR="006558E0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IDD-Mex se presenta como un cociente que considera el peso diferencial de sus dos dimensiones principales                                                                        </w:t>
            </w:r>
            <w:r w:rsidR="006558E0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Meta: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8AE94C" w14:textId="21CCDADA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Índice de Desarrollo Democrático en México (lDD-Mex)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 xml:space="preserve"> https://idd-mex.org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Índice de Desarrollo Democrático en México (IDD-MEX)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24D843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La ciudadanía quintanarroense confía en las instituciones públicas y en la democracia.</w:t>
            </w:r>
          </w:p>
        </w:tc>
      </w:tr>
      <w:tr w:rsidR="002C7E72" w:rsidRPr="009F17FC" w14:paraId="6CA537D0" w14:textId="77777777" w:rsidTr="00927F7A">
        <w:trPr>
          <w:trHeight w:val="2406"/>
        </w:trPr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5DFF09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630DE458" w14:textId="67F5CBB3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 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Ciudad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anía del Estado de Quintana Roo,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confía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en la impartición de justicia en materia electoral con </w:t>
            </w:r>
            <w:r w:rsidR="00835229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</w:t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erspectiva de género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7F97" w14:textId="3980BE6E" w:rsidR="00D3713B" w:rsidRPr="009F17FC" w:rsidRDefault="00DC0526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24010I - Porcentaje de resoluciones </w:t>
            </w:r>
            <w:r w:rsidR="00B018C4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con perspectiva de género 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emitidas por el Tribunal Electoral de Quintana Roo                                                                                                                                            </w:t>
            </w:r>
            <w:r w:rsidR="006558E0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Método de Cálculo: </w:t>
            </w:r>
          </w:p>
          <w:p w14:paraId="26FDE946" w14:textId="0D0A1221" w:rsidR="006558E0" w:rsidRPr="0095354F" w:rsidRDefault="00F85250" w:rsidP="000C7A8C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F17FC">
              <w:rPr>
                <w:rFonts w:ascii="Calibri" w:hAnsi="Calibri" w:cs="Calibri"/>
                <w:sz w:val="16"/>
                <w:szCs w:val="16"/>
              </w:rPr>
              <w:t>(Número total de resoluciones emitidas por el Tribunal Electoral de Quintana Roo/Número total de resoluciones programadas por el Tribunal Electoral de Quintana Roo)*100</w:t>
            </w:r>
            <w:r w:rsidR="000C7A8C" w:rsidRPr="009F17FC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="0095354F">
              <w:rPr>
                <w:rFonts w:ascii="Calibri" w:hAnsi="Calibri" w:cs="Calibri"/>
                <w:sz w:val="16"/>
                <w:szCs w:val="16"/>
              </w:rPr>
              <w:t xml:space="preserve">                     </w:t>
            </w:r>
            <w:r w:rsidR="006558E0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(</w:t>
            </w:r>
            <w:r w:rsidR="00D3713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2.3</w:t>
            </w:r>
            <w:r w:rsidR="007326B5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%) 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EAEC15" w14:textId="5E73D841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Libro Digital de Asuntos Jurisdiccionales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  <w:r w:rsidR="00F8525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Anual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Secretaría General de Acuerdos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http://www.teqroo.org.mx/np9/InformacionJurisdiccional.php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6FD0AC" w14:textId="470AEF12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La Ciudadanía del Estado de Quintana Roo presenta medios de impugnación competencia del Tribunal Electoral de Quintana Roo</w:t>
            </w:r>
          </w:p>
        </w:tc>
      </w:tr>
      <w:tr w:rsidR="002C7E72" w:rsidRPr="009F17FC" w14:paraId="5FB3EE88" w14:textId="77777777" w:rsidTr="00927F7A">
        <w:trPr>
          <w:trHeight w:val="2151"/>
        </w:trPr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5B24E5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58A32242" w14:textId="283634FF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C01 - Resoluciones en materia jurídico electoral </w:t>
            </w:r>
            <w:r w:rsidR="000C7A8C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con perspectiva de género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emitidas.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6C6D03" w14:textId="77777777" w:rsidR="00CD6699" w:rsidRDefault="00DC0526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C01 - Porcentaje de resoluciones </w:t>
            </w:r>
            <w:r w:rsidR="00D3683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firmes para el </w:t>
            </w:r>
            <w:r w:rsidR="000C7A8C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Tribunal Electoral de Quintana Roo              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</w:t>
            </w:r>
          </w:p>
          <w:p w14:paraId="0566193E" w14:textId="71DB7034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(Número total de resoluciones </w:t>
            </w:r>
            <w:r w:rsidR="00D82C3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confirmadas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para el Tribunal Electoral de Quintana Roo/Número total de resoluciones </w:t>
            </w:r>
            <w:r w:rsidR="00D82C3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emitidas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por el Tribunal Electoral de Quintana Roo)*100.                                                                                                                                                             </w:t>
            </w: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7405C5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33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(9</w:t>
            </w:r>
            <w:r w:rsidR="007405C5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1.6</w:t>
            </w:r>
            <w:r w:rsidR="00D82C3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%)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867567" w14:textId="77777777" w:rsidR="00831BE2" w:rsidRPr="009F17FC" w:rsidRDefault="000C7A8C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Libro Digital de Información jurisdiccional, </w:t>
            </w:r>
          </w:p>
          <w:p w14:paraId="38E31C24" w14:textId="5852AB16" w:rsidR="006558E0" w:rsidRPr="009F17FC" w:rsidRDefault="000C7A8C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Asuntos Jurisdiccionales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Trimestral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Secretaría General de Acuerdos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BB68E4" w14:textId="6153E2EF" w:rsidR="006558E0" w:rsidRPr="009F17FC" w:rsidRDefault="00B018C4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La ciudadanía </w:t>
            </w:r>
            <w:r w:rsidR="000C7A8C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del Estado de Quintana Roo, presenta medios de impugnación en materia electoral con perspectiva de género. </w:t>
            </w:r>
          </w:p>
        </w:tc>
      </w:tr>
      <w:tr w:rsidR="002C7E72" w:rsidRPr="009F17FC" w14:paraId="3AD3E78F" w14:textId="77777777" w:rsidTr="00927F7A">
        <w:trPr>
          <w:trHeight w:val="2424"/>
        </w:trPr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4D2D36A" w14:textId="77777777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055495" w14:textId="2C623861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C01.A01 - Sustanciación de los Medios de Impugnación </w:t>
            </w:r>
            <w:r w:rsidR="00B45847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con perspectiva de género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31B437" w14:textId="77777777" w:rsidR="00CD6699" w:rsidRDefault="00DC0526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C01A01 - </w:t>
            </w:r>
            <w:r w:rsidR="00F97D89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de asuntos sustanciados por el Tribunal Electoral de Quintana Roo  </w:t>
            </w:r>
          </w:p>
          <w:p w14:paraId="66A07D94" w14:textId="1DA092F0" w:rsidR="00BA303E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Método de Cálculo: </w:t>
            </w:r>
          </w:p>
          <w:p w14:paraId="3FA4BCD6" w14:textId="77777777" w:rsidR="00E15D90" w:rsidRPr="009F17FC" w:rsidRDefault="00BA303E" w:rsidP="00655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  <w:r w:rsidR="00B12926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F97D89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F97D89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              </w:t>
            </w:r>
          </w:p>
          <w:p w14:paraId="228AD87C" w14:textId="2DED326A" w:rsidR="006558E0" w:rsidRPr="009F17FC" w:rsidRDefault="006558E0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F97D89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42</w:t>
            </w:r>
            <w:r w:rsidR="0008695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9FC65E" w14:textId="49B2C6F0" w:rsidR="006558E0" w:rsidRPr="009F17FC" w:rsidRDefault="00F97D89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Libro Digital de Información Jurisdiccional, Asuntos Sustanciados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Secretaría General de Acuerdos</w:t>
            </w:r>
            <w:r w:rsidR="006558E0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>http://www.teqroo.org.mx/np9/InformacionJurisdiccional.php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89DC43" w14:textId="78CB087E" w:rsidR="006558E0" w:rsidRPr="009F17FC" w:rsidRDefault="00B018C4" w:rsidP="006558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La ciudadanía </w:t>
            </w:r>
            <w:r w:rsidR="00B45847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del Estado de Quintana Roo, presenta medios de impugnación en materia electoral con perspectiva de género. </w:t>
            </w:r>
          </w:p>
        </w:tc>
      </w:tr>
    </w:tbl>
    <w:p w14:paraId="4007A806" w14:textId="2F43EE33" w:rsidR="00AC5B8B" w:rsidRPr="00066B08" w:rsidRDefault="00AC5B8B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p w14:paraId="12AEC509" w14:textId="77777777" w:rsidR="0026479B" w:rsidRPr="00066B08" w:rsidRDefault="0026479B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p w14:paraId="3217612C" w14:textId="77777777" w:rsidR="0026479B" w:rsidRDefault="0026479B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p w14:paraId="2319A0E9" w14:textId="77777777" w:rsidR="0003588A" w:rsidRDefault="0003588A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tbl>
      <w:tblPr>
        <w:tblW w:w="52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628"/>
        <w:gridCol w:w="848"/>
        <w:gridCol w:w="2810"/>
        <w:gridCol w:w="2960"/>
        <w:gridCol w:w="1186"/>
      </w:tblGrid>
      <w:tr w:rsidR="00CD6BD1" w:rsidRPr="00066B08" w14:paraId="799227A7" w14:textId="77777777" w:rsidTr="00FE14BE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595EAF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  <w:lastRenderedPageBreak/>
              <w:t>4103 - Tribunal Electoral de Quintana Roo</w:t>
            </w:r>
          </w:p>
        </w:tc>
      </w:tr>
      <w:tr w:rsidR="00CD6BD1" w:rsidRPr="00066B08" w14:paraId="2F9DCA90" w14:textId="77777777" w:rsidTr="00FE14BE">
        <w:trPr>
          <w:trHeight w:val="300"/>
        </w:trPr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27D4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 PRESUPUESTARIO:</w:t>
            </w:r>
          </w:p>
        </w:tc>
        <w:tc>
          <w:tcPr>
            <w:tcW w:w="4060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DB17" w14:textId="405D7E3F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E032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Resolución de conflictos electorales</w:t>
            </w:r>
          </w:p>
        </w:tc>
      </w:tr>
      <w:tr w:rsidR="00CD6BD1" w:rsidRPr="00066B08" w14:paraId="11516DD8" w14:textId="77777777" w:rsidTr="00F75075">
        <w:trPr>
          <w:trHeight w:val="300"/>
        </w:trPr>
        <w:tc>
          <w:tcPr>
            <w:tcW w:w="6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BB8C" w14:textId="77777777" w:rsidR="00CD6BD1" w:rsidRPr="009F17FC" w:rsidRDefault="00CD6BD1" w:rsidP="00FE1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BD68" w14:textId="77777777" w:rsidR="00CD6BD1" w:rsidRPr="009F17FC" w:rsidRDefault="00CD6BD1" w:rsidP="00FE1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Resumen Narrativo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690" w14:textId="77777777" w:rsidR="00CD6BD1" w:rsidRPr="009F17FC" w:rsidRDefault="00CD6BD1" w:rsidP="00FE1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9C99" w14:textId="77777777" w:rsidR="00CD6BD1" w:rsidRPr="009F17FC" w:rsidRDefault="00CD6BD1" w:rsidP="00FE1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Medio de Verificación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9510" w14:textId="77777777" w:rsidR="00CD6BD1" w:rsidRPr="009F17FC" w:rsidRDefault="00CD6BD1" w:rsidP="00FE1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Supuesto</w:t>
            </w:r>
          </w:p>
        </w:tc>
      </w:tr>
      <w:tr w:rsidR="00CD6BD1" w:rsidRPr="00066B08" w14:paraId="67A0AAF1" w14:textId="77777777" w:rsidTr="00F75075">
        <w:trPr>
          <w:trHeight w:val="2156"/>
        </w:trPr>
        <w:tc>
          <w:tcPr>
            <w:tcW w:w="6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EFA193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331687C1" w14:textId="6902C6BD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C01.A02 - Notificación de resoluciones por el Tribunal Electoral de Quintana Roo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467505" w14:textId="19383AD4" w:rsidR="00BA303E" w:rsidRPr="009F17FC" w:rsidRDefault="00DC0526" w:rsidP="00FE1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C01A02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Número 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de notificaciones realizadas por el Tribunal Electoral de Quintana Roo                                                                                                                                                      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</w:p>
          <w:p w14:paraId="0262BAA1" w14:textId="110403CE" w:rsidR="00CD6BD1" w:rsidRPr="009F17FC" w:rsidRDefault="00BA303E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                              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144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9E58DB" w14:textId="1C27FA78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Estrados electrónicos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  <w:r w:rsidR="0018399D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Informe de Notificaciones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  <w:r w:rsidR="00F50BF8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Secretaría General de Acuerdos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  <w:r w:rsidR="00887D5E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http://www.teqroo.org.mx/np9/Estrados.php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C37D09" w14:textId="2669B7BB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Ciudadanía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cuenta con domicilio para oír y recibir notificaciones de resoluciones emitidas por el Tribunal Electoral de Quintana Roo</w:t>
            </w:r>
          </w:p>
        </w:tc>
      </w:tr>
      <w:tr w:rsidR="00CD6BD1" w:rsidRPr="00066B08" w14:paraId="4F7B1A82" w14:textId="77777777" w:rsidTr="00F75075">
        <w:trPr>
          <w:trHeight w:val="2370"/>
        </w:trPr>
        <w:tc>
          <w:tcPr>
            <w:tcW w:w="6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CAD651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158C9115" w14:textId="7095EC25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Capacitación e Investigación en materia jurídico electoral con perspectiva de género, realizadas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9A2F" w14:textId="2513F0B6" w:rsidR="00CD6BD1" w:rsidRPr="009F17FC" w:rsidRDefault="00DC0526" w:rsidP="0013646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C02 - Porcentaje de actividades de capacitación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investigación en materia jurídico electoral con perspectiva de género realizadas</w:t>
            </w:r>
            <w:r w:rsidR="00A05DC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                                                                                                                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  <w:p w14:paraId="7C71A1C4" w14:textId="26C10142" w:rsidR="00CD6BD1" w:rsidRPr="009F17FC" w:rsidRDefault="0013646A" w:rsidP="0013646A">
            <w:pP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bookmarkStart w:id="17" w:name="_Hlk210086539"/>
            <w:r w:rsidRPr="009F17FC">
              <w:rPr>
                <w:rFonts w:ascii="Calibri" w:hAnsi="Calibri" w:cs="Calibri"/>
                <w:sz w:val="16"/>
                <w:szCs w:val="16"/>
              </w:rPr>
              <w:t xml:space="preserve">(Número de actividades de capacitación e investigación en materia jurídico electoral con perspectiva de género realizadas/Número de actividades de capacitación e investigación en materia jurídico electoral con perspectiva de género a </w:t>
            </w:r>
            <w:bookmarkEnd w:id="17"/>
            <w:r w:rsidR="0003588A" w:rsidRPr="009F17FC">
              <w:rPr>
                <w:rFonts w:ascii="Calibri" w:hAnsi="Calibri" w:cs="Calibri"/>
                <w:sz w:val="16"/>
                <w:szCs w:val="16"/>
              </w:rPr>
              <w:t>realizar)</w:t>
            </w:r>
            <w:r w:rsidR="0003588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95354F">
              <w:rPr>
                <w:rFonts w:ascii="Calibri" w:hAnsi="Calibri" w:cs="Calibri"/>
                <w:sz w:val="16"/>
                <w:szCs w:val="16"/>
              </w:rPr>
              <w:t xml:space="preserve">                             </w:t>
            </w:r>
            <w:r w:rsidRPr="009F17F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(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%)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57E878" w14:textId="0C0C8A44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Informe de 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capacitación e Investigación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 xml:space="preserve">Boletines </w:t>
            </w:r>
          </w:p>
          <w:p w14:paraId="7D7E1EA1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http://www.teqroo.org.mx/np9/InformesTrimestralesCIE.php</w:t>
            </w:r>
          </w:p>
          <w:p w14:paraId="6A69FAED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Trimestral</w:t>
            </w:r>
          </w:p>
          <w:p w14:paraId="7ECC3A6C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Unidad de Capacitación e Investigación</w:t>
            </w:r>
          </w:p>
          <w:p w14:paraId="7BEA49C0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Tribunal Electoral de Quintana Roo</w:t>
            </w:r>
          </w:p>
          <w:p w14:paraId="661C4927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662F477D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ED67CF2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45843764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4DCB3F" w14:textId="231A3840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Ciudadanía del Estado de </w:t>
            </w:r>
            <w:r w:rsidR="003C1112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Quintana Roo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, partidos políticos, universidades, etc.</w:t>
            </w:r>
            <w:r w:rsidR="007C1C7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, interesados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en</w:t>
            </w:r>
            <w:r w:rsidR="001431A3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las actividades y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eventos de capacitación en materia jurídico electoral competencia del Tribunal Electoral de Quintana Roo.</w:t>
            </w:r>
          </w:p>
        </w:tc>
      </w:tr>
      <w:tr w:rsidR="00CD6BD1" w:rsidRPr="00066B08" w14:paraId="279525B1" w14:textId="77777777" w:rsidTr="00F75075">
        <w:trPr>
          <w:trHeight w:val="1845"/>
        </w:trPr>
        <w:tc>
          <w:tcPr>
            <w:tcW w:w="6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40B4D959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03094A" w14:textId="680A69E0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C02.A01 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Capacitación en materia jurídico electoral con perspectiva de género a la ciudadanía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88538C" w14:textId="4A678958" w:rsidR="00CD6BD1" w:rsidRPr="009F17FC" w:rsidRDefault="00DC0526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C02A01 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Número de personas que participan en actividades de capacitación en materia jurídico electoral 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con perspectiva de género                                                                                                                                       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  <w:p w14:paraId="03F2D07D" w14:textId="7078B5FF" w:rsidR="00CD6BD1" w:rsidRPr="009F17FC" w:rsidRDefault="002D63C9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3646A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                             </w:t>
            </w:r>
            <w:r w:rsidR="00CD6BD1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1,</w:t>
            </w:r>
            <w:r w:rsidR="0013646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368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34EACF" w14:textId="507051F2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Informe de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A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ctividades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de Capacitación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br/>
              <w:t xml:space="preserve">Boletines </w:t>
            </w:r>
          </w:p>
          <w:p w14:paraId="2A20BECC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http://www.teqroo.org.mx/np9/InformesTrimestralesCIE.php</w:t>
            </w:r>
          </w:p>
          <w:p w14:paraId="45446968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Trimestral</w:t>
            </w:r>
          </w:p>
          <w:p w14:paraId="6C8C97B1" w14:textId="77777777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Unidad de Capacitación e Investigación </w:t>
            </w:r>
          </w:p>
          <w:p w14:paraId="184E8588" w14:textId="158F8F8F" w:rsidR="00CD6BD1" w:rsidRPr="009F17FC" w:rsidRDefault="00CD6BD1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65630A" w14:textId="67BB5A6D" w:rsidR="00CD6BD1" w:rsidRPr="009F17FC" w:rsidRDefault="0013646A" w:rsidP="00FE14B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iudadanía quintanarroense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interesada en la</w:t>
            </w:r>
            <w:r w:rsidR="00CD6BD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materia electoral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</w:t>
            </w:r>
          </w:p>
        </w:tc>
      </w:tr>
    </w:tbl>
    <w:p w14:paraId="5C15D7BE" w14:textId="3DF9BF00" w:rsidR="00BD475C" w:rsidRPr="00066B08" w:rsidRDefault="00BD475C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tbl>
      <w:tblPr>
        <w:tblW w:w="52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669"/>
        <w:gridCol w:w="678"/>
        <w:gridCol w:w="2514"/>
        <w:gridCol w:w="3133"/>
        <w:gridCol w:w="1603"/>
      </w:tblGrid>
      <w:tr w:rsidR="002C7E72" w:rsidRPr="00066B08" w14:paraId="7D52A112" w14:textId="77777777" w:rsidTr="00CD6BD1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E62CD4" w14:textId="77777777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  <w:t>4103 - Tribunal Electoral de Quintana Roo</w:t>
            </w:r>
          </w:p>
        </w:tc>
      </w:tr>
      <w:tr w:rsidR="002C7E72" w:rsidRPr="00066B08" w14:paraId="4A073A94" w14:textId="77777777" w:rsidTr="00CD6BD1">
        <w:trPr>
          <w:trHeight w:val="300"/>
        </w:trPr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A2A7F" w14:textId="77777777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 PRESUPUESTARIO:</w:t>
            </w:r>
          </w:p>
        </w:tc>
        <w:tc>
          <w:tcPr>
            <w:tcW w:w="41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26D3" w14:textId="1240AC6E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E032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210984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Resolución de conflictos electorales</w:t>
            </w:r>
          </w:p>
        </w:tc>
      </w:tr>
      <w:tr w:rsidR="002C7E72" w:rsidRPr="00066B08" w14:paraId="6561F1FD" w14:textId="77777777" w:rsidTr="007361EF">
        <w:trPr>
          <w:trHeight w:val="30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1603" w14:textId="77777777" w:rsidR="00AC5B8B" w:rsidRPr="009F17FC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2730" w14:textId="77777777" w:rsidR="00AC5B8B" w:rsidRPr="009F17FC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Resumen Narrativo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BD2" w14:textId="77777777" w:rsidR="00AC5B8B" w:rsidRPr="009F17FC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C9E5" w14:textId="77777777" w:rsidR="00AC5B8B" w:rsidRPr="009F17FC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Medio de Verificación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188" w14:textId="77777777" w:rsidR="00AC5B8B" w:rsidRPr="009F17FC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Supuesto</w:t>
            </w:r>
          </w:p>
        </w:tc>
      </w:tr>
      <w:tr w:rsidR="002C7E72" w:rsidRPr="00066B08" w14:paraId="6AC11886" w14:textId="77777777" w:rsidTr="007361EF">
        <w:trPr>
          <w:trHeight w:val="2354"/>
        </w:trPr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8D70F7" w14:textId="77777777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7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4233AFD0" w14:textId="38F9ABD3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C02.A02 </w:t>
            </w:r>
            <w:r w:rsidR="0003588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- Difusión</w:t>
            </w:r>
            <w:r w:rsidR="00553094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 investigación en materia jurídico electoral con perspectiva de género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98C072" w14:textId="3E26B4B5" w:rsidR="000F4DCB" w:rsidRPr="009F17FC" w:rsidRDefault="00DC0526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4103E032. 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C02A02 </w:t>
            </w:r>
            <w:r w:rsidR="005946B1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 Número de personas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que participan en actividades de difusión e investigación en materia jurídico electoral </w:t>
            </w:r>
            <w:r w:rsidR="00553094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con perspectiva de género.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                         </w:t>
            </w:r>
            <w:r w:rsidR="00AC5B8B"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Método de Cálculo: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</w:t>
            </w:r>
          </w:p>
          <w:p w14:paraId="5696C171" w14:textId="2478010F" w:rsidR="0026479B" w:rsidRPr="009F17FC" w:rsidRDefault="00BB36A7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</w:p>
          <w:p w14:paraId="53EC909C" w14:textId="19BE68B6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Meta: </w:t>
            </w:r>
            <w:r w:rsidR="000F4DC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  <w:r w:rsidR="000F4DC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8668EE" w14:textId="2EB93A26" w:rsidR="00553094" w:rsidRPr="009F17FC" w:rsidRDefault="00553094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Informe de Actividades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 difusión e investigación</w:t>
            </w:r>
          </w:p>
          <w:p w14:paraId="05746EC5" w14:textId="77777777" w:rsidR="00553094" w:rsidRPr="009F17FC" w:rsidRDefault="00553094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Boletines http://www.teqroo.org.mx/np9/InformesTrimestralesCIE.php</w:t>
            </w:r>
          </w:p>
          <w:p w14:paraId="3574868A" w14:textId="7B9E31DE" w:rsidR="00AC5B8B" w:rsidRPr="009F17FC" w:rsidRDefault="00553094" w:rsidP="00A15DD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Unidad de Capacitación e Investigación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5A3C1D" w14:textId="0BB2E798" w:rsidR="00AC5B8B" w:rsidRPr="009F17FC" w:rsidRDefault="00553094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Ciudadanía quintanarroense,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participa en las actividades de investigación y difusión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en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la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materia jurídico electoral con perspectiva de género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</w:t>
            </w:r>
          </w:p>
        </w:tc>
      </w:tr>
      <w:tr w:rsidR="002C7E72" w:rsidRPr="00066B08" w14:paraId="5A83D59A" w14:textId="77777777" w:rsidTr="007361EF">
        <w:trPr>
          <w:trHeight w:val="2535"/>
        </w:trPr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CD6AD6A" w14:textId="77777777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Actividad</w:t>
            </w:r>
          </w:p>
        </w:tc>
        <w:tc>
          <w:tcPr>
            <w:tcW w:w="70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C78218" w14:textId="34DCB6CC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C02.A03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Participación de personas de grupos vulnerables en eventos </w:t>
            </w:r>
            <w:r w:rsidR="0003588A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jurídico-electorales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170724" w14:textId="77777777" w:rsidR="00CD6699" w:rsidRDefault="00DC0526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4103E032.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C02A03 </w:t>
            </w:r>
            <w:r w:rsidR="001B4918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1B4918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 de</w:t>
            </w:r>
            <w:r w:rsidR="00AC5B8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553094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personas en situación de vulnerabilidad capacitadas en materia electoral. </w:t>
            </w:r>
          </w:p>
          <w:p w14:paraId="34B1AC13" w14:textId="7C9EB1C7" w:rsidR="000F4DC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  <w:p w14:paraId="3BA64407" w14:textId="712A2C64" w:rsidR="0026479B" w:rsidRPr="009F17FC" w:rsidRDefault="002606C3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</w:t>
            </w:r>
          </w:p>
          <w:p w14:paraId="0D45DCC5" w14:textId="4C3330A8" w:rsidR="00AC5B8B" w:rsidRPr="009F17FC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Meta: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520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</w:p>
          <w:p w14:paraId="5AD68A3D" w14:textId="0BEA3FF2" w:rsidR="0026479B" w:rsidRPr="009F17FC" w:rsidRDefault="0026479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2ACE11" w14:textId="5F551E06" w:rsidR="00553094" w:rsidRPr="009F17FC" w:rsidRDefault="0026479B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Eventos Defensoría Pública Electoral</w:t>
            </w:r>
          </w:p>
          <w:p w14:paraId="713E7D1B" w14:textId="77777777" w:rsidR="00553094" w:rsidRPr="009F17FC" w:rsidRDefault="00553094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http://www.teqroo.org.mx/np9/DefensoriaPublicaElectoral/index.php</w:t>
            </w:r>
          </w:p>
          <w:p w14:paraId="055265A8" w14:textId="77777777" w:rsidR="00553094" w:rsidRPr="009F17FC" w:rsidRDefault="00553094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Defensoría Pública Electoral</w:t>
            </w:r>
          </w:p>
          <w:p w14:paraId="4512806C" w14:textId="77777777" w:rsidR="00553094" w:rsidRPr="009F17FC" w:rsidRDefault="00553094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738236D9" w14:textId="626A325C" w:rsidR="00AC5B8B" w:rsidRPr="009F17FC" w:rsidRDefault="00AC5B8B" w:rsidP="0055309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7F2A3A" w14:textId="53A9BA7D" w:rsidR="00AC5B8B" w:rsidRPr="009F17FC" w:rsidRDefault="00553094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Ciudadanía quintanarroense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informada en la defensa de </w:t>
            </w:r>
            <w:r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sus derechos político-electorales </w:t>
            </w:r>
            <w:r w:rsidR="0026479B" w:rsidRPr="009F17F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competencia del Tribunal Electoral de Quintana Roo, </w:t>
            </w:r>
          </w:p>
        </w:tc>
      </w:tr>
    </w:tbl>
    <w:p w14:paraId="3B63FE59" w14:textId="77777777" w:rsidR="00AC5B8B" w:rsidRPr="00066B08" w:rsidRDefault="00AC5B8B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623"/>
        <w:gridCol w:w="1504"/>
        <w:gridCol w:w="1856"/>
        <w:gridCol w:w="2219"/>
        <w:gridCol w:w="2274"/>
      </w:tblGrid>
      <w:tr w:rsidR="002C7E72" w:rsidRPr="00066B08" w14:paraId="466F5067" w14:textId="77777777" w:rsidTr="00927F7A">
        <w:trPr>
          <w:trHeight w:val="296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CE4D11" w14:textId="77777777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s-MX"/>
              </w:rPr>
              <w:t>4103 - Tribunal Electoral de Quintana Roo</w:t>
            </w:r>
          </w:p>
        </w:tc>
      </w:tr>
      <w:tr w:rsidR="002C7E72" w:rsidRPr="00066B08" w14:paraId="35C01F24" w14:textId="77777777" w:rsidTr="00927F7A">
        <w:trPr>
          <w:trHeight w:val="237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6758" w14:textId="77777777" w:rsidR="00AC5B8B" w:rsidRPr="00015382" w:rsidRDefault="00AC5B8B" w:rsidP="00AC5B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 PRESUPUESTARIO: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C57256" w14:textId="6F9A45A8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M006 </w:t>
            </w:r>
            <w:r w:rsidR="0015608B"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–</w:t>
            </w: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15608B"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Gestión y Apoyo Institucional del Tribunal Electoral de Quintana Roo</w:t>
            </w:r>
          </w:p>
        </w:tc>
      </w:tr>
      <w:tr w:rsidR="002C7E72" w:rsidRPr="00066B08" w14:paraId="1EA958ED" w14:textId="77777777" w:rsidTr="00F75075">
        <w:trPr>
          <w:trHeight w:val="237"/>
        </w:trPr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7003" w14:textId="77777777" w:rsidR="00AC5B8B" w:rsidRPr="00015382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E4F4" w14:textId="77777777" w:rsidR="00AC5B8B" w:rsidRPr="00015382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Resumen Narrativo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3184" w14:textId="77777777" w:rsidR="00AC5B8B" w:rsidRPr="00015382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7CBA" w14:textId="77777777" w:rsidR="00AC5B8B" w:rsidRPr="00015382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Medio de Verificación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E1DB5D" w14:textId="77777777" w:rsidR="00AC5B8B" w:rsidRPr="00015382" w:rsidRDefault="00AC5B8B" w:rsidP="00AC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Supuesto</w:t>
            </w:r>
          </w:p>
        </w:tc>
      </w:tr>
      <w:tr w:rsidR="002C7E72" w:rsidRPr="00066B08" w14:paraId="39D1B07D" w14:textId="77777777" w:rsidTr="00F75075">
        <w:trPr>
          <w:trHeight w:val="1423"/>
        </w:trPr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C54347" w14:textId="77777777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B2EA0F" w14:textId="52D19D8C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 - Contribuir a</w:t>
            </w:r>
            <w:r w:rsidR="0026479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 cumplimiento de Metas Sustantivas de los Ejecutores del gasto del Tribunal Electoral de Quintana Roo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15A3EF" w14:textId="6275A5E7" w:rsidR="00412430" w:rsidRPr="00015382" w:rsidRDefault="00946326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4103M006</w:t>
            </w:r>
            <w:r w:rsidR="00DC0526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F01</w:t>
            </w:r>
            <w:r w:rsidR="001A61C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. -</w:t>
            </w:r>
            <w:r w:rsidR="0026479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Porcentaje de cumplimiento de las metas sustantivas de los ejecutores del gasto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del Tribunal Electoral de Quintana Roo          </w:t>
            </w:r>
            <w:r w:rsidR="0026479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AC5B8B"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="00AC5B8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</w:t>
            </w:r>
          </w:p>
          <w:p w14:paraId="55CA3789" w14:textId="3D3A8407" w:rsidR="00AC5B8B" w:rsidRPr="00015382" w:rsidRDefault="00412430" w:rsidP="00AC5B8B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(Porcentaje de indicadores que logran el semáforo verde en el reporte de sus metas al cierre del ejercicio fiscal / porcentaje total de indicadores en las MIR de los Ejecutores del Gasto) x100 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ab/>
            </w:r>
            <w:r w:rsidR="00AC5B8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                                                                  </w:t>
            </w:r>
            <w:r w:rsidR="00AC5B8B"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Meta:</w:t>
            </w:r>
            <w:r w:rsidR="00AC5B8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C166CC" w14:textId="4BAF38E3" w:rsidR="00AC5B8B" w:rsidRPr="00015382" w:rsidRDefault="00412430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Informe general del Reporte de Indicadores en las MIR de los ejecutores del gasto que logran el semáforo en verde en el reporte de sus metas.</w:t>
            </w:r>
            <w:r w:rsidR="000815A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Coordinación de Planeación y Presupuesto.   http://egresos.sefiplan.qroo.gob.mx/PBR/2026/PBR_2026/Web/ReportesLaunch.aspx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918CC2" w14:textId="556F86BF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</w:t>
            </w:r>
            <w:r w:rsidR="0026479B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os ejecutores del gasto realizan un monitoreo y evaluación constante sobre el avance para el cumplimiento de sus metas.</w:t>
            </w:r>
          </w:p>
        </w:tc>
      </w:tr>
      <w:tr w:rsidR="002C7E72" w:rsidRPr="00066B08" w14:paraId="7E5FB709" w14:textId="77777777" w:rsidTr="00F75075">
        <w:trPr>
          <w:trHeight w:val="1672"/>
        </w:trPr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6C8639" w14:textId="77777777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66183E" w14:textId="3EEC46DC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P 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–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Las Unidades Responsables Sustantivas del Tribunal Electoral de Quintana Roo, cumplen satisfactoriamente sus metas en los programas presupuestarios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CF5DEF" w14:textId="3579CAE8" w:rsidR="005872EC" w:rsidRPr="00015382" w:rsidRDefault="002572E2" w:rsidP="00587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4103M006.P01</w:t>
            </w:r>
            <w:r w:rsidR="005872EC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- Porcentaje de 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cumplimiento programático de metas con semáforo verde de las unidades responsables sustantivas del Tribunal Electoral de Quintana Roo        </w:t>
            </w:r>
            <w:r w:rsidR="005872EC"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Método de Cálculo: </w:t>
            </w:r>
          </w:p>
          <w:p w14:paraId="0653656E" w14:textId="2C41C911" w:rsidR="005872EC" w:rsidRPr="00015382" w:rsidRDefault="00412430" w:rsidP="00587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(</w:t>
            </w:r>
            <w:r w:rsidR="00EF0055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Número de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indicadores de las Unidades Responsables Sustantivas que logran el semáforo verde en el reporte de sus metas al cierre del ejercicio fiscal / Total de indicadores de las Unidades Responsables Sustantivas al cierre del ejercicio fiscal) x100 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ab/>
            </w:r>
          </w:p>
          <w:p w14:paraId="29BCCCB4" w14:textId="1D680E5B" w:rsidR="00AC5B8B" w:rsidRPr="00015382" w:rsidRDefault="005872EC" w:rsidP="005872E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Meta: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261D75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 (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261D75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%)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3539A0" w14:textId="35552F9B" w:rsidR="009E39F9" w:rsidRPr="00015382" w:rsidRDefault="009E39F9" w:rsidP="009E39F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Informe General del Reporte de Indicadores en las MIR de los ejecutores del gasto que logran el </w:t>
            </w:r>
            <w:r w:rsidR="007C1C7A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semáforo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en verde en el reporte de sus Metas.    </w:t>
            </w:r>
          </w:p>
          <w:p w14:paraId="4B05E87C" w14:textId="7AF082F7" w:rsidR="00AC5B8B" w:rsidRPr="00015382" w:rsidRDefault="009E39F9" w:rsidP="009E39F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Coordinación de Planeación y Presupuesto.   http://egresos.sefiplan.qroo.gob.mx/PBR/2026/PBR_2026/Web/ReportesLaunch.aspx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B4C7BF" w14:textId="6EA5024D" w:rsidR="00AC5B8B" w:rsidRPr="00015382" w:rsidRDefault="00AC5B8B" w:rsidP="00AC5B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La</w:t>
            </w:r>
            <w:r w:rsidR="00412430"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 Unidades sustantivas solicitan oportunamente el apoyo de las funciones jurisdiccionales, administrativas, jurídicas, de planeación, archivo y otras funciones de staff. </w:t>
            </w:r>
          </w:p>
        </w:tc>
      </w:tr>
    </w:tbl>
    <w:p w14:paraId="7B1790F9" w14:textId="47794E10" w:rsidR="00066574" w:rsidRPr="00066B08" w:rsidRDefault="00066574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p w14:paraId="3BD6EB3D" w14:textId="77777777" w:rsidR="00366BFC" w:rsidRPr="00066B08" w:rsidRDefault="00366BFC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tbl>
      <w:tblPr>
        <w:tblW w:w="9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396"/>
        <w:gridCol w:w="1510"/>
        <w:gridCol w:w="1863"/>
        <w:gridCol w:w="2226"/>
        <w:gridCol w:w="2280"/>
      </w:tblGrid>
      <w:tr w:rsidR="009C179E" w:rsidRPr="00066B08" w14:paraId="36FC99B1" w14:textId="77777777" w:rsidTr="00927F7A">
        <w:trPr>
          <w:trHeight w:val="296"/>
        </w:trPr>
        <w:tc>
          <w:tcPr>
            <w:tcW w:w="9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DA18F7" w14:textId="77777777" w:rsidR="009C179E" w:rsidRPr="00015382" w:rsidRDefault="009C179E" w:rsidP="006A2A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es-MX"/>
              </w:rPr>
            </w:pPr>
            <w:r w:rsidRPr="00015382"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es-MX"/>
              </w:rPr>
              <w:lastRenderedPageBreak/>
              <w:t>4103 - Tribunal Electoral de Quintana Roo</w:t>
            </w:r>
          </w:p>
        </w:tc>
      </w:tr>
      <w:tr w:rsidR="009C179E" w:rsidRPr="00066B08" w14:paraId="12B1729B" w14:textId="77777777" w:rsidTr="00927F7A">
        <w:trPr>
          <w:trHeight w:val="23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EC9A" w14:textId="77777777" w:rsidR="009C179E" w:rsidRPr="00015382" w:rsidRDefault="009C179E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PROGRAMA PRESUPUESTARIO: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A1867F" w14:textId="77777777" w:rsidR="009C179E" w:rsidRPr="00015382" w:rsidRDefault="009C179E" w:rsidP="006A2A44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M006 – Gestión y Apoyo Institucional del Tribunal Electoral de Quintana Roo</w:t>
            </w:r>
          </w:p>
        </w:tc>
      </w:tr>
      <w:tr w:rsidR="009C179E" w:rsidRPr="00066B08" w14:paraId="5140FB1D" w14:textId="77777777" w:rsidTr="00F75075">
        <w:trPr>
          <w:trHeight w:val="237"/>
        </w:trPr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6E30" w14:textId="77777777" w:rsidR="009C179E" w:rsidRPr="00015382" w:rsidRDefault="009C179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0507" w14:textId="77777777" w:rsidR="009C179E" w:rsidRPr="00015382" w:rsidRDefault="009C179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Resumen Narrativo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8C00" w14:textId="77777777" w:rsidR="009C179E" w:rsidRPr="00015382" w:rsidRDefault="009C179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A728" w14:textId="77777777" w:rsidR="009C179E" w:rsidRPr="00015382" w:rsidRDefault="009C179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Medio de Verificación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6421" w14:textId="77777777" w:rsidR="009C179E" w:rsidRPr="00015382" w:rsidRDefault="009C179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Supuesto</w:t>
            </w:r>
          </w:p>
        </w:tc>
      </w:tr>
      <w:tr w:rsidR="00366BFC" w:rsidRPr="00066B08" w14:paraId="5A93C387" w14:textId="77777777" w:rsidTr="00F75075">
        <w:trPr>
          <w:trHeight w:val="237"/>
        </w:trPr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79843" w14:textId="4BCA44EF" w:rsidR="00366BFC" w:rsidRPr="00015382" w:rsidRDefault="00366BFC" w:rsidP="00366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9397A" w14:textId="29C373F2" w:rsidR="00366BFC" w:rsidRPr="00015382" w:rsidRDefault="00366BFC" w:rsidP="00366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C01 – Apoyo para el cumplimiento sustantivo otorgado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CB3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4103M006.C01 - Porcentaje de cumplimiento programático de metas de las Unidades Responsables de Apoyo del Tribunal Electoral de Quintana Roo  </w:t>
            </w: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                                                                               Método de Cálculo:</w:t>
            </w:r>
          </w:p>
          <w:p w14:paraId="2610DB4D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(Número de Unidades de Apoyo Institucional que alcanzan metas satisfactorias que se reportan durante cada trimestre en el ejercicio fiscal / Número de Unidades de Apoyo Institucional que se reportan durante cada trimestre en el ejercicio fiscal) x100  </w:t>
            </w:r>
          </w:p>
          <w:p w14:paraId="15BECFD2" w14:textId="6FB9DE81" w:rsidR="00366BFC" w:rsidRPr="00015382" w:rsidRDefault="00366BFC" w:rsidP="009B23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Meta: 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 (100%)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9EA48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Informe trimestral sobre el cumplimiento de las metas programadas a cargo de las Unidades de Apoyo Institucional.</w:t>
            </w:r>
          </w:p>
          <w:p w14:paraId="53BDA9E4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2E2B7296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4375E3D" w14:textId="53D7A767" w:rsidR="00366BFC" w:rsidRPr="00015382" w:rsidRDefault="00366BFC" w:rsidP="00366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Coordinación de Planeación y Presupuesto http://www.teqroo.org.mx/np9/InformesTrimestrales.php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737C7" w14:textId="133DFC21" w:rsidR="00366BFC" w:rsidRPr="00015382" w:rsidRDefault="00366BFC" w:rsidP="00366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Las áreas sustantivas solicitan asistencia y ayuda de las funciones administrativas, jurídicas, de planeación, relaciones públicas u otras funciones de staff</w:t>
            </w:r>
          </w:p>
        </w:tc>
      </w:tr>
      <w:tr w:rsidR="00366BFC" w:rsidRPr="00066B08" w14:paraId="54B4CA34" w14:textId="77777777" w:rsidTr="00F75075">
        <w:trPr>
          <w:trHeight w:val="1721"/>
        </w:trPr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8A505E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B39F952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C01.A01 – Control Presupuestal para el cumplimiento de las metas de las Unidades Responsables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A1E8A17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4103M006.C01A01 – Número de Unidades Responsables con asignación presupuestal para el cumplimiento de las metas                         </w:t>
            </w: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Método de Cálculo: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Número</w:t>
            </w:r>
          </w:p>
          <w:p w14:paraId="30A48340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Meta: </w:t>
            </w: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24C017F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Unidad de Administración</w:t>
            </w:r>
          </w:p>
          <w:p w14:paraId="28E23769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http://www.teqroo.org.mx/np9/InformesTrimestrales.php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9747B8F" w14:textId="77777777" w:rsidR="00366BFC" w:rsidRPr="00015382" w:rsidRDefault="00366BFC" w:rsidP="00366B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1538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Las unidades responsables elaboran su proyecto de Presupuesto de forma eficiente para cumplir con sus objetivos y metas programadas. </w:t>
            </w:r>
          </w:p>
        </w:tc>
      </w:tr>
    </w:tbl>
    <w:p w14:paraId="03EA62BA" w14:textId="77777777" w:rsidR="009C179E" w:rsidRPr="00066B08" w:rsidRDefault="009C179E" w:rsidP="00713AD3">
      <w:pPr>
        <w:spacing w:line="360" w:lineRule="auto"/>
        <w:jc w:val="both"/>
        <w:rPr>
          <w:rFonts w:cstheme="minorHAnsi"/>
          <w:b/>
          <w:noProof/>
          <w:sz w:val="24"/>
          <w:szCs w:val="24"/>
          <w:lang w:eastAsia="es-MX"/>
        </w:rPr>
      </w:pPr>
    </w:p>
    <w:p w14:paraId="40E887A7" w14:textId="2A6B3B96" w:rsidR="00713AD3" w:rsidRPr="00015382" w:rsidRDefault="000A54EE" w:rsidP="002E1415">
      <w:pPr>
        <w:pStyle w:val="Ttulo1"/>
        <w:numPr>
          <w:ilvl w:val="0"/>
          <w:numId w:val="24"/>
        </w:numPr>
        <w:rPr>
          <w:rFonts w:cs="Calibri"/>
        </w:rPr>
      </w:pPr>
      <w:bookmarkStart w:id="18" w:name="_Toc217131075"/>
      <w:r w:rsidRPr="00015382">
        <w:rPr>
          <w:rFonts w:cs="Calibri"/>
        </w:rPr>
        <w:t xml:space="preserve">DESCRIPCIÓN DE LOS </w:t>
      </w:r>
      <w:r w:rsidR="00713AD3" w:rsidRPr="00015382">
        <w:rPr>
          <w:rFonts w:cs="Calibri"/>
        </w:rPr>
        <w:t>RIESGOS RELEVANTES</w:t>
      </w:r>
      <w:r w:rsidRPr="00015382">
        <w:rPr>
          <w:rFonts w:cs="Calibri"/>
        </w:rPr>
        <w:t xml:space="preserve"> PARA LAS FINANZAS PÚBLICAS</w:t>
      </w:r>
      <w:bookmarkEnd w:id="18"/>
    </w:p>
    <w:p w14:paraId="6ED9B431" w14:textId="77777777" w:rsidR="002E1415" w:rsidRPr="00015382" w:rsidRDefault="002E1415" w:rsidP="002E1415">
      <w:pPr>
        <w:rPr>
          <w:rFonts w:ascii="Calibri" w:hAnsi="Calibri" w:cs="Calibr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2942"/>
        <w:gridCol w:w="2961"/>
      </w:tblGrid>
      <w:tr w:rsidR="002C7E72" w:rsidRPr="00015382" w14:paraId="63B8D9AA" w14:textId="77777777" w:rsidTr="00073F97">
        <w:trPr>
          <w:jc w:val="center"/>
        </w:trPr>
        <w:tc>
          <w:tcPr>
            <w:tcW w:w="2925" w:type="dxa"/>
            <w:shd w:val="clear" w:color="auto" w:fill="D9D9D9" w:themeFill="background1" w:themeFillShade="D9"/>
          </w:tcPr>
          <w:p w14:paraId="70182626" w14:textId="77777777" w:rsidR="00713AD3" w:rsidRPr="00015382" w:rsidRDefault="00713AD3" w:rsidP="00713AD3">
            <w:pPr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015382">
              <w:rPr>
                <w:rFonts w:ascii="Calibri" w:hAnsi="Calibri" w:cs="Calibri"/>
                <w:b/>
                <w:sz w:val="16"/>
                <w:szCs w:val="24"/>
              </w:rPr>
              <w:t>CONCEPTO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14:paraId="697C7823" w14:textId="77777777" w:rsidR="00713AD3" w:rsidRPr="00015382" w:rsidRDefault="00713AD3" w:rsidP="00713AD3">
            <w:pPr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015382">
              <w:rPr>
                <w:rFonts w:ascii="Calibri" w:hAnsi="Calibri" w:cs="Calibri"/>
                <w:b/>
                <w:sz w:val="16"/>
                <w:szCs w:val="24"/>
              </w:rPr>
              <w:t>RIESGO RELEVANTE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6719CC20" w14:textId="77777777" w:rsidR="00713AD3" w:rsidRPr="00015382" w:rsidRDefault="00713AD3" w:rsidP="00713AD3">
            <w:pPr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015382">
              <w:rPr>
                <w:rFonts w:ascii="Calibri" w:hAnsi="Calibri" w:cs="Calibri"/>
                <w:b/>
                <w:sz w:val="16"/>
                <w:szCs w:val="24"/>
              </w:rPr>
              <w:t>ACCIONES A REALIZAR</w:t>
            </w:r>
          </w:p>
        </w:tc>
      </w:tr>
      <w:tr w:rsidR="002C7E72" w:rsidRPr="00015382" w14:paraId="710DC8F6" w14:textId="77777777" w:rsidTr="00073F97">
        <w:trPr>
          <w:jc w:val="center"/>
        </w:trPr>
        <w:tc>
          <w:tcPr>
            <w:tcW w:w="2925" w:type="dxa"/>
          </w:tcPr>
          <w:p w14:paraId="45833A21" w14:textId="74EB7C97" w:rsidR="00A13F6C" w:rsidRPr="00015382" w:rsidRDefault="00A13F6C" w:rsidP="00713AD3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L</w:t>
            </w:r>
            <w:r w:rsidR="003D28CA" w:rsidRPr="00015382">
              <w:rPr>
                <w:rFonts w:ascii="Calibri" w:hAnsi="Calibri" w:cs="Calibri"/>
                <w:sz w:val="16"/>
                <w:szCs w:val="24"/>
              </w:rPr>
              <w:t xml:space="preserve">a ciudadanía quintanarroense, </w:t>
            </w:r>
            <w:r w:rsidRPr="00015382">
              <w:rPr>
                <w:rFonts w:ascii="Calibri" w:hAnsi="Calibri" w:cs="Calibri"/>
                <w:sz w:val="16"/>
                <w:szCs w:val="24"/>
              </w:rPr>
              <w:t>partidos políticos</w:t>
            </w:r>
            <w:r w:rsidR="003D28CA" w:rsidRPr="00015382">
              <w:rPr>
                <w:rFonts w:ascii="Calibri" w:hAnsi="Calibri" w:cs="Calibri"/>
                <w:sz w:val="16"/>
                <w:szCs w:val="24"/>
              </w:rPr>
              <w:t xml:space="preserve"> y 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grupos vulnerables </w:t>
            </w:r>
            <w:r w:rsidR="00E14CA5">
              <w:rPr>
                <w:rFonts w:ascii="Calibri" w:hAnsi="Calibri" w:cs="Calibri"/>
                <w:sz w:val="16"/>
                <w:szCs w:val="24"/>
              </w:rPr>
              <w:t xml:space="preserve">no acuden a </w:t>
            </w:r>
            <w:r w:rsidR="00E14CA5" w:rsidRPr="00015382">
              <w:rPr>
                <w:rFonts w:ascii="Calibri" w:hAnsi="Calibri" w:cs="Calibri"/>
                <w:sz w:val="16"/>
                <w:szCs w:val="24"/>
              </w:rPr>
              <w:t>interponer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 medios de impugnación. </w:t>
            </w:r>
          </w:p>
        </w:tc>
        <w:tc>
          <w:tcPr>
            <w:tcW w:w="2942" w:type="dxa"/>
          </w:tcPr>
          <w:p w14:paraId="519DF9E3" w14:textId="77777777" w:rsidR="0057750A" w:rsidRPr="00015382" w:rsidRDefault="0057750A" w:rsidP="0057750A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 xml:space="preserve">El Tribunal Electoral de Quintana Roo, no consigue cumplir a cabalidad los objetivos y metas planteados en sus programas presupuestarios. </w:t>
            </w:r>
          </w:p>
          <w:p w14:paraId="34885840" w14:textId="77777777" w:rsidR="0057750A" w:rsidRPr="00015382" w:rsidRDefault="0057750A" w:rsidP="0057750A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Vulneración de los derechos políticos electorales de la ciudadanía quintanarroense.</w:t>
            </w:r>
          </w:p>
          <w:p w14:paraId="6DAE6078" w14:textId="77777777" w:rsidR="0057750A" w:rsidRPr="00015382" w:rsidRDefault="0057750A" w:rsidP="0057750A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Incumplimiento a las normas electorales por parte de Partidos políticos, y ciudadanía en general.</w:t>
            </w:r>
          </w:p>
          <w:p w14:paraId="5659E8FE" w14:textId="55B7D7E6" w:rsidR="00A13F6C" w:rsidRPr="00015382" w:rsidRDefault="0057750A" w:rsidP="0057750A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Discriminación a grupos vulnerables en materia de derechos políticos electorales</w:t>
            </w:r>
          </w:p>
        </w:tc>
        <w:tc>
          <w:tcPr>
            <w:tcW w:w="2961" w:type="dxa"/>
          </w:tcPr>
          <w:p w14:paraId="524C2C6B" w14:textId="77777777" w:rsidR="00713AD3" w:rsidRPr="00015382" w:rsidRDefault="00713AD3" w:rsidP="00713AD3">
            <w:pPr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Las acciones que el Tribunal Electoral de Quintana Roo, propone para enfrentar este riesgo son:</w:t>
            </w:r>
          </w:p>
          <w:p w14:paraId="31FCA67E" w14:textId="30F5AF25" w:rsidR="00C41E6B" w:rsidRPr="00015382" w:rsidRDefault="00A13F6C" w:rsidP="009742A1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 xml:space="preserve">Realizar eventos de capacitación e </w:t>
            </w:r>
            <w:r w:rsidR="0010610E" w:rsidRPr="00015382">
              <w:rPr>
                <w:rFonts w:ascii="Calibri" w:hAnsi="Calibri" w:cs="Calibri"/>
                <w:sz w:val="16"/>
                <w:szCs w:val="24"/>
              </w:rPr>
              <w:t>investigación en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 materia electoral </w:t>
            </w:r>
            <w:r w:rsidR="003D28CA" w:rsidRPr="00015382">
              <w:rPr>
                <w:rFonts w:ascii="Calibri" w:hAnsi="Calibri" w:cs="Calibri"/>
                <w:sz w:val="16"/>
                <w:szCs w:val="24"/>
              </w:rPr>
              <w:t xml:space="preserve">con perspectiva de género 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dirigidos a los partidos políticos, </w:t>
            </w:r>
            <w:r w:rsidR="0010610E" w:rsidRPr="00015382">
              <w:rPr>
                <w:rFonts w:ascii="Calibri" w:hAnsi="Calibri" w:cs="Calibri"/>
                <w:sz w:val="16"/>
                <w:szCs w:val="24"/>
              </w:rPr>
              <w:t xml:space="preserve">estudiantes </w:t>
            </w:r>
            <w:r w:rsidRPr="00015382">
              <w:rPr>
                <w:rFonts w:ascii="Calibri" w:hAnsi="Calibri" w:cs="Calibri"/>
                <w:sz w:val="16"/>
                <w:szCs w:val="24"/>
              </w:rPr>
              <w:t>y ciudadanía en general.</w:t>
            </w:r>
          </w:p>
          <w:p w14:paraId="4F50DE09" w14:textId="551216AC" w:rsidR="00713AD3" w:rsidRPr="00015382" w:rsidRDefault="00A13F6C" w:rsidP="00C41E6B">
            <w:pPr>
              <w:spacing w:after="0" w:line="240" w:lineRule="auto"/>
              <w:ind w:left="720"/>
              <w:contextualSpacing/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 xml:space="preserve"> </w:t>
            </w:r>
          </w:p>
          <w:p w14:paraId="018694A1" w14:textId="6AE8D25C" w:rsidR="0010610E" w:rsidRPr="00015382" w:rsidRDefault="0010610E" w:rsidP="0010610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Realizar eventos de capacitación y difusión en materia de derechos políticos electorales</w:t>
            </w:r>
            <w:r w:rsidR="003D28CA" w:rsidRPr="00015382">
              <w:rPr>
                <w:rFonts w:ascii="Calibri" w:hAnsi="Calibri" w:cs="Calibri"/>
                <w:sz w:val="16"/>
                <w:szCs w:val="24"/>
              </w:rPr>
              <w:t xml:space="preserve"> 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dirigidos a grupos vulnerables. </w:t>
            </w:r>
          </w:p>
          <w:p w14:paraId="75B45152" w14:textId="77777777" w:rsidR="00C41E6B" w:rsidRPr="00015382" w:rsidRDefault="00C41E6B" w:rsidP="00C41E6B">
            <w:pPr>
              <w:pStyle w:val="Prrafodelista"/>
              <w:rPr>
                <w:rFonts w:ascii="Calibri" w:hAnsi="Calibri" w:cs="Calibri"/>
                <w:sz w:val="16"/>
                <w:szCs w:val="24"/>
              </w:rPr>
            </w:pPr>
          </w:p>
          <w:p w14:paraId="0B12F355" w14:textId="6501296F" w:rsidR="00713AD3" w:rsidRPr="00015382" w:rsidRDefault="0010610E" w:rsidP="0010610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16"/>
                <w:szCs w:val="24"/>
              </w:rPr>
            </w:pPr>
            <w:r w:rsidRPr="00015382">
              <w:rPr>
                <w:rFonts w:ascii="Calibri" w:hAnsi="Calibri" w:cs="Calibri"/>
                <w:sz w:val="16"/>
                <w:szCs w:val="24"/>
              </w:rPr>
              <w:t>Especializar al personal jurídico en materia electoral a efecto</w:t>
            </w:r>
            <w:r w:rsidR="003D28CA" w:rsidRPr="00015382">
              <w:rPr>
                <w:rFonts w:ascii="Calibri" w:hAnsi="Calibri" w:cs="Calibri"/>
                <w:sz w:val="16"/>
                <w:szCs w:val="24"/>
              </w:rPr>
              <w:t xml:space="preserve"> de</w:t>
            </w:r>
            <w:r w:rsidRPr="00015382">
              <w:rPr>
                <w:rFonts w:ascii="Calibri" w:hAnsi="Calibri" w:cs="Calibri"/>
                <w:sz w:val="16"/>
                <w:szCs w:val="24"/>
              </w:rPr>
              <w:t xml:space="preserve"> </w:t>
            </w:r>
            <w:r w:rsidR="00C41E6B" w:rsidRPr="00015382">
              <w:rPr>
                <w:rFonts w:ascii="Calibri" w:hAnsi="Calibri" w:cs="Calibri"/>
                <w:sz w:val="16"/>
                <w:szCs w:val="24"/>
              </w:rPr>
              <w:t xml:space="preserve">emitir resoluciones </w:t>
            </w:r>
            <w:r w:rsidR="00F606E5" w:rsidRPr="00015382">
              <w:rPr>
                <w:rFonts w:ascii="Calibri" w:hAnsi="Calibri" w:cs="Calibri"/>
                <w:sz w:val="16"/>
                <w:szCs w:val="24"/>
              </w:rPr>
              <w:t xml:space="preserve">con perspectiva de género </w:t>
            </w:r>
            <w:r w:rsidR="00C41E6B" w:rsidRPr="00015382">
              <w:rPr>
                <w:rFonts w:ascii="Calibri" w:hAnsi="Calibri" w:cs="Calibri"/>
                <w:sz w:val="16"/>
                <w:szCs w:val="24"/>
              </w:rPr>
              <w:t>apegad</w:t>
            </w:r>
            <w:r w:rsidR="00F606E5" w:rsidRPr="00015382">
              <w:rPr>
                <w:rFonts w:ascii="Calibri" w:hAnsi="Calibri" w:cs="Calibri"/>
                <w:sz w:val="16"/>
                <w:szCs w:val="24"/>
              </w:rPr>
              <w:t>a</w:t>
            </w:r>
            <w:r w:rsidR="00C41E6B" w:rsidRPr="00015382">
              <w:rPr>
                <w:rFonts w:ascii="Calibri" w:hAnsi="Calibri" w:cs="Calibri"/>
                <w:sz w:val="16"/>
                <w:szCs w:val="24"/>
              </w:rPr>
              <w:t>s a los principios rectores de la materia</w:t>
            </w:r>
            <w:r w:rsidR="00F606E5" w:rsidRPr="00015382">
              <w:rPr>
                <w:rFonts w:ascii="Calibri" w:hAnsi="Calibri" w:cs="Calibri"/>
                <w:sz w:val="16"/>
                <w:szCs w:val="24"/>
              </w:rPr>
              <w:t>.</w:t>
            </w:r>
          </w:p>
        </w:tc>
      </w:tr>
    </w:tbl>
    <w:p w14:paraId="6BEB36ED" w14:textId="06E40BE7" w:rsidR="00BD475C" w:rsidRPr="00066B08" w:rsidRDefault="00BD475C" w:rsidP="002C7E72">
      <w:pPr>
        <w:spacing w:after="0" w:line="240" w:lineRule="auto"/>
        <w:rPr>
          <w:rFonts w:cstheme="minorHAnsi"/>
          <w:b/>
          <w:sz w:val="24"/>
        </w:rPr>
      </w:pPr>
    </w:p>
    <w:p w14:paraId="215C2459" w14:textId="77777777" w:rsidR="00BD475C" w:rsidRPr="00066B08" w:rsidRDefault="00BD475C" w:rsidP="00233678">
      <w:pPr>
        <w:pStyle w:val="Prrafodelista"/>
        <w:spacing w:after="0" w:line="240" w:lineRule="auto"/>
        <w:rPr>
          <w:rFonts w:cstheme="minorHAnsi"/>
          <w:b/>
          <w:sz w:val="24"/>
        </w:rPr>
      </w:pPr>
    </w:p>
    <w:p w14:paraId="155603F8" w14:textId="0AA0E91A" w:rsidR="00B415A4" w:rsidRPr="00015382" w:rsidRDefault="00B32CEA" w:rsidP="00BD475C">
      <w:pPr>
        <w:pStyle w:val="Ttulo1"/>
        <w:numPr>
          <w:ilvl w:val="0"/>
          <w:numId w:val="24"/>
        </w:numPr>
        <w:rPr>
          <w:rFonts w:cs="Calibri"/>
        </w:rPr>
      </w:pPr>
      <w:bookmarkStart w:id="19" w:name="_Toc217131076"/>
      <w:r w:rsidRPr="00015382">
        <w:rPr>
          <w:rFonts w:cs="Calibri"/>
        </w:rPr>
        <w:t>EJECUCIÓN DEL PRESUPUESTO DE EGRESOS</w:t>
      </w:r>
      <w:bookmarkEnd w:id="19"/>
    </w:p>
    <w:p w14:paraId="1FE2FE63" w14:textId="77777777" w:rsidR="000A433A" w:rsidRPr="00015382" w:rsidRDefault="000A433A" w:rsidP="000813F5">
      <w:pPr>
        <w:spacing w:after="0" w:line="240" w:lineRule="auto"/>
        <w:rPr>
          <w:rFonts w:ascii="Calibri" w:hAnsi="Calibri" w:cs="Calibri"/>
          <w:b/>
        </w:rPr>
      </w:pPr>
    </w:p>
    <w:p w14:paraId="6245E5C4" w14:textId="6D8A0F34" w:rsidR="00B415A4" w:rsidRPr="00015382" w:rsidRDefault="00B32CEA" w:rsidP="00BD475C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15382">
        <w:rPr>
          <w:rFonts w:ascii="Calibri" w:hAnsi="Calibri" w:cs="Calibri"/>
          <w:b/>
          <w:sz w:val="24"/>
          <w:szCs w:val="24"/>
        </w:rPr>
        <w:t>Ejecución del presupuesto</w:t>
      </w:r>
      <w:r w:rsidR="00D0417A" w:rsidRPr="00015382">
        <w:rPr>
          <w:rFonts w:ascii="Calibri" w:hAnsi="Calibri" w:cs="Calibri"/>
          <w:b/>
          <w:sz w:val="24"/>
          <w:szCs w:val="24"/>
        </w:rPr>
        <w:t xml:space="preserve"> para el ejercicio fiscal 202</w:t>
      </w:r>
      <w:r w:rsidR="004E5159" w:rsidRPr="00015382">
        <w:rPr>
          <w:rFonts w:ascii="Calibri" w:hAnsi="Calibri" w:cs="Calibri"/>
          <w:b/>
          <w:sz w:val="24"/>
          <w:szCs w:val="24"/>
        </w:rPr>
        <w:t>6</w:t>
      </w:r>
    </w:p>
    <w:p w14:paraId="45BE9472" w14:textId="579A641F" w:rsidR="001D6F6A" w:rsidRPr="00015382" w:rsidRDefault="001D6F6A" w:rsidP="00BD475C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ACDCD0B" w14:textId="0DEB9B19" w:rsidR="001D6F6A" w:rsidRPr="00015382" w:rsidRDefault="001D6F6A" w:rsidP="00BD475C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015382">
        <w:rPr>
          <w:rFonts w:ascii="Calibri" w:hAnsi="Calibri" w:cs="Calibri"/>
          <w:bCs/>
          <w:sz w:val="24"/>
          <w:szCs w:val="24"/>
        </w:rPr>
        <w:t xml:space="preserve">El gasto total previsto en el presente Presupuesto para el Tribunal Electoral de Quintana Roo, asciende a la cantidad </w:t>
      </w:r>
      <w:r w:rsidRPr="0095354F">
        <w:rPr>
          <w:rFonts w:ascii="Calibri" w:hAnsi="Calibri" w:cs="Calibri"/>
          <w:bCs/>
          <w:sz w:val="24"/>
          <w:szCs w:val="24"/>
        </w:rPr>
        <w:t xml:space="preserve">de </w:t>
      </w:r>
      <w:r w:rsidR="006F256A" w:rsidRPr="0095354F">
        <w:rPr>
          <w:rFonts w:ascii="Calibri" w:hAnsi="Calibri" w:cs="Calibri"/>
          <w:bCs/>
          <w:sz w:val="24"/>
          <w:szCs w:val="24"/>
        </w:rPr>
        <w:t>$</w:t>
      </w:r>
      <w:r w:rsidR="0095354F" w:rsidRPr="0095354F">
        <w:rPr>
          <w:rFonts w:ascii="Calibri" w:hAnsi="Calibri" w:cs="Calibri"/>
          <w:bCs/>
          <w:sz w:val="24"/>
          <w:szCs w:val="24"/>
        </w:rPr>
        <w:t>45,777,1</w:t>
      </w:r>
      <w:r w:rsidR="00D54D52">
        <w:rPr>
          <w:rFonts w:ascii="Calibri" w:hAnsi="Calibri" w:cs="Calibri"/>
          <w:bCs/>
          <w:sz w:val="24"/>
          <w:szCs w:val="24"/>
        </w:rPr>
        <w:t>5</w:t>
      </w:r>
      <w:r w:rsidR="0095354F" w:rsidRPr="0095354F">
        <w:rPr>
          <w:rFonts w:ascii="Calibri" w:hAnsi="Calibri" w:cs="Calibri"/>
          <w:bCs/>
          <w:sz w:val="24"/>
          <w:szCs w:val="24"/>
        </w:rPr>
        <w:t>6</w:t>
      </w:r>
      <w:r w:rsidRPr="0095354F">
        <w:rPr>
          <w:rFonts w:ascii="Calibri" w:hAnsi="Calibri" w:cs="Calibri"/>
          <w:bCs/>
          <w:sz w:val="24"/>
          <w:szCs w:val="24"/>
        </w:rPr>
        <w:t xml:space="preserve"> </w:t>
      </w:r>
      <w:r w:rsidR="0095354F" w:rsidRPr="0095354F">
        <w:rPr>
          <w:rFonts w:ascii="Calibri" w:hAnsi="Calibri" w:cs="Calibri"/>
          <w:bCs/>
          <w:sz w:val="24"/>
          <w:szCs w:val="24"/>
        </w:rPr>
        <w:t xml:space="preserve">.00 </w:t>
      </w:r>
      <w:r w:rsidRPr="0095354F">
        <w:rPr>
          <w:rFonts w:ascii="Calibri" w:hAnsi="Calibri" w:cs="Calibri"/>
          <w:bCs/>
          <w:sz w:val="24"/>
          <w:szCs w:val="24"/>
        </w:rPr>
        <w:t>(</w:t>
      </w:r>
      <w:r w:rsidR="0095354F" w:rsidRPr="0095354F">
        <w:rPr>
          <w:rFonts w:ascii="Calibri" w:hAnsi="Calibri" w:cs="Calibri"/>
          <w:bCs/>
          <w:sz w:val="24"/>
          <w:szCs w:val="24"/>
        </w:rPr>
        <w:t xml:space="preserve">CUARENTA Y CINCO MILLONES SETECIENTOS SETENTA Y SIETE MIL CIENTO </w:t>
      </w:r>
      <w:r w:rsidR="00D54D52">
        <w:rPr>
          <w:rFonts w:ascii="Calibri" w:hAnsi="Calibri" w:cs="Calibri"/>
          <w:bCs/>
          <w:sz w:val="24"/>
          <w:szCs w:val="24"/>
        </w:rPr>
        <w:t xml:space="preserve">CINCUENTA Y </w:t>
      </w:r>
      <w:r w:rsidR="0095354F" w:rsidRPr="0095354F">
        <w:rPr>
          <w:rFonts w:ascii="Calibri" w:hAnsi="Calibri" w:cs="Calibri"/>
          <w:bCs/>
          <w:sz w:val="24"/>
          <w:szCs w:val="24"/>
        </w:rPr>
        <w:t xml:space="preserve">SEIS </w:t>
      </w:r>
      <w:r w:rsidRPr="0095354F">
        <w:rPr>
          <w:rFonts w:ascii="Calibri" w:hAnsi="Calibri" w:cs="Calibri"/>
          <w:bCs/>
          <w:sz w:val="24"/>
          <w:szCs w:val="24"/>
        </w:rPr>
        <w:t>PESOS 00/100 M/N).</w:t>
      </w:r>
    </w:p>
    <w:p w14:paraId="2E8C8D2F" w14:textId="77777777" w:rsidR="00B415A4" w:rsidRPr="00015382" w:rsidRDefault="00B415A4" w:rsidP="00BD475C">
      <w:pPr>
        <w:tabs>
          <w:tab w:val="left" w:pos="1999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7A3D4E9" w14:textId="09F178F5" w:rsidR="00281BB3" w:rsidRPr="00015382" w:rsidRDefault="004010DF" w:rsidP="00BD475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15382">
        <w:rPr>
          <w:rFonts w:ascii="Calibri" w:hAnsi="Calibri" w:cs="Calibri"/>
          <w:sz w:val="24"/>
          <w:szCs w:val="24"/>
        </w:rPr>
        <w:t>El Presupuesto</w:t>
      </w:r>
      <w:r w:rsidR="0043662C" w:rsidRPr="00015382">
        <w:rPr>
          <w:rFonts w:ascii="Calibri" w:hAnsi="Calibri" w:cs="Calibri"/>
          <w:sz w:val="24"/>
          <w:szCs w:val="24"/>
        </w:rPr>
        <w:t xml:space="preserve"> </w:t>
      </w:r>
      <w:r w:rsidR="001D6F6A" w:rsidRPr="00015382">
        <w:rPr>
          <w:rFonts w:ascii="Calibri" w:hAnsi="Calibri" w:cs="Calibri"/>
          <w:sz w:val="24"/>
          <w:szCs w:val="24"/>
        </w:rPr>
        <w:t xml:space="preserve">de Egresos en el ejercicio fiscal </w:t>
      </w:r>
      <w:r w:rsidRPr="00015382">
        <w:rPr>
          <w:rFonts w:ascii="Calibri" w:hAnsi="Calibri" w:cs="Calibri"/>
          <w:sz w:val="24"/>
          <w:szCs w:val="24"/>
        </w:rPr>
        <w:t>del 1ero. de enero al 31 de diciembre de</w:t>
      </w:r>
      <w:r w:rsidR="001D6F6A" w:rsidRPr="00015382">
        <w:rPr>
          <w:rFonts w:ascii="Calibri" w:hAnsi="Calibri" w:cs="Calibri"/>
          <w:sz w:val="24"/>
          <w:szCs w:val="24"/>
        </w:rPr>
        <w:t>l</w:t>
      </w:r>
      <w:r w:rsidR="003D28CA" w:rsidRPr="00015382">
        <w:rPr>
          <w:rFonts w:ascii="Calibri" w:hAnsi="Calibri" w:cs="Calibri"/>
          <w:sz w:val="24"/>
          <w:szCs w:val="24"/>
        </w:rPr>
        <w:t xml:space="preserve"> 202</w:t>
      </w:r>
      <w:r w:rsidR="000D019B" w:rsidRPr="00015382">
        <w:rPr>
          <w:rFonts w:ascii="Calibri" w:hAnsi="Calibri" w:cs="Calibri"/>
          <w:sz w:val="24"/>
          <w:szCs w:val="24"/>
        </w:rPr>
        <w:t>6</w:t>
      </w:r>
      <w:r w:rsidR="0043662C" w:rsidRPr="00015382">
        <w:rPr>
          <w:rFonts w:ascii="Calibri" w:hAnsi="Calibri" w:cs="Calibri"/>
          <w:sz w:val="24"/>
          <w:szCs w:val="24"/>
        </w:rPr>
        <w:t>,</w:t>
      </w:r>
      <w:r w:rsidR="001D6F6A" w:rsidRPr="00015382">
        <w:rPr>
          <w:rFonts w:ascii="Calibri" w:hAnsi="Calibri" w:cs="Calibri"/>
          <w:sz w:val="24"/>
          <w:szCs w:val="24"/>
        </w:rPr>
        <w:t xml:space="preserve"> para el Tribunal Electoral de Quintana Roo,</w:t>
      </w:r>
      <w:r w:rsidR="0043662C" w:rsidRPr="00015382">
        <w:rPr>
          <w:rFonts w:ascii="Calibri" w:hAnsi="Calibri" w:cs="Calibri"/>
          <w:sz w:val="24"/>
          <w:szCs w:val="24"/>
        </w:rPr>
        <w:t xml:space="preserve"> se clasifica y distribuye</w:t>
      </w:r>
      <w:r w:rsidR="00281BB3" w:rsidRPr="00015382">
        <w:rPr>
          <w:rFonts w:ascii="Calibri" w:hAnsi="Calibri" w:cs="Calibri"/>
          <w:sz w:val="24"/>
          <w:szCs w:val="24"/>
        </w:rPr>
        <w:t xml:space="preserve"> de la siguient</w:t>
      </w:r>
      <w:r w:rsidR="001D6F6A" w:rsidRPr="00015382">
        <w:rPr>
          <w:rFonts w:ascii="Calibri" w:hAnsi="Calibri" w:cs="Calibri"/>
          <w:sz w:val="24"/>
          <w:szCs w:val="24"/>
        </w:rPr>
        <w:t>e manera:</w:t>
      </w:r>
    </w:p>
    <w:p w14:paraId="4B26196B" w14:textId="77777777" w:rsidR="005E65AD" w:rsidRPr="00066B08" w:rsidRDefault="005E65AD" w:rsidP="00281B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D1C7C83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2"/>
        </w:numPr>
        <w:spacing w:before="40" w:after="0"/>
        <w:contextualSpacing w:val="0"/>
        <w:outlineLvl w:val="1"/>
        <w:rPr>
          <w:rFonts w:eastAsiaTheme="majorEastAsia" w:cstheme="minorHAnsi"/>
          <w:vanish/>
          <w:sz w:val="24"/>
          <w:szCs w:val="24"/>
        </w:rPr>
      </w:pPr>
      <w:bookmarkStart w:id="20" w:name="_Toc154093571"/>
      <w:bookmarkStart w:id="21" w:name="_Toc182907399"/>
      <w:bookmarkStart w:id="22" w:name="_Toc182909984"/>
      <w:bookmarkStart w:id="23" w:name="_Toc217131077"/>
      <w:bookmarkEnd w:id="20"/>
      <w:bookmarkEnd w:id="21"/>
      <w:bookmarkEnd w:id="22"/>
      <w:bookmarkEnd w:id="23"/>
    </w:p>
    <w:p w14:paraId="133FC8CE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2"/>
        </w:numPr>
        <w:spacing w:before="40" w:after="0"/>
        <w:contextualSpacing w:val="0"/>
        <w:outlineLvl w:val="1"/>
        <w:rPr>
          <w:rFonts w:eastAsiaTheme="majorEastAsia" w:cstheme="minorHAnsi"/>
          <w:vanish/>
          <w:sz w:val="24"/>
          <w:szCs w:val="24"/>
        </w:rPr>
      </w:pPr>
      <w:bookmarkStart w:id="24" w:name="_Toc154093572"/>
      <w:bookmarkStart w:id="25" w:name="_Toc182907400"/>
      <w:bookmarkStart w:id="26" w:name="_Toc182909985"/>
      <w:bookmarkStart w:id="27" w:name="_Toc217131078"/>
      <w:bookmarkEnd w:id="24"/>
      <w:bookmarkEnd w:id="25"/>
      <w:bookmarkEnd w:id="26"/>
      <w:bookmarkEnd w:id="27"/>
    </w:p>
    <w:p w14:paraId="6031DFC1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2"/>
        </w:numPr>
        <w:spacing w:before="40" w:after="0"/>
        <w:contextualSpacing w:val="0"/>
        <w:outlineLvl w:val="1"/>
        <w:rPr>
          <w:rFonts w:eastAsiaTheme="majorEastAsia" w:cstheme="minorHAnsi"/>
          <w:vanish/>
          <w:sz w:val="24"/>
          <w:szCs w:val="24"/>
        </w:rPr>
      </w:pPr>
      <w:bookmarkStart w:id="28" w:name="_Toc154093573"/>
      <w:bookmarkStart w:id="29" w:name="_Toc182907401"/>
      <w:bookmarkStart w:id="30" w:name="_Toc182909986"/>
      <w:bookmarkStart w:id="31" w:name="_Toc217131079"/>
      <w:bookmarkEnd w:id="28"/>
      <w:bookmarkEnd w:id="29"/>
      <w:bookmarkEnd w:id="30"/>
      <w:bookmarkEnd w:id="31"/>
    </w:p>
    <w:p w14:paraId="69D3C2DE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2"/>
        </w:numPr>
        <w:spacing w:before="40" w:after="0"/>
        <w:contextualSpacing w:val="0"/>
        <w:outlineLvl w:val="1"/>
        <w:rPr>
          <w:rFonts w:eastAsiaTheme="majorEastAsia" w:cstheme="minorHAnsi"/>
          <w:vanish/>
          <w:sz w:val="24"/>
          <w:szCs w:val="24"/>
        </w:rPr>
      </w:pPr>
      <w:bookmarkStart w:id="32" w:name="_Toc154093574"/>
      <w:bookmarkStart w:id="33" w:name="_Toc182907402"/>
      <w:bookmarkStart w:id="34" w:name="_Toc182909987"/>
      <w:bookmarkStart w:id="35" w:name="_Toc217131080"/>
      <w:bookmarkEnd w:id="32"/>
      <w:bookmarkEnd w:id="33"/>
      <w:bookmarkEnd w:id="34"/>
      <w:bookmarkEnd w:id="35"/>
    </w:p>
    <w:p w14:paraId="0E7722FB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0"/>
        </w:numPr>
        <w:spacing w:before="40" w:after="0"/>
        <w:contextualSpacing w:val="0"/>
        <w:outlineLvl w:val="1"/>
        <w:rPr>
          <w:rFonts w:eastAsiaTheme="majorEastAsia" w:cstheme="minorHAnsi"/>
          <w:b/>
          <w:vanish/>
          <w:sz w:val="28"/>
          <w:szCs w:val="26"/>
        </w:rPr>
      </w:pPr>
      <w:bookmarkStart w:id="36" w:name="_Toc154093575"/>
      <w:bookmarkStart w:id="37" w:name="_Toc182907403"/>
      <w:bookmarkStart w:id="38" w:name="_Toc182909988"/>
      <w:bookmarkStart w:id="39" w:name="_Toc217131081"/>
      <w:bookmarkEnd w:id="36"/>
      <w:bookmarkEnd w:id="37"/>
      <w:bookmarkEnd w:id="38"/>
      <w:bookmarkEnd w:id="39"/>
    </w:p>
    <w:p w14:paraId="244F6BC8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0"/>
        </w:numPr>
        <w:spacing w:before="40" w:after="0"/>
        <w:contextualSpacing w:val="0"/>
        <w:outlineLvl w:val="1"/>
        <w:rPr>
          <w:rFonts w:eastAsiaTheme="majorEastAsia" w:cstheme="minorHAnsi"/>
          <w:b/>
          <w:vanish/>
          <w:sz w:val="28"/>
          <w:szCs w:val="26"/>
        </w:rPr>
      </w:pPr>
      <w:bookmarkStart w:id="40" w:name="_Toc154093576"/>
      <w:bookmarkStart w:id="41" w:name="_Toc182907404"/>
      <w:bookmarkStart w:id="42" w:name="_Toc182909989"/>
      <w:bookmarkStart w:id="43" w:name="_Toc217131082"/>
      <w:bookmarkEnd w:id="40"/>
      <w:bookmarkEnd w:id="41"/>
      <w:bookmarkEnd w:id="42"/>
      <w:bookmarkEnd w:id="43"/>
    </w:p>
    <w:p w14:paraId="4A4EB3AF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0"/>
        </w:numPr>
        <w:spacing w:before="40" w:after="0"/>
        <w:contextualSpacing w:val="0"/>
        <w:outlineLvl w:val="1"/>
        <w:rPr>
          <w:rFonts w:eastAsiaTheme="majorEastAsia" w:cstheme="minorHAnsi"/>
          <w:b/>
          <w:vanish/>
          <w:sz w:val="28"/>
          <w:szCs w:val="26"/>
        </w:rPr>
      </w:pPr>
      <w:bookmarkStart w:id="44" w:name="_Toc154093577"/>
      <w:bookmarkStart w:id="45" w:name="_Toc182907405"/>
      <w:bookmarkStart w:id="46" w:name="_Toc182909990"/>
      <w:bookmarkStart w:id="47" w:name="_Toc217131083"/>
      <w:bookmarkEnd w:id="44"/>
      <w:bookmarkEnd w:id="45"/>
      <w:bookmarkEnd w:id="46"/>
      <w:bookmarkEnd w:id="47"/>
    </w:p>
    <w:p w14:paraId="459634B8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0"/>
        </w:numPr>
        <w:spacing w:before="40" w:after="0"/>
        <w:contextualSpacing w:val="0"/>
        <w:outlineLvl w:val="1"/>
        <w:rPr>
          <w:rFonts w:eastAsiaTheme="majorEastAsia" w:cstheme="minorHAnsi"/>
          <w:b/>
          <w:vanish/>
          <w:sz w:val="28"/>
          <w:szCs w:val="26"/>
        </w:rPr>
      </w:pPr>
      <w:bookmarkStart w:id="48" w:name="_Toc154093578"/>
      <w:bookmarkStart w:id="49" w:name="_Toc182907406"/>
      <w:bookmarkStart w:id="50" w:name="_Toc182909991"/>
      <w:bookmarkStart w:id="51" w:name="_Toc217131084"/>
      <w:bookmarkEnd w:id="48"/>
      <w:bookmarkEnd w:id="49"/>
      <w:bookmarkEnd w:id="50"/>
      <w:bookmarkEnd w:id="51"/>
    </w:p>
    <w:p w14:paraId="4EFCDB0B" w14:textId="77777777" w:rsidR="001F06C4" w:rsidRPr="00066B08" w:rsidRDefault="001F06C4" w:rsidP="001F06C4">
      <w:pPr>
        <w:pStyle w:val="Prrafodelista"/>
        <w:keepNext/>
        <w:keepLines/>
        <w:numPr>
          <w:ilvl w:val="0"/>
          <w:numId w:val="30"/>
        </w:numPr>
        <w:spacing w:before="40" w:after="0"/>
        <w:contextualSpacing w:val="0"/>
        <w:outlineLvl w:val="1"/>
        <w:rPr>
          <w:rFonts w:eastAsiaTheme="majorEastAsia" w:cstheme="minorHAnsi"/>
          <w:b/>
          <w:vanish/>
          <w:sz w:val="28"/>
          <w:szCs w:val="26"/>
        </w:rPr>
      </w:pPr>
      <w:bookmarkStart w:id="52" w:name="_Toc154093579"/>
      <w:bookmarkStart w:id="53" w:name="_Toc182907407"/>
      <w:bookmarkStart w:id="54" w:name="_Toc182909992"/>
      <w:bookmarkStart w:id="55" w:name="_Toc217131085"/>
      <w:bookmarkEnd w:id="52"/>
      <w:bookmarkEnd w:id="53"/>
      <w:bookmarkEnd w:id="54"/>
      <w:bookmarkEnd w:id="55"/>
    </w:p>
    <w:p w14:paraId="150CC850" w14:textId="09CC5CFD" w:rsidR="00D75732" w:rsidRPr="00BC275D" w:rsidRDefault="00FD1D0F" w:rsidP="001F06C4">
      <w:pPr>
        <w:pStyle w:val="Ttulo2"/>
        <w:numPr>
          <w:ilvl w:val="1"/>
          <w:numId w:val="30"/>
        </w:numPr>
        <w:rPr>
          <w:rFonts w:cs="Calibri"/>
        </w:rPr>
      </w:pPr>
      <w:bookmarkStart w:id="56" w:name="_Toc217131086"/>
      <w:r w:rsidRPr="00BC275D">
        <w:rPr>
          <w:rFonts w:cs="Calibri"/>
        </w:rPr>
        <w:t xml:space="preserve">Clasificación </w:t>
      </w:r>
      <w:r w:rsidR="00712DC6" w:rsidRPr="00BC275D">
        <w:rPr>
          <w:rFonts w:cs="Calibri"/>
        </w:rPr>
        <w:t xml:space="preserve">por </w:t>
      </w:r>
      <w:r w:rsidR="00D75732" w:rsidRPr="00BC275D">
        <w:rPr>
          <w:rFonts w:cs="Calibri"/>
        </w:rPr>
        <w:t>Objeto del Gasto</w:t>
      </w:r>
      <w:bookmarkEnd w:id="56"/>
    </w:p>
    <w:p w14:paraId="266D5BC3" w14:textId="77777777" w:rsidR="00D75732" w:rsidRPr="00015382" w:rsidRDefault="00D75732" w:rsidP="000813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9209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00"/>
        <w:gridCol w:w="2309"/>
      </w:tblGrid>
      <w:tr w:rsidR="002C7E72" w:rsidRPr="00015382" w14:paraId="02D6BC87" w14:textId="77777777" w:rsidTr="00EB53F6">
        <w:trPr>
          <w:trHeight w:val="205"/>
          <w:tblHeader/>
        </w:trPr>
        <w:tc>
          <w:tcPr>
            <w:tcW w:w="92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14:paraId="4C66123E" w14:textId="3814F4F7" w:rsidR="00B415A4" w:rsidRPr="00015382" w:rsidRDefault="00281BB3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T</w:t>
            </w:r>
            <w:r w:rsidR="00A05341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RIBUNAL ELECTORAL DE QUINTANA ROO</w:t>
            </w:r>
          </w:p>
        </w:tc>
      </w:tr>
      <w:tr w:rsidR="002C7E72" w:rsidRPr="00015382" w14:paraId="617D4A3B" w14:textId="77777777" w:rsidTr="00EB53F6">
        <w:trPr>
          <w:trHeight w:val="195"/>
          <w:tblHeader/>
        </w:trPr>
        <w:tc>
          <w:tcPr>
            <w:tcW w:w="92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30B3F05" w14:textId="334417BA" w:rsidR="00B415A4" w:rsidRPr="00015382" w:rsidRDefault="00CE3A48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Presupuesto de Egresos para el Ejercicio Fiscal</w:t>
            </w:r>
            <w:r w:rsidR="00A05341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202</w:t>
            </w:r>
            <w:r w:rsidR="004F24A1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2C7E72" w:rsidRPr="00015382" w14:paraId="6C115EA7" w14:textId="77777777" w:rsidTr="00EB53F6">
        <w:trPr>
          <w:trHeight w:val="195"/>
          <w:tblHeader/>
        </w:trPr>
        <w:tc>
          <w:tcPr>
            <w:tcW w:w="92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E9598BD" w14:textId="56F40FB1" w:rsidR="002C7E72" w:rsidRPr="00015382" w:rsidRDefault="00B415A4" w:rsidP="00CE3A48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Clasificador por Objeto del Gasto</w:t>
            </w:r>
          </w:p>
        </w:tc>
      </w:tr>
      <w:tr w:rsidR="002C7E72" w:rsidRPr="00015382" w14:paraId="5D47C25C" w14:textId="77777777" w:rsidTr="00EB53F6">
        <w:trPr>
          <w:trHeight w:val="205"/>
          <w:tblHeader/>
        </w:trPr>
        <w:tc>
          <w:tcPr>
            <w:tcW w:w="6900" w:type="dxa"/>
            <w:tcBorders>
              <w:left w:val="single" w:sz="6" w:space="0" w:color="auto"/>
              <w:bottom w:val="single" w:sz="6" w:space="0" w:color="auto"/>
            </w:tcBorders>
          </w:tcPr>
          <w:p w14:paraId="71691E42" w14:textId="77777777" w:rsidR="00B415A4" w:rsidRPr="00015382" w:rsidRDefault="00B415A4" w:rsidP="002C7E72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bottom w:val="single" w:sz="6" w:space="0" w:color="auto"/>
              <w:right w:val="single" w:sz="6" w:space="0" w:color="auto"/>
            </w:tcBorders>
          </w:tcPr>
          <w:p w14:paraId="68BAB1E6" w14:textId="77777777" w:rsidR="00B415A4" w:rsidRPr="00015382" w:rsidRDefault="00B415A4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Importe</w:t>
            </w:r>
          </w:p>
        </w:tc>
      </w:tr>
      <w:tr w:rsidR="0057750A" w:rsidRPr="00015382" w14:paraId="14A79CE7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1C4A" w14:textId="7A7FFEFF" w:rsidR="0057750A" w:rsidRPr="00015382" w:rsidRDefault="00305C66" w:rsidP="00305C66">
            <w:pPr>
              <w:pStyle w:val="Texto"/>
              <w:tabs>
                <w:tab w:val="center" w:pos="3192"/>
                <w:tab w:val="left" w:pos="3926"/>
              </w:tabs>
              <w:spacing w:after="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ab/>
            </w:r>
            <w:r w:rsidR="0057750A" w:rsidRPr="00015382">
              <w:rPr>
                <w:rFonts w:ascii="Calibri" w:hAnsi="Calibri" w:cs="Calibri"/>
                <w:b/>
                <w:sz w:val="16"/>
                <w:szCs w:val="16"/>
              </w:rPr>
              <w:t>Total</w:t>
            </w:r>
            <w:r w:rsidRPr="00015382">
              <w:rPr>
                <w:rFonts w:ascii="Calibri" w:hAnsi="Calibri" w:cs="Calibri"/>
                <w:b/>
                <w:sz w:val="16"/>
                <w:szCs w:val="16"/>
              </w:rPr>
              <w:tab/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06B1" w14:textId="39851547" w:rsidR="0057750A" w:rsidRPr="00F8769B" w:rsidRDefault="0095354F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b/>
                <w:sz w:val="16"/>
                <w:szCs w:val="16"/>
              </w:rPr>
              <w:t>45,777,1</w:t>
            </w:r>
            <w:r w:rsidR="001F7941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F8769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</w:tr>
      <w:tr w:rsidR="0057750A" w:rsidRPr="00015382" w14:paraId="05E4DA67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1345" w14:textId="262AA2C9" w:rsidR="0057750A" w:rsidRPr="00015382" w:rsidRDefault="0057750A" w:rsidP="0057750A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1000 Servicios Personales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3799" w14:textId="01B33BA0" w:rsidR="0057750A" w:rsidRPr="00F8769B" w:rsidRDefault="0095354F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b/>
                <w:sz w:val="16"/>
                <w:szCs w:val="16"/>
              </w:rPr>
              <w:t>40,777,4</w:t>
            </w:r>
            <w:r w:rsidR="001F7941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F8769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</w:tr>
      <w:tr w:rsidR="0057750A" w:rsidRPr="00015382" w14:paraId="19F1A899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5186" w14:textId="51BE7336" w:rsidR="0057750A" w:rsidRPr="00015382" w:rsidRDefault="007E0E84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4CAE" w14:textId="15D624A0" w:rsidR="0057750A" w:rsidRPr="007E4402" w:rsidRDefault="0095354F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sz w:val="16"/>
                <w:szCs w:val="16"/>
              </w:rPr>
              <w:t>14,045,5</w:t>
            </w:r>
            <w:r w:rsidR="00524E73" w:rsidRPr="007E440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7E440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57750A" w:rsidRPr="00015382" w14:paraId="092DF639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B2F2" w14:textId="4CF4D3BA" w:rsidR="0057750A" w:rsidRPr="00015382" w:rsidRDefault="007E0E84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1200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Remuneraciones al Personal de Carácter Transitorio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E50C" w14:textId="5E44B22A" w:rsidR="0057750A" w:rsidRPr="007E4402" w:rsidRDefault="00FE0840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5354F" w:rsidRPr="00015382" w14:paraId="6CA4FB8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9BA9" w14:textId="79713B31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1300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Remuneraciones Adicionales y Especiales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69A7" w14:textId="19F9B325" w:rsidR="0095354F" w:rsidRPr="007E4402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8,836,477</w:t>
            </w:r>
          </w:p>
        </w:tc>
      </w:tr>
      <w:tr w:rsidR="0095354F" w:rsidRPr="00015382" w14:paraId="4D371C0B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CF1A" w14:textId="2E322D94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Seguridad Social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D68F" w14:textId="5FB1ACB0" w:rsidR="0095354F" w:rsidRPr="007E4402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2,969,382</w:t>
            </w:r>
          </w:p>
        </w:tc>
      </w:tr>
      <w:tr w:rsidR="0095354F" w:rsidRPr="00015382" w14:paraId="65CD34C4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A1A5" w14:textId="4BB8754F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1500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Otras Prestaciones Sociales y Económicas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1401" w14:textId="058A03B6" w:rsidR="0095354F" w:rsidRPr="007E4402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13,329,3</w:t>
            </w:r>
            <w:r w:rsidR="00524E73"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57750A" w:rsidRPr="00015382" w14:paraId="2FEBA6D9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2B35" w14:textId="132521B9" w:rsidR="0057750A" w:rsidRPr="00015382" w:rsidRDefault="00DA4C1E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1600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Previsiones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839" w14:textId="26BDF999" w:rsidR="0057750A" w:rsidRPr="007E4402" w:rsidRDefault="00513F6C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5354F" w:rsidRPr="00015382" w14:paraId="15272571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9B49" w14:textId="61AF1480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1700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Pago de Estímulos a Servidores Públicos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3229" w14:textId="44D5EE89" w:rsidR="0095354F" w:rsidRPr="007E4402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440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1,596,700</w:t>
            </w:r>
          </w:p>
        </w:tc>
      </w:tr>
      <w:tr w:rsidR="0095354F" w:rsidRPr="00015382" w14:paraId="299A1E5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0BA9" w14:textId="178AEB9A" w:rsidR="0095354F" w:rsidRPr="00015382" w:rsidRDefault="0095354F" w:rsidP="0095354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2000 Materiales y Suministros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214A" w14:textId="1225037A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1,828,873</w:t>
            </w:r>
          </w:p>
        </w:tc>
      </w:tr>
      <w:tr w:rsidR="0095354F" w:rsidRPr="00015382" w14:paraId="5FD9BBCF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2FF3" w14:textId="45823DC4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3B2B" w14:textId="278A0B8F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629,634</w:t>
            </w:r>
          </w:p>
        </w:tc>
      </w:tr>
      <w:tr w:rsidR="0095354F" w:rsidRPr="00015382" w14:paraId="41B9B38E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D036" w14:textId="405B5146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2200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Alimentos y Utensilios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838F" w14:textId="04B570FF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96,000</w:t>
            </w:r>
          </w:p>
        </w:tc>
      </w:tr>
      <w:tr w:rsidR="0095354F" w:rsidRPr="00015382" w14:paraId="7E59A08C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27AE" w14:textId="2F6F766A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2300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F090" w14:textId="13C21E34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69309097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0BB3" w14:textId="097003F2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2400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C125" w14:textId="01908CB4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35,900</w:t>
            </w:r>
          </w:p>
        </w:tc>
      </w:tr>
      <w:tr w:rsidR="0095354F" w:rsidRPr="00015382" w14:paraId="012FDDBD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DD21" w14:textId="734A2175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2500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Productos Químicos, Farmacéuticos y de Laboratorio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0086" w14:textId="6C5535DD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4,067</w:t>
            </w:r>
          </w:p>
        </w:tc>
      </w:tr>
      <w:tr w:rsidR="0095354F" w:rsidRPr="00015382" w14:paraId="3F4DAA48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52F6" w14:textId="310B9FEC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2600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Combustibles, Lubricantes y Aditivos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5CCB" w14:textId="05A30A76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900,000</w:t>
            </w:r>
          </w:p>
        </w:tc>
      </w:tr>
      <w:tr w:rsidR="0095354F" w:rsidRPr="00015382" w14:paraId="735D22D0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55BD" w14:textId="73E6003D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2700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Vestuario, Blancos, Prendas de Protección y Artículos Deportivos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F55F" w14:textId="66BA93CD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5,600</w:t>
            </w:r>
          </w:p>
        </w:tc>
      </w:tr>
      <w:tr w:rsidR="0095354F" w:rsidRPr="00015382" w14:paraId="4109CF41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7594" w14:textId="29FB880F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2800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Materiales y Suministros para Seguridad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9DE3" w14:textId="3772D6FE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02AD1F0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B686" w14:textId="2B650394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2900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Herramientas, Refacciones y Accesorios Menores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F838" w14:textId="37A156C7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157,672</w:t>
            </w:r>
          </w:p>
        </w:tc>
      </w:tr>
      <w:tr w:rsidR="0095354F" w:rsidRPr="00015382" w14:paraId="103B244A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79EE" w14:textId="1A3D7B59" w:rsidR="0095354F" w:rsidRPr="00015382" w:rsidRDefault="0095354F" w:rsidP="0095354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3000 Servicios Generales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7B41" w14:textId="6731870D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3,058,636</w:t>
            </w:r>
          </w:p>
        </w:tc>
      </w:tr>
      <w:tr w:rsidR="0095354F" w:rsidRPr="00015382" w14:paraId="180D5F68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DCC9" w14:textId="79B22221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3100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Básicos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E3CF" w14:textId="4D1E287B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373,945</w:t>
            </w:r>
          </w:p>
        </w:tc>
      </w:tr>
      <w:tr w:rsidR="0095354F" w:rsidRPr="00015382" w14:paraId="3828E324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DF23" w14:textId="53A63923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3200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de Arrendamiento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310F" w14:textId="68C26297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452,370</w:t>
            </w:r>
          </w:p>
        </w:tc>
      </w:tr>
      <w:tr w:rsidR="0095354F" w:rsidRPr="00015382" w14:paraId="1F5C6288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BBFD" w14:textId="3A22C341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3300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Profesionales, Científicos, Técnicos y Otros Servicios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9F91" w14:textId="15086567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1,1</w:t>
            </w:r>
            <w:r w:rsidR="00524E7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06,528</w:t>
            </w:r>
          </w:p>
        </w:tc>
      </w:tr>
      <w:tr w:rsidR="0095354F" w:rsidRPr="00015382" w14:paraId="4DF81EFC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C19D" w14:textId="191FF192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 xml:space="preserve">3400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Financieros, Bancarios y Comerciales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8571" w14:textId="54079859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230,618</w:t>
            </w:r>
          </w:p>
        </w:tc>
      </w:tr>
      <w:tr w:rsidR="0095354F" w:rsidRPr="00015382" w14:paraId="17712AD8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88B5" w14:textId="5EC1DD22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3500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E5574" w14:textId="14205B7C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201,799</w:t>
            </w:r>
          </w:p>
        </w:tc>
      </w:tr>
      <w:tr w:rsidR="0095354F" w:rsidRPr="00015382" w14:paraId="330DDA2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62EE" w14:textId="546B45FD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3600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de Comunicación Social y Publicidad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22B8" w14:textId="3461F56E" w:rsidR="0095354F" w:rsidRPr="00F8769B" w:rsidRDefault="00524E73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56AFB3A1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57B2" w14:textId="0BDF8E44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3700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de Traslado y Viáticos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2AB8" w14:textId="3D54E3F1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500,000</w:t>
            </w:r>
          </w:p>
        </w:tc>
      </w:tr>
      <w:tr w:rsidR="0095354F" w:rsidRPr="00015382" w14:paraId="4FFE0A66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F8B6" w14:textId="595A09E6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3800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Servicios Oficiales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340F" w14:textId="138CD2A8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  <w:r w:rsidR="00524E7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1,376</w:t>
            </w:r>
          </w:p>
        </w:tc>
      </w:tr>
      <w:tr w:rsidR="0095354F" w:rsidRPr="00015382" w14:paraId="512DD187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DAEC" w14:textId="4057FFA7" w:rsidR="0095354F" w:rsidRPr="00015382" w:rsidRDefault="00DA4C1E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3900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Otros Servicios Generales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70D7" w14:textId="199E0146" w:rsidR="0095354F" w:rsidRPr="00F8769B" w:rsidRDefault="00524E73" w:rsidP="00524E73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22,000</w:t>
            </w:r>
          </w:p>
        </w:tc>
      </w:tr>
      <w:tr w:rsidR="0095354F" w:rsidRPr="00015382" w14:paraId="7A54A964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17C2" w14:textId="6DCADE4C" w:rsidR="0095354F" w:rsidRPr="00015382" w:rsidRDefault="0095354F" w:rsidP="0095354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4000 Transferencias, Asignaciones, Subsidios y Otras Ayudas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6702" w14:textId="6E33CCFD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2ADBFBEA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039" w14:textId="0F466B75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4100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6DF4" w14:textId="0411D298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6476C085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046B" w14:textId="3A503E2D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4200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Transferencias al Resto del Sector Público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507D" w14:textId="45BB34FB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61DA7FA8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AAD9" w14:textId="1E5CC680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4300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Subsidios y Subvenciones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1C54" w14:textId="3925411B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3D6E63B8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3244" w14:textId="07F1C87A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4400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Ayudas Sociales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1334" w14:textId="4F56198E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7471C1F9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5BAA" w14:textId="4B7E3967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4500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Pensiones y Jubilaciones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D7016" w14:textId="0B01938E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5C07AAE5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6052" w14:textId="69CACDCF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4600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Transferencias a Fideicomisos, Mandatos y Otros Análogos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1529" w14:textId="7DFC5F81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7A7CE87B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DB3" w14:textId="5AFB8ADA" w:rsidR="0095354F" w:rsidRPr="00015382" w:rsidRDefault="00064AAC" w:rsidP="0095354F">
            <w:pPr>
              <w:pStyle w:val="Texto"/>
              <w:tabs>
                <w:tab w:val="left" w:pos="5640"/>
              </w:tabs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4700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Transferencias a la Seguridad Social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E6531" w14:textId="61093218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4A1A389E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B52A" w14:textId="292FDB52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4800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Donativos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D71D" w14:textId="2E2ED1D0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09B0F650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F15E" w14:textId="486C3F7A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4900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Transferencias al Exterior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9989" w14:textId="44BC0D08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4CAEABD6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10DC" w14:textId="38F977CE" w:rsidR="0095354F" w:rsidRPr="00015382" w:rsidRDefault="0095354F" w:rsidP="0095354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5000 Bienes Muebles, Inmuebles e Intangibles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B1CB" w14:textId="02FDBC93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112,200.00</w:t>
            </w:r>
          </w:p>
        </w:tc>
      </w:tr>
      <w:tr w:rsidR="0095354F" w:rsidRPr="00015382" w14:paraId="6932DCDC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0A94" w14:textId="14CC7F30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5100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Mobiliario y Equipo de Administración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C7CD" w14:textId="4235E833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102,392</w:t>
            </w:r>
          </w:p>
        </w:tc>
      </w:tr>
      <w:tr w:rsidR="0095354F" w:rsidRPr="00015382" w14:paraId="36382CF2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D882" w14:textId="583089CB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5200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Mobiliario y Equipo Educacional y Recreativo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E558" w14:textId="2B701C84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9,808</w:t>
            </w:r>
          </w:p>
        </w:tc>
      </w:tr>
      <w:tr w:rsidR="0095354F" w:rsidRPr="00015382" w14:paraId="1DAF2422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20CC" w14:textId="26756AD0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5300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06A1" w14:textId="233BFD15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36A519E3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F76E" w14:textId="73A23E6D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5400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Vehículos y Equipo de Transporte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10F4" w14:textId="4F68CE8B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59CC2FF3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EA9C" w14:textId="4A53056B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5500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Equipo de Defensa y Seguridad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5802" w14:textId="02C88204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09B6CB7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5459" w14:textId="4CA3E501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5600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Maquinaria, Otros Equipos y Herramientas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905C" w14:textId="61308CEC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41BAF83D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C7AF" w14:textId="7380A7B3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5700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Activos Biológicos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5F8A" w14:textId="1E9B1FCB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5354F" w:rsidRPr="00015382" w14:paraId="3E1BA7C6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2476" w14:textId="0656F867" w:rsidR="0095354F" w:rsidRPr="00015382" w:rsidRDefault="00064AAC" w:rsidP="0095354F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5800 </w:t>
            </w:r>
            <w:r w:rsidR="0095354F" w:rsidRPr="00015382">
              <w:rPr>
                <w:rFonts w:ascii="Calibri" w:hAnsi="Calibri" w:cs="Calibri"/>
                <w:sz w:val="16"/>
                <w:szCs w:val="16"/>
              </w:rPr>
              <w:t>Bienes Inmuebles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96B6" w14:textId="0EFF56C5" w:rsidR="0095354F" w:rsidRPr="00F8769B" w:rsidRDefault="0095354F" w:rsidP="0095354F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57750A" w:rsidRPr="00015382" w14:paraId="7D1AC3F2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20BC" w14:textId="36DB69E1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5900 A</w:t>
            </w:r>
            <w:r w:rsidRPr="00015382">
              <w:rPr>
                <w:rFonts w:ascii="Calibri" w:hAnsi="Calibri" w:cs="Calibri"/>
                <w:sz w:val="16"/>
                <w:szCs w:val="16"/>
              </w:rPr>
              <w:t>ctivos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 xml:space="preserve"> Intangibles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A2EB" w14:textId="76745B40" w:rsidR="0057750A" w:rsidRPr="00F8769B" w:rsidRDefault="003F58FC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57750A" w:rsidRPr="00015382" w14:paraId="74C99925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C0F" w14:textId="25334B9B" w:rsidR="0057750A" w:rsidRPr="00015382" w:rsidRDefault="0057750A" w:rsidP="0057750A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6000 Inversión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59B7" w14:textId="6CD2C16F" w:rsidR="0057750A" w:rsidRPr="00F8769B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</w:tr>
      <w:tr w:rsidR="0057750A" w:rsidRPr="00015382" w14:paraId="1C691E45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0E35" w14:textId="1E4F3D28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6100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Obra Pública en Bienes de Dominio Público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0B80" w14:textId="5FC2BF96" w:rsidR="0057750A" w:rsidRPr="00F8769B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57750A" w:rsidRPr="00015382" w14:paraId="03E3365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FEB5" w14:textId="60E9F41B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6200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Obra Pública en Bienes Propios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1DBA" w14:textId="2D468A12" w:rsidR="0057750A" w:rsidRPr="00F8769B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57750A" w:rsidRPr="00015382" w14:paraId="0B0C1F02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BCA3" w14:textId="0A46A214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6300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Proyectos Productivos y Acciones de Fomento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9DEB" w14:textId="5174F773" w:rsidR="0057750A" w:rsidRPr="00F8769B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769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57750A" w:rsidRPr="00066B08" w14:paraId="7779FBB4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5303" w14:textId="4489AAD6" w:rsidR="0057750A" w:rsidRPr="00015382" w:rsidRDefault="0057750A" w:rsidP="0057750A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7000 Inversiones Financieras y Otras Provisiones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7847" w14:textId="04610F13" w:rsidR="0057750A" w:rsidRPr="003F58FC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57750A" w:rsidRPr="00066B08" w14:paraId="03D7D19C" w14:textId="77777777" w:rsidTr="00EB53F6">
        <w:trPr>
          <w:trHeight w:val="21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2646" w14:textId="6A2F73DE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7100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Inversiones para el Fomento de Actividades Productivas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04E7" w14:textId="07BFBEB1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03710FA1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1049" w14:textId="3DEC9406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7200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Acciones y Participaciones de Capital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865B" w14:textId="2F961F48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43F6B849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3A4E" w14:textId="4AA28BB2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7300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Compra de Títulos y Valores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7942" w14:textId="430B0C5E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04B7E0A3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A428" w14:textId="2C60B7C2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7400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Concesión de Préstamos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71FD" w14:textId="325D01D3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524CBA56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8C02" w14:textId="3BCCDD6C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7500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E473" w14:textId="07DFD431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5C518BBD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55AC" w14:textId="0DB82E0C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7600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Otras Inversiones Financieras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9EEB" w14:textId="03F57778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1A169737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0DB" w14:textId="42CEEB30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7900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5A4F" w14:textId="2359A878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70740AC5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F09" w14:textId="286793A9" w:rsidR="0057750A" w:rsidRPr="00015382" w:rsidRDefault="0057750A" w:rsidP="0057750A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8000 Participaciones y Aportaciones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61A" w14:textId="4F39EC96" w:rsidR="0057750A" w:rsidRPr="003F58FC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57750A" w:rsidRPr="00066B08" w14:paraId="272B5A44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13EA" w14:textId="6CA1CD57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8100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Participaciones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C4A9" w14:textId="4419FC26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3FB7DEE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B87F" w14:textId="18F98090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8300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Aportaciones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B927" w14:textId="5F584B32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5BB278BD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75E" w14:textId="62F6EA6E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8500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Convenios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BB42" w14:textId="786F04CE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017AF2F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D97A" w14:textId="214FE4E6" w:rsidR="0057750A" w:rsidRPr="00015382" w:rsidRDefault="0057750A" w:rsidP="0057750A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>9000 Deuda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1B6C" w14:textId="7F336CFF" w:rsidR="0057750A" w:rsidRPr="003F58FC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57750A" w:rsidRPr="00066B08" w14:paraId="720FD03A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1425" w14:textId="60023925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9100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Amortización de la Deuda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B98A" w14:textId="7F46A6AD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18F8D873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2CE4" w14:textId="1132A41A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9200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Intereses de la Deuda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F5B" w14:textId="2FFFB820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48B98BA0" w14:textId="77777777" w:rsidTr="00EB53F6">
        <w:trPr>
          <w:trHeight w:val="19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64B5" w14:textId="4E2BC016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9300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Comisiones de la Deuda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3EAE" w14:textId="51DBAD72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4D2C655C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60FB" w14:textId="651D2366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9400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Gastos de la Deuda Pública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738" w14:textId="6D56A929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47C1072D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858" w14:textId="4C02EF08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9500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Costo por Coberturas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BD5B" w14:textId="31F9C259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5EE835F5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F40" w14:textId="45F1ABFD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9600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Apoyos Financieros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8549" w14:textId="366347A6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57750A" w:rsidRPr="00066B08" w14:paraId="5249B029" w14:textId="77777777" w:rsidTr="00EB53F6">
        <w:trPr>
          <w:trHeight w:val="205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DC56" w14:textId="18D6EB76" w:rsidR="0057750A" w:rsidRPr="00015382" w:rsidRDefault="00064AAC" w:rsidP="0057750A">
            <w:pPr>
              <w:pStyle w:val="Texto"/>
              <w:spacing w:after="0" w:line="240" w:lineRule="auto"/>
              <w:ind w:left="432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9900 </w:t>
            </w:r>
            <w:r w:rsidR="0057750A" w:rsidRPr="00015382">
              <w:rPr>
                <w:rFonts w:ascii="Calibri" w:hAnsi="Calibri" w:cs="Calibri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8B09" w14:textId="07C9A4C0" w:rsidR="0057750A" w:rsidRPr="00015382" w:rsidRDefault="0057750A" w:rsidP="0057750A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13F4B8B0" w14:textId="77777777" w:rsidR="0043662C" w:rsidRPr="00066B08" w:rsidRDefault="0043662C" w:rsidP="0043662C">
      <w:pPr>
        <w:pStyle w:val="Prrafodelista"/>
        <w:tabs>
          <w:tab w:val="left" w:pos="1999"/>
        </w:tabs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2E5DE5F2" w14:textId="77777777" w:rsidR="0043662C" w:rsidRPr="00066B08" w:rsidRDefault="0043662C" w:rsidP="0043662C">
      <w:pPr>
        <w:pStyle w:val="Prrafodelista"/>
        <w:tabs>
          <w:tab w:val="left" w:pos="1999"/>
        </w:tabs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20505CD7" w14:textId="77777777" w:rsidR="0088025A" w:rsidRPr="00066B08" w:rsidRDefault="0088025A" w:rsidP="0043662C">
      <w:pPr>
        <w:pStyle w:val="Prrafodelista"/>
        <w:tabs>
          <w:tab w:val="left" w:pos="1999"/>
        </w:tabs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7B5E5445" w14:textId="6BCD14DC" w:rsidR="008D0CA1" w:rsidRPr="00015382" w:rsidRDefault="00D75732" w:rsidP="001F06C4">
      <w:pPr>
        <w:pStyle w:val="Ttulo2"/>
        <w:numPr>
          <w:ilvl w:val="1"/>
          <w:numId w:val="30"/>
        </w:numPr>
        <w:rPr>
          <w:rFonts w:cs="Calibri"/>
          <w:b w:val="0"/>
          <w:sz w:val="24"/>
          <w:szCs w:val="24"/>
        </w:rPr>
      </w:pPr>
      <w:bookmarkStart w:id="57" w:name="_Toc217131087"/>
      <w:r w:rsidRPr="00015382">
        <w:rPr>
          <w:rFonts w:cs="Calibri"/>
        </w:rPr>
        <w:lastRenderedPageBreak/>
        <w:t>Clasificación Administrativa</w:t>
      </w:r>
      <w:bookmarkEnd w:id="57"/>
    </w:p>
    <w:p w14:paraId="6CD3C802" w14:textId="77777777" w:rsidR="008D0CA1" w:rsidRPr="00015382" w:rsidRDefault="008D0CA1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9"/>
        <w:gridCol w:w="1483"/>
      </w:tblGrid>
      <w:tr w:rsidR="002C7E72" w:rsidRPr="00015382" w14:paraId="6DDE18F7" w14:textId="77777777" w:rsidTr="00F41F67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ACF921" w14:textId="15B4722D" w:rsidR="00D75732" w:rsidRPr="00015382" w:rsidRDefault="005A71FF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</w:t>
            </w:r>
            <w:r w:rsidR="00C55A98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C7E72" w:rsidRPr="00015382" w14:paraId="0709E9A6" w14:textId="77777777" w:rsidTr="00F41F67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72E" w14:textId="5F5959F1" w:rsidR="005A71FF" w:rsidRPr="00015382" w:rsidRDefault="005A71FF" w:rsidP="005A71F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  <w:r w:rsidR="00CE3A48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resupuesto de Egresos para el Ejercicio Fiscal</w:t>
            </w: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202</w:t>
            </w:r>
            <w:r w:rsidR="00223ECF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14:paraId="7C709B7C" w14:textId="519C674E" w:rsidR="0055735A" w:rsidRPr="00015382" w:rsidRDefault="0055735A" w:rsidP="00CE3A48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Clasificación</w:t>
            </w:r>
            <w:r w:rsidR="00F41F67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Administrativa</w:t>
            </w:r>
          </w:p>
        </w:tc>
      </w:tr>
      <w:tr w:rsidR="002C7E72" w:rsidRPr="00015382" w14:paraId="302DA957" w14:textId="77777777" w:rsidTr="00F41F67">
        <w:trPr>
          <w:cantSplit/>
          <w:trHeight w:val="20"/>
        </w:trPr>
        <w:tc>
          <w:tcPr>
            <w:tcW w:w="4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33B0" w14:textId="31321BD9" w:rsidR="005A71FF" w:rsidRPr="00015382" w:rsidRDefault="0055735A" w:rsidP="005A71F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AB1F" w14:textId="77777777" w:rsidR="005A71FF" w:rsidRPr="00015382" w:rsidRDefault="005A71FF" w:rsidP="005A71F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Importe</w:t>
            </w:r>
          </w:p>
        </w:tc>
      </w:tr>
      <w:tr w:rsidR="002C7E72" w:rsidRPr="00015382" w14:paraId="46F403E2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096C" w14:textId="77777777" w:rsidR="005A71FF" w:rsidRPr="00015382" w:rsidRDefault="005A71FF" w:rsidP="005A71FF">
            <w:pPr>
              <w:pStyle w:val="Texto"/>
              <w:spacing w:after="0" w:line="240" w:lineRule="auto"/>
              <w:ind w:left="1224" w:hanging="936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2.0.0.0.0</w:t>
            </w:r>
            <w:r w:rsidRPr="00015382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ab/>
              <w:t>SECTOR PUBLICO DE LAS ENTIDADES FEDERATIVAS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5EC8" w14:textId="07C11CA6" w:rsidR="005A71FF" w:rsidRPr="00F8769B" w:rsidRDefault="00F8769B" w:rsidP="005A71F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AD02D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F8769B" w:rsidRPr="00015382" w14:paraId="7B5756CA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E3B" w14:textId="77777777" w:rsidR="00F8769B" w:rsidRPr="00015382" w:rsidRDefault="00F8769B" w:rsidP="00F8769B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2.1.0.0.0 SECTOR PUBLICO NO FINANCIERO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2AD8" w14:textId="1B01C9E5" w:rsidR="00F8769B" w:rsidRPr="00F8769B" w:rsidRDefault="00F8769B" w:rsidP="00F8769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AD02D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F8769B" w:rsidRPr="00015382" w14:paraId="7E40D707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77AB" w14:textId="70F649F8" w:rsidR="00F8769B" w:rsidRPr="00015382" w:rsidRDefault="00F8769B" w:rsidP="00F8769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</w:rPr>
              <w:t xml:space="preserve">       2.1.1.0.0 GOBIERNO GENERAL ESTATAL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7BA" w14:textId="75CF1210" w:rsidR="00F8769B" w:rsidRPr="00F8769B" w:rsidRDefault="00F8769B" w:rsidP="00F8769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AD02D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2C7E72" w:rsidRPr="00015382" w14:paraId="6560409E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2D4B" w14:textId="77777777" w:rsidR="005A71FF" w:rsidRPr="00015382" w:rsidRDefault="005A71FF" w:rsidP="00616B3A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noProof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>2.1.1.1.0</w:t>
            </w: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ab/>
              <w:t xml:space="preserve">Gobierno Estatal 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5290" w14:textId="03ABFD9B" w:rsidR="005A71FF" w:rsidRPr="00F8769B" w:rsidRDefault="00AD02DE" w:rsidP="005A71F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45,777,156</w:t>
            </w:r>
          </w:p>
        </w:tc>
      </w:tr>
      <w:tr w:rsidR="002C7E72" w:rsidRPr="00015382" w14:paraId="0DC13347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D33A" w14:textId="77777777" w:rsidR="005A71FF" w:rsidRPr="00015382" w:rsidRDefault="005A71FF" w:rsidP="00616B3A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>2.1.1.1.1</w:t>
            </w: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ab/>
              <w:t>Poder Ejecutivo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C24" w14:textId="373EEC15" w:rsidR="005A71FF" w:rsidRPr="00F8769B" w:rsidRDefault="002571FB" w:rsidP="005A71F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015382" w14:paraId="54440582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E83C" w14:textId="77777777" w:rsidR="005A71FF" w:rsidRPr="00015382" w:rsidRDefault="005A71FF" w:rsidP="00616B3A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>2.1.1.1.2</w:t>
            </w: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ab/>
              <w:t>Poder Legislativo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D89" w14:textId="1B176705" w:rsidR="005A71FF" w:rsidRPr="00F8769B" w:rsidRDefault="002571FB" w:rsidP="005A71F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015382" w14:paraId="59632970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25EA" w14:textId="77777777" w:rsidR="005A71FF" w:rsidRPr="00015382" w:rsidRDefault="005A71FF" w:rsidP="00616B3A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>2.1.1.1.3</w:t>
            </w: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ab/>
              <w:t>Poder Judicial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6C1B" w14:textId="65067CB7" w:rsidR="005A71FF" w:rsidRPr="00F8769B" w:rsidRDefault="002571FB" w:rsidP="005A71F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8769B" w:rsidRPr="00015382" w14:paraId="623928EE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A187" w14:textId="77777777" w:rsidR="00F8769B" w:rsidRPr="00015382" w:rsidRDefault="00F8769B" w:rsidP="00F8769B">
            <w:pPr>
              <w:pStyle w:val="Texto"/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>2.1.1.1.4</w:t>
            </w:r>
            <w:r w:rsidRPr="00015382">
              <w:rPr>
                <w:rFonts w:ascii="Calibri" w:hAnsi="Calibri" w:cs="Calibri"/>
                <w:sz w:val="16"/>
                <w:szCs w:val="16"/>
                <w:lang w:val="es-MX"/>
              </w:rPr>
              <w:tab/>
              <w:t>Órganos Autónomos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8AD6" w14:textId="69C01FA1" w:rsidR="00F8769B" w:rsidRPr="00F8769B" w:rsidRDefault="00F8769B" w:rsidP="00F8769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45,777,1</w:t>
            </w:r>
            <w:r w:rsidR="00AD02DE">
              <w:rPr>
                <w:rFonts w:ascii="Calibri" w:hAnsi="Calibri" w:cs="Calibri"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F8769B" w:rsidRPr="00015382" w14:paraId="35844185" w14:textId="77777777" w:rsidTr="00037252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0F99" w14:textId="77777777" w:rsidR="00F8769B" w:rsidRPr="00015382" w:rsidRDefault="00F8769B" w:rsidP="00F8769B">
            <w:pPr>
              <w:pStyle w:val="Texto"/>
              <w:spacing w:after="0" w:line="240" w:lineRule="auto"/>
              <w:ind w:left="1224" w:firstLine="619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015382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TRIBUNAL ELECTORAL DE QUINTANA ROO 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31F4" w14:textId="7A7B4AD5" w:rsidR="00F8769B" w:rsidRPr="00F8769B" w:rsidRDefault="00F8769B" w:rsidP="00F8769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AD02D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</w:tbl>
    <w:p w14:paraId="01CD7D4E" w14:textId="7D18ABDD" w:rsidR="00F93A29" w:rsidRPr="00066B08" w:rsidRDefault="00F93A29" w:rsidP="001F06C4">
      <w:pPr>
        <w:tabs>
          <w:tab w:val="left" w:pos="199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1CCD6C6" w14:textId="4DD50FD7" w:rsidR="0043662C" w:rsidRPr="006A1297" w:rsidRDefault="00FD1D0F" w:rsidP="001F06C4">
      <w:pPr>
        <w:pStyle w:val="Ttulo2"/>
        <w:numPr>
          <w:ilvl w:val="1"/>
          <w:numId w:val="30"/>
        </w:numPr>
        <w:rPr>
          <w:rFonts w:cs="Calibri"/>
        </w:rPr>
      </w:pPr>
      <w:bookmarkStart w:id="58" w:name="_Toc217131088"/>
      <w:r w:rsidRPr="006A1297">
        <w:rPr>
          <w:rFonts w:cs="Calibri"/>
        </w:rPr>
        <w:t xml:space="preserve">Clasificación por </w:t>
      </w:r>
      <w:r w:rsidR="00861F56" w:rsidRPr="006A1297">
        <w:rPr>
          <w:rFonts w:cs="Calibri"/>
        </w:rPr>
        <w:t>Unidad Administrativ</w:t>
      </w:r>
      <w:r w:rsidR="004D7DE1" w:rsidRPr="006A1297">
        <w:rPr>
          <w:rFonts w:cs="Calibri"/>
        </w:rPr>
        <w:t>a</w:t>
      </w:r>
      <w:bookmarkEnd w:id="58"/>
    </w:p>
    <w:p w14:paraId="7320CBBC" w14:textId="77777777" w:rsidR="000813F5" w:rsidRPr="00015382" w:rsidRDefault="000813F5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9"/>
        <w:gridCol w:w="1483"/>
      </w:tblGrid>
      <w:tr w:rsidR="00F53A59" w:rsidRPr="00015382" w14:paraId="21A6686E" w14:textId="22E544E6" w:rsidTr="004F513E">
        <w:trPr>
          <w:cantSplit/>
          <w:trHeight w:val="20"/>
        </w:trPr>
        <w:tc>
          <w:tcPr>
            <w:tcW w:w="4195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4C34D399" w14:textId="46E4420A" w:rsidR="00F53A59" w:rsidRPr="00015382" w:rsidRDefault="00F53A59" w:rsidP="00DD3587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 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4" w:space="0" w:color="auto"/>
            </w:tcBorders>
          </w:tcPr>
          <w:p w14:paraId="5090F595" w14:textId="77777777" w:rsidR="00F53A59" w:rsidRPr="00015382" w:rsidRDefault="00F53A59" w:rsidP="00F53A59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3A59" w:rsidRPr="00015382" w14:paraId="2999E46B" w14:textId="560F66AE" w:rsidTr="004F513E">
        <w:trPr>
          <w:cantSplit/>
          <w:trHeight w:val="20"/>
        </w:trPr>
        <w:tc>
          <w:tcPr>
            <w:tcW w:w="4195" w:type="pct"/>
            <w:tcBorders>
              <w:left w:val="single" w:sz="4" w:space="0" w:color="auto"/>
            </w:tcBorders>
          </w:tcPr>
          <w:p w14:paraId="08010142" w14:textId="629F3959" w:rsidR="00F53A59" w:rsidRPr="00015382" w:rsidRDefault="00F53A59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Presupuesto de Egresos para el Ejercicio Fiscal 2026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7E3040B" w14:textId="77777777" w:rsidR="00F53A59" w:rsidRPr="00015382" w:rsidRDefault="00F53A59" w:rsidP="00F53A59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015382" w14:paraId="16FA967A" w14:textId="77777777" w:rsidTr="004F513E">
        <w:trPr>
          <w:cantSplit/>
          <w:trHeight w:val="20"/>
        </w:trPr>
        <w:tc>
          <w:tcPr>
            <w:tcW w:w="4195" w:type="pct"/>
            <w:tcBorders>
              <w:left w:val="single" w:sz="4" w:space="0" w:color="auto"/>
              <w:bottom w:val="single" w:sz="4" w:space="0" w:color="auto"/>
            </w:tcBorders>
          </w:tcPr>
          <w:p w14:paraId="0FDCB37E" w14:textId="245380D1" w:rsidR="00DD3587" w:rsidRPr="00015382" w:rsidRDefault="00CE3A48" w:rsidP="00DD3587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</w:t>
            </w:r>
            <w:r w:rsidR="00DD3587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Unidades Administrativas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20DE9B5A" w14:textId="77777777" w:rsidR="00DD3587" w:rsidRPr="00015382" w:rsidRDefault="00DD3587" w:rsidP="00DD3587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Importe</w:t>
            </w:r>
          </w:p>
        </w:tc>
      </w:tr>
      <w:tr w:rsidR="002C7E72" w:rsidRPr="00015382" w14:paraId="5F658685" w14:textId="77777777" w:rsidTr="004F513E">
        <w:trPr>
          <w:cantSplit/>
          <w:trHeight w:val="20"/>
        </w:trPr>
        <w:tc>
          <w:tcPr>
            <w:tcW w:w="4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8470" w14:textId="77777777" w:rsidR="00DD3587" w:rsidRPr="00E81793" w:rsidRDefault="00DD3587" w:rsidP="00DD3587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E81793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866C" w14:textId="7AE9E0BD" w:rsidR="00DD3587" w:rsidRPr="00015382" w:rsidRDefault="00DD3587" w:rsidP="00DD3587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</w:tr>
      <w:tr w:rsidR="00F8769B" w:rsidRPr="00702BDA" w14:paraId="19AEA395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7960" w14:textId="77777777" w:rsidR="00F8769B" w:rsidRPr="00702BDA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702BDA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Tribunal Electoral de Quintana Roo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48A5" w14:textId="78B58D09" w:rsidR="00F8769B" w:rsidRPr="00402FC2" w:rsidRDefault="00F8769B" w:rsidP="00F8769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45,777,1</w:t>
            </w:r>
            <w:r w:rsidR="00483BD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8769B" w:rsidRPr="00015382" w14:paraId="55D9F503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319" w14:textId="4D517243" w:rsidR="00F8769B" w:rsidRPr="00015382" w:rsidRDefault="00F8769B" w:rsidP="00F8769B">
            <w:pPr>
              <w:pStyle w:val="Texto"/>
              <w:spacing w:after="0" w:line="240" w:lineRule="auto"/>
              <w:ind w:left="284"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Magistratura Presidencia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0A38" w14:textId="1FE0BA63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6,698,006</w:t>
            </w:r>
          </w:p>
        </w:tc>
      </w:tr>
      <w:tr w:rsidR="00F8769B" w:rsidRPr="00015382" w14:paraId="2933C7C7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1EA7" w14:textId="0202CAF3" w:rsidR="00F8769B" w:rsidRPr="00015382" w:rsidRDefault="00F8769B" w:rsidP="00F8769B">
            <w:pPr>
              <w:pStyle w:val="Texto"/>
              <w:spacing w:after="0" w:line="240" w:lineRule="auto"/>
              <w:ind w:left="284"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Magistra</w:t>
            </w:r>
            <w:r w:rsidR="007414CF">
              <w:rPr>
                <w:rFonts w:ascii="Calibri" w:hAnsi="Calibri" w:cs="Calibri"/>
                <w:sz w:val="16"/>
                <w:szCs w:val="16"/>
              </w:rPr>
              <w:t>tura</w:t>
            </w:r>
            <w:r w:rsidRPr="000153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46B5">
              <w:rPr>
                <w:rFonts w:ascii="Calibri" w:hAnsi="Calibri" w:cs="Calibri"/>
                <w:sz w:val="16"/>
                <w:szCs w:val="16"/>
              </w:rPr>
              <w:t>II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AC82" w14:textId="1D743FAD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4,905,925</w:t>
            </w:r>
          </w:p>
        </w:tc>
      </w:tr>
      <w:tr w:rsidR="00F8769B" w:rsidRPr="00015382" w14:paraId="2391BFCB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DAE2" w14:textId="6AA7A458" w:rsidR="00F8769B" w:rsidRPr="00015382" w:rsidRDefault="00F8769B" w:rsidP="00F8769B">
            <w:pPr>
              <w:pStyle w:val="Texto"/>
              <w:spacing w:after="0" w:line="240" w:lineRule="auto"/>
              <w:ind w:left="284"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Magistra</w:t>
            </w:r>
            <w:r w:rsidR="007414CF">
              <w:rPr>
                <w:rFonts w:ascii="Calibri" w:hAnsi="Calibri" w:cs="Calibri"/>
                <w:sz w:val="16"/>
                <w:szCs w:val="16"/>
              </w:rPr>
              <w:t>tura</w:t>
            </w:r>
            <w:r w:rsidRPr="000153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46B5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F5C7" w14:textId="686F1D52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4,900,032</w:t>
            </w:r>
          </w:p>
        </w:tc>
      </w:tr>
      <w:tr w:rsidR="00F8769B" w:rsidRPr="00015382" w14:paraId="57882FC0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82D3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Secretaría General de Acuerdos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9558" w14:textId="23306195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4,894,200</w:t>
            </w:r>
          </w:p>
        </w:tc>
      </w:tr>
      <w:tr w:rsidR="00F8769B" w:rsidRPr="00015382" w14:paraId="43917707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D057" w14:textId="422AA45D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Legislación y Jurisprudencia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4930" w14:textId="2B0C86F0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1,029,506</w:t>
            </w:r>
          </w:p>
        </w:tc>
      </w:tr>
      <w:tr w:rsidR="00F8769B" w:rsidRPr="00015382" w14:paraId="4983BCDE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110D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Comunicación y Difusión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E5EE" w14:textId="37D1F21C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1,552,679</w:t>
            </w:r>
          </w:p>
        </w:tc>
      </w:tr>
      <w:tr w:rsidR="00F8769B" w:rsidRPr="00015382" w14:paraId="02F69296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6F95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Informática y Documentación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864A" w14:textId="4F429BEF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1,565,051</w:t>
            </w:r>
          </w:p>
        </w:tc>
      </w:tr>
      <w:tr w:rsidR="00F8769B" w:rsidRPr="00015382" w14:paraId="792F335D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45D4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Administración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BED7" w14:textId="12993128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5,614,8</w:t>
            </w:r>
            <w:r w:rsidR="00483BD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F8769B" w:rsidRPr="00015382" w14:paraId="38A7B74D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8154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Órgano Interno de Control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47D0" w14:textId="2EC2DE11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6,357,864</w:t>
            </w:r>
          </w:p>
        </w:tc>
      </w:tr>
      <w:tr w:rsidR="00F8769B" w:rsidRPr="00015382" w14:paraId="56049DE6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DC6B" w14:textId="1C0A974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Transparencia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B2D6" w14:textId="69285672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1,013,847</w:t>
            </w:r>
          </w:p>
        </w:tc>
      </w:tr>
      <w:tr w:rsidR="00F8769B" w:rsidRPr="00015382" w14:paraId="4D065604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5873" w14:textId="77777777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Unidad de Capacitación e Investigación 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E9BB" w14:textId="6933EEF2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2,796,312</w:t>
            </w:r>
          </w:p>
        </w:tc>
      </w:tr>
      <w:tr w:rsidR="00F8769B" w:rsidRPr="00015382" w14:paraId="7D6E79A9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ABE5" w14:textId="48009D12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Defensoría Pública</w:t>
            </w:r>
            <w:r w:rsidR="003F46B5">
              <w:rPr>
                <w:rFonts w:ascii="Calibri" w:hAnsi="Calibri" w:cs="Calibri"/>
                <w:sz w:val="16"/>
                <w:szCs w:val="16"/>
              </w:rPr>
              <w:t xml:space="preserve"> Electoral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2C6E" w14:textId="1DEDE26D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2,326,870</w:t>
            </w:r>
          </w:p>
        </w:tc>
      </w:tr>
      <w:tr w:rsidR="00F8769B" w:rsidRPr="00015382" w14:paraId="6DFF408D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AEA8" w14:textId="329B078F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Coordinación de Archivo</w:t>
            </w:r>
            <w:r w:rsidR="003F46B5">
              <w:rPr>
                <w:rFonts w:ascii="Calibri" w:hAnsi="Calibri" w:cs="Calibri"/>
                <w:sz w:val="16"/>
                <w:szCs w:val="16"/>
              </w:rPr>
              <w:t xml:space="preserve"> Institucional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1C81" w14:textId="0CB2D6C2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1,050,324</w:t>
            </w:r>
          </w:p>
        </w:tc>
      </w:tr>
      <w:tr w:rsidR="00F8769B" w:rsidRPr="00015382" w14:paraId="224523DA" w14:textId="77777777" w:rsidTr="006A2A44">
        <w:trPr>
          <w:cantSplit/>
          <w:trHeight w:val="20"/>
        </w:trPr>
        <w:tc>
          <w:tcPr>
            <w:tcW w:w="4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D10" w14:textId="100F2640" w:rsidR="00F8769B" w:rsidRPr="00015382" w:rsidRDefault="00F8769B" w:rsidP="00F8769B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Coordinación de Planeación</w:t>
            </w:r>
            <w:r w:rsidR="003F46B5">
              <w:rPr>
                <w:rFonts w:ascii="Calibri" w:hAnsi="Calibri" w:cs="Calibri"/>
                <w:sz w:val="16"/>
                <w:szCs w:val="16"/>
              </w:rPr>
              <w:t xml:space="preserve"> y Presupuesto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418B" w14:textId="29263B2C" w:rsidR="00F8769B" w:rsidRPr="00402FC2" w:rsidRDefault="00F8769B" w:rsidP="00F8769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1,071,684</w:t>
            </w:r>
          </w:p>
        </w:tc>
      </w:tr>
    </w:tbl>
    <w:p w14:paraId="071EC24E" w14:textId="77777777" w:rsidR="008D0CA1" w:rsidRPr="00015382" w:rsidRDefault="008D0CA1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19F5EBE" w14:textId="77777777" w:rsidR="00616B3A" w:rsidRPr="00066B08" w:rsidRDefault="00616B3A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58ACD250" w14:textId="65A3A145" w:rsidR="0043662C" w:rsidRPr="00015382" w:rsidRDefault="0043662C" w:rsidP="001F06C4">
      <w:pPr>
        <w:pStyle w:val="Ttulo2"/>
        <w:numPr>
          <w:ilvl w:val="1"/>
          <w:numId w:val="30"/>
        </w:numPr>
        <w:rPr>
          <w:rFonts w:cs="Calibri"/>
        </w:rPr>
      </w:pPr>
      <w:bookmarkStart w:id="59" w:name="_Toc217131089"/>
      <w:r w:rsidRPr="00015382">
        <w:rPr>
          <w:rFonts w:cs="Calibri"/>
        </w:rPr>
        <w:t>Clasificación</w:t>
      </w:r>
      <w:r w:rsidR="00FD1D0F" w:rsidRPr="00015382">
        <w:rPr>
          <w:rFonts w:cs="Calibri"/>
        </w:rPr>
        <w:t xml:space="preserve"> Funcional del Gasto</w:t>
      </w:r>
      <w:bookmarkEnd w:id="59"/>
    </w:p>
    <w:p w14:paraId="04C791D4" w14:textId="77777777" w:rsidR="0043662C" w:rsidRPr="00015382" w:rsidRDefault="0043662C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13732B2" w14:textId="77777777" w:rsidR="008D0CA1" w:rsidRPr="00015382" w:rsidRDefault="008D0CA1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7424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29"/>
        <w:gridCol w:w="1483"/>
        <w:gridCol w:w="8712"/>
      </w:tblGrid>
      <w:tr w:rsidR="00B021EB" w:rsidRPr="00015382" w14:paraId="513CABA2" w14:textId="613322B1" w:rsidTr="004F513E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A07F33" w14:textId="79FFE0B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 </w:t>
            </w:r>
          </w:p>
        </w:tc>
        <w:tc>
          <w:tcPr>
            <w:tcW w:w="8712" w:type="dxa"/>
            <w:tcBorders>
              <w:left w:val="single" w:sz="4" w:space="0" w:color="auto"/>
            </w:tcBorders>
          </w:tcPr>
          <w:p w14:paraId="01C6D5CB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021EB" w:rsidRPr="00015382" w14:paraId="221A1CEA" w14:textId="44047907" w:rsidTr="004F513E">
        <w:trPr>
          <w:cantSplit/>
          <w:trHeight w:val="20"/>
        </w:trPr>
        <w:tc>
          <w:tcPr>
            <w:tcW w:w="8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13E92" w14:textId="130A230D" w:rsidR="00B021EB" w:rsidRPr="00015382" w:rsidRDefault="00B021EB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Presupuesto de Egresos para el Ejercicio Fiscal 2026</w:t>
            </w:r>
          </w:p>
        </w:tc>
        <w:tc>
          <w:tcPr>
            <w:tcW w:w="8712" w:type="dxa"/>
            <w:tcBorders>
              <w:left w:val="single" w:sz="4" w:space="0" w:color="auto"/>
            </w:tcBorders>
          </w:tcPr>
          <w:p w14:paraId="7AA3E8CB" w14:textId="77777777" w:rsidR="00B021EB" w:rsidRPr="00015382" w:rsidRDefault="00B021EB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021EB" w:rsidRPr="00015382" w14:paraId="59BCE6AA" w14:textId="7D26B020" w:rsidTr="004F513E">
        <w:trPr>
          <w:cantSplit/>
          <w:trHeight w:val="20"/>
        </w:trPr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</w:tcPr>
          <w:p w14:paraId="5ED4077C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Clasificador Funcional del Gasto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</w:tcPr>
          <w:p w14:paraId="07300F05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Importe</w:t>
            </w:r>
          </w:p>
        </w:tc>
        <w:tc>
          <w:tcPr>
            <w:tcW w:w="8712" w:type="dxa"/>
            <w:tcBorders>
              <w:left w:val="single" w:sz="4" w:space="0" w:color="auto"/>
            </w:tcBorders>
          </w:tcPr>
          <w:p w14:paraId="503FA98B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021EB" w:rsidRPr="00015382" w14:paraId="0F16E415" w14:textId="35582552" w:rsidTr="004F513E">
        <w:trPr>
          <w:cantSplit/>
          <w:trHeight w:val="20"/>
        </w:trPr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FC46" w14:textId="77777777" w:rsidR="00B021EB" w:rsidRPr="00E81793" w:rsidRDefault="00B021EB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81793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CE37" w14:textId="5DE64FD3" w:rsidR="00B021EB" w:rsidRPr="00F8769B" w:rsidRDefault="00F8769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sz w:val="16"/>
                <w:szCs w:val="16"/>
              </w:rPr>
              <w:t>45,777,1</w:t>
            </w:r>
            <w:r w:rsidR="00CE71BB">
              <w:rPr>
                <w:rFonts w:ascii="Calibri" w:hAnsi="Calibri" w:cs="Calibri"/>
                <w:b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712" w:type="dxa"/>
          </w:tcPr>
          <w:p w14:paraId="119C7CE1" w14:textId="77777777" w:rsidR="00B021EB" w:rsidRPr="00B021EB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021EB" w:rsidRPr="00015382" w14:paraId="3AC1366B" w14:textId="3B6F7F28" w:rsidTr="00B021E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B3C5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Gobierno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8AF9" w14:textId="48D68015" w:rsidR="00B021EB" w:rsidRPr="00F8769B" w:rsidRDefault="00F8769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F8769B">
              <w:rPr>
                <w:rFonts w:ascii="Calibri" w:hAnsi="Calibri" w:cs="Calibri"/>
                <w:bCs/>
                <w:sz w:val="16"/>
                <w:szCs w:val="16"/>
              </w:rPr>
              <w:t>45,777,1</w:t>
            </w:r>
            <w:r w:rsidR="00CE71BB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8712" w:type="dxa"/>
          </w:tcPr>
          <w:p w14:paraId="3F6DFCF2" w14:textId="77777777" w:rsidR="00B021EB" w:rsidRPr="00B021EB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021EB" w:rsidRPr="00015382" w14:paraId="2F279DE1" w14:textId="798D9A77" w:rsidTr="00B021E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770C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Desarrollo Social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C879" w14:textId="3A0FAF24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712" w:type="dxa"/>
          </w:tcPr>
          <w:p w14:paraId="486BBD2B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21EB" w:rsidRPr="00015382" w14:paraId="46820E91" w14:textId="6844F0DD" w:rsidTr="00B021E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8500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Desarrollo Económico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16AF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712" w:type="dxa"/>
          </w:tcPr>
          <w:p w14:paraId="37D92ABF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21EB" w:rsidRPr="00015382" w14:paraId="295C7AF8" w14:textId="2149C0C6" w:rsidTr="00B021E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619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Otras no clasificadas en funciones anteriores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C341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712" w:type="dxa"/>
          </w:tcPr>
          <w:p w14:paraId="2575282D" w14:textId="77777777" w:rsidR="00B021EB" w:rsidRPr="00015382" w:rsidRDefault="00B021E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0A7A606" w14:textId="77777777" w:rsidR="00D24C46" w:rsidRDefault="00D24C46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4F62046F" w14:textId="77777777" w:rsidR="00BC275D" w:rsidRDefault="00BC275D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5380B5F2" w14:textId="77777777" w:rsidR="00240C55" w:rsidRDefault="00240C55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69D2C331" w14:textId="77777777" w:rsidR="00240C55" w:rsidRDefault="00240C55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5FC5F8CA" w14:textId="77777777" w:rsidR="00240C55" w:rsidRPr="00066B08" w:rsidRDefault="00240C55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4A990BEC" w14:textId="47060A89" w:rsidR="008D0CA1" w:rsidRPr="00015382" w:rsidRDefault="00FD1D0F" w:rsidP="001F06C4">
      <w:pPr>
        <w:pStyle w:val="Ttulo2"/>
        <w:numPr>
          <w:ilvl w:val="1"/>
          <w:numId w:val="30"/>
        </w:numPr>
        <w:rPr>
          <w:rFonts w:cs="Calibri"/>
        </w:rPr>
      </w:pPr>
      <w:bookmarkStart w:id="60" w:name="_Toc217131090"/>
      <w:r w:rsidRPr="00015382">
        <w:rPr>
          <w:rFonts w:cs="Calibri"/>
        </w:rPr>
        <w:lastRenderedPageBreak/>
        <w:t>Clasificación por Tipo de Gasto</w:t>
      </w:r>
      <w:bookmarkEnd w:id="60"/>
    </w:p>
    <w:p w14:paraId="6C6B2B1B" w14:textId="77777777" w:rsidR="000813F5" w:rsidRPr="00015382" w:rsidRDefault="000813F5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47"/>
        <w:gridCol w:w="1869"/>
      </w:tblGrid>
      <w:tr w:rsidR="002C7E72" w:rsidRPr="00015382" w14:paraId="4BE4A418" w14:textId="77777777" w:rsidTr="004F513E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61AADC" w14:textId="1051DF43" w:rsidR="00373BBF" w:rsidRPr="00015382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 </w:t>
            </w:r>
          </w:p>
        </w:tc>
      </w:tr>
      <w:tr w:rsidR="002C7E72" w:rsidRPr="00015382" w14:paraId="22D6B425" w14:textId="77777777" w:rsidTr="004F513E">
        <w:trPr>
          <w:cantSplit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81552" w14:textId="2B0D5A37" w:rsidR="00373BBF" w:rsidRPr="00015382" w:rsidRDefault="0055735A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  <w:r w:rsidR="00CE3A48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resupuesto de Egresos para el Ejercicio Fiscal</w:t>
            </w:r>
            <w:r w:rsidR="00373BBF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202</w:t>
            </w:r>
            <w:r w:rsidR="00AC52F7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2C7E72" w:rsidRPr="00015382" w14:paraId="151AEE24" w14:textId="77777777" w:rsidTr="004F513E">
        <w:trPr>
          <w:cantSplit/>
        </w:trPr>
        <w:tc>
          <w:tcPr>
            <w:tcW w:w="3986" w:type="pct"/>
            <w:tcBorders>
              <w:left w:val="single" w:sz="4" w:space="0" w:color="auto"/>
              <w:bottom w:val="single" w:sz="4" w:space="0" w:color="auto"/>
            </w:tcBorders>
          </w:tcPr>
          <w:p w14:paraId="21C9C29D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Clasificación por Tipo de Gasto</w:t>
            </w:r>
          </w:p>
        </w:tc>
        <w:tc>
          <w:tcPr>
            <w:tcW w:w="1014" w:type="pct"/>
            <w:tcBorders>
              <w:bottom w:val="single" w:sz="4" w:space="0" w:color="auto"/>
              <w:right w:val="single" w:sz="4" w:space="0" w:color="auto"/>
            </w:tcBorders>
          </w:tcPr>
          <w:p w14:paraId="543BCC56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Importe</w:t>
            </w:r>
          </w:p>
        </w:tc>
      </w:tr>
      <w:tr w:rsidR="002C7E72" w:rsidRPr="00015382" w14:paraId="405EE9FD" w14:textId="77777777" w:rsidTr="004F513E">
        <w:trPr>
          <w:cantSplit/>
        </w:trPr>
        <w:tc>
          <w:tcPr>
            <w:tcW w:w="39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87F6" w14:textId="77777777" w:rsidR="00373BBF" w:rsidRPr="00E81793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81793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BAA4" w14:textId="110EDD5F" w:rsidR="00373BBF" w:rsidRPr="00F8769B" w:rsidRDefault="00F8769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8769B">
              <w:rPr>
                <w:rFonts w:ascii="Calibri" w:hAnsi="Calibri" w:cs="Calibri"/>
                <w:b/>
                <w:sz w:val="16"/>
                <w:szCs w:val="16"/>
              </w:rPr>
              <w:t>45,777,1</w:t>
            </w:r>
            <w:r w:rsidR="00CE71BB">
              <w:rPr>
                <w:rFonts w:ascii="Calibri" w:hAnsi="Calibri" w:cs="Calibri"/>
                <w:b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</w:tr>
      <w:tr w:rsidR="002C7E72" w:rsidRPr="00015382" w14:paraId="298336B3" w14:textId="77777777" w:rsidTr="00FD1D0F">
        <w:trPr>
          <w:cantSplit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6288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Gasto Corriente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CA27" w14:textId="5B2C01DA" w:rsidR="00373BBF" w:rsidRPr="00F8769B" w:rsidRDefault="00F8769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F8769B">
              <w:rPr>
                <w:rFonts w:ascii="Calibri" w:hAnsi="Calibri" w:cs="Calibri"/>
                <w:bCs/>
                <w:sz w:val="16"/>
                <w:szCs w:val="16"/>
              </w:rPr>
              <w:t>45,664,9</w:t>
            </w:r>
            <w:r w:rsidR="00CE71BB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F8769B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</w:tr>
      <w:tr w:rsidR="002C7E72" w:rsidRPr="00015382" w14:paraId="7696114C" w14:textId="77777777" w:rsidTr="00FD1D0F">
        <w:trPr>
          <w:cantSplit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46AC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Gasto de Capital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FF91" w14:textId="7E769464" w:rsidR="00373BBF" w:rsidRPr="00F8769B" w:rsidRDefault="00F8769B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112,200</w:t>
            </w:r>
          </w:p>
        </w:tc>
      </w:tr>
      <w:tr w:rsidR="002C7E72" w:rsidRPr="00015382" w14:paraId="623FA9D7" w14:textId="77777777" w:rsidTr="00FD1D0F">
        <w:trPr>
          <w:cantSplit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694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Amortización de la deuda y disminución de pasivos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A347" w14:textId="77777777" w:rsidR="00373BBF" w:rsidRPr="00F8769B" w:rsidRDefault="00373BBF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015382" w14:paraId="25233591" w14:textId="77777777" w:rsidTr="00FD1D0F">
        <w:trPr>
          <w:cantSplit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8F26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Pensiones y Jubilaciones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69D0" w14:textId="77777777" w:rsidR="00373BBF" w:rsidRPr="00F8769B" w:rsidRDefault="00373BBF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373BBF" w:rsidRPr="00015382" w14:paraId="3B4D35D3" w14:textId="77777777" w:rsidTr="00FD1D0F">
        <w:trPr>
          <w:cantSplit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CFD2" w14:textId="77777777" w:rsidR="00373BBF" w:rsidRPr="00015382" w:rsidRDefault="00373BBF" w:rsidP="00373BBF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>Participaciones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8474" w14:textId="77777777" w:rsidR="00373BBF" w:rsidRPr="00F8769B" w:rsidRDefault="00373BBF" w:rsidP="00373BBF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8769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0A14ABF5" w14:textId="18BA122C" w:rsidR="008908B1" w:rsidRPr="00066B08" w:rsidRDefault="008908B1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23404F32" w14:textId="77777777" w:rsidR="009570B9" w:rsidRPr="00066B08" w:rsidRDefault="009570B9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4F845844" w14:textId="6E85CBF9" w:rsidR="00FD1D0F" w:rsidRPr="00015382" w:rsidRDefault="00FD1D0F" w:rsidP="001F06C4">
      <w:pPr>
        <w:pStyle w:val="Ttulo2"/>
        <w:numPr>
          <w:ilvl w:val="1"/>
          <w:numId w:val="30"/>
        </w:numPr>
        <w:rPr>
          <w:rFonts w:cs="Calibri"/>
          <w:b w:val="0"/>
          <w:sz w:val="24"/>
          <w:szCs w:val="24"/>
        </w:rPr>
      </w:pPr>
      <w:bookmarkStart w:id="61" w:name="_Toc217131091"/>
      <w:r w:rsidRPr="00015382">
        <w:rPr>
          <w:rFonts w:cs="Calibri"/>
        </w:rPr>
        <w:t>Prioridades de Gasto</w:t>
      </w:r>
      <w:bookmarkEnd w:id="61"/>
    </w:p>
    <w:p w14:paraId="233AFA61" w14:textId="77777777" w:rsidR="008D0CA1" w:rsidRPr="00015382" w:rsidRDefault="008D0CA1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6750" w:type="dxa"/>
        <w:tblInd w:w="11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50"/>
      </w:tblGrid>
      <w:tr w:rsidR="002C7E72" w:rsidRPr="00015382" w14:paraId="38C414EE" w14:textId="77777777" w:rsidTr="004F513E">
        <w:trPr>
          <w:trHeight w:val="144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A40E44" w14:textId="777EADFB" w:rsidR="00373BBF" w:rsidRPr="00015382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 </w:t>
            </w:r>
          </w:p>
        </w:tc>
      </w:tr>
      <w:tr w:rsidR="002C7E72" w:rsidRPr="00015382" w14:paraId="6DEB9BF5" w14:textId="77777777" w:rsidTr="004F513E">
        <w:trPr>
          <w:trHeight w:val="144"/>
        </w:trPr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5563BA36" w14:textId="2E96C37B" w:rsidR="00373BBF" w:rsidRPr="00015382" w:rsidRDefault="00373BBF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  <w:r w:rsidR="00CE3A48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resupuesto de Egresos para el Ejercicio Fiscal</w:t>
            </w:r>
            <w:r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202</w:t>
            </w:r>
            <w:r w:rsidR="007220EC" w:rsidRPr="0001538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2C7E72" w:rsidRPr="00015382" w14:paraId="3D08670F" w14:textId="77777777" w:rsidTr="004F513E">
        <w:trPr>
          <w:trHeight w:val="144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6E4" w14:textId="77777777" w:rsidR="00373BBF" w:rsidRPr="004F513E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F513E">
              <w:rPr>
                <w:rFonts w:ascii="Calibri" w:hAnsi="Calibri" w:cs="Calibri"/>
                <w:b/>
                <w:bCs/>
                <w:sz w:val="16"/>
                <w:szCs w:val="16"/>
              </w:rPr>
              <w:t>Prioridades de Gasto</w:t>
            </w:r>
          </w:p>
        </w:tc>
      </w:tr>
      <w:tr w:rsidR="002C7E72" w:rsidRPr="00015382" w14:paraId="26584EC6" w14:textId="77777777" w:rsidTr="004F513E">
        <w:trPr>
          <w:trHeight w:val="144"/>
        </w:trPr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8711" w14:textId="6A0951C8" w:rsidR="00373BBF" w:rsidRPr="00015382" w:rsidRDefault="008908B1" w:rsidP="008908B1">
            <w:pPr>
              <w:pStyle w:val="Texto"/>
              <w:spacing w:after="0"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</w:t>
            </w:r>
            <w:r w:rsidR="00373BBF" w:rsidRPr="00015382">
              <w:rPr>
                <w:rFonts w:ascii="Calibri" w:hAnsi="Calibri" w:cs="Calibri"/>
                <w:sz w:val="16"/>
                <w:szCs w:val="16"/>
              </w:rPr>
              <w:t>1.- Servicios Personales</w:t>
            </w:r>
          </w:p>
        </w:tc>
      </w:tr>
      <w:tr w:rsidR="002C7E72" w:rsidRPr="00015382" w14:paraId="46FE34FB" w14:textId="77777777" w:rsidTr="00C7155E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D33B" w14:textId="73161449" w:rsidR="00373BBF" w:rsidRPr="00015382" w:rsidRDefault="00373BBF" w:rsidP="00373BBF">
            <w:pPr>
              <w:pStyle w:val="Texto"/>
              <w:spacing w:after="0" w:line="240" w:lineRule="auto"/>
              <w:ind w:left="720"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2.- Materiales y Suministros</w:t>
            </w:r>
          </w:p>
        </w:tc>
      </w:tr>
      <w:tr w:rsidR="00373BBF" w:rsidRPr="00015382" w14:paraId="6EE6542E" w14:textId="77777777" w:rsidTr="00C7155E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F121" w14:textId="7CD8CC27" w:rsidR="00373BBF" w:rsidRPr="00015382" w:rsidRDefault="00373BBF" w:rsidP="00373BBF">
            <w:pPr>
              <w:pStyle w:val="Texto"/>
              <w:spacing w:after="0" w:line="240" w:lineRule="auto"/>
              <w:ind w:left="720" w:firstLine="0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3.- Servicios Generales</w:t>
            </w:r>
          </w:p>
        </w:tc>
      </w:tr>
      <w:tr w:rsidR="000D5889" w:rsidRPr="00015382" w14:paraId="72A7E810" w14:textId="77777777" w:rsidTr="00C7155E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BEF7" w14:textId="1E5CA7FE" w:rsidR="000D5889" w:rsidRPr="00015382" w:rsidRDefault="000D5889" w:rsidP="000D5889">
            <w:pPr>
              <w:pStyle w:val="Texto"/>
              <w:spacing w:after="0" w:line="240" w:lineRule="auto"/>
              <w:ind w:left="72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382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414511" w:rsidRPr="00015382">
              <w:rPr>
                <w:rFonts w:ascii="Calibri" w:hAnsi="Calibri" w:cs="Calibri"/>
                <w:sz w:val="16"/>
                <w:szCs w:val="16"/>
              </w:rPr>
              <w:t>4</w:t>
            </w:r>
            <w:r w:rsidRPr="00015382">
              <w:rPr>
                <w:rFonts w:ascii="Calibri" w:hAnsi="Calibri" w:cs="Calibri"/>
                <w:sz w:val="16"/>
                <w:szCs w:val="16"/>
              </w:rPr>
              <w:t>.- Bienes Muebles, Inmuebles e Intangibles</w:t>
            </w:r>
          </w:p>
        </w:tc>
      </w:tr>
    </w:tbl>
    <w:p w14:paraId="7392FE68" w14:textId="77777777" w:rsidR="00E106BB" w:rsidRPr="00066B08" w:rsidRDefault="00E106BB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55C4C9E8" w14:textId="77777777" w:rsidR="005F228C" w:rsidRPr="00066B08" w:rsidRDefault="005F228C" w:rsidP="000813F5">
      <w:pPr>
        <w:tabs>
          <w:tab w:val="left" w:pos="1999"/>
        </w:tabs>
        <w:spacing w:after="0" w:line="240" w:lineRule="auto"/>
        <w:rPr>
          <w:rFonts w:cstheme="minorHAnsi"/>
          <w:sz w:val="20"/>
          <w:szCs w:val="20"/>
        </w:rPr>
      </w:pPr>
    </w:p>
    <w:p w14:paraId="6936BE4F" w14:textId="5F26A21C" w:rsidR="003F4D13" w:rsidRPr="00066B08" w:rsidRDefault="00FD1D0F" w:rsidP="001F06C4">
      <w:pPr>
        <w:pStyle w:val="Ttulo2"/>
        <w:numPr>
          <w:ilvl w:val="1"/>
          <w:numId w:val="30"/>
        </w:numPr>
        <w:rPr>
          <w:rFonts w:cs="Calibri"/>
          <w:b w:val="0"/>
          <w:sz w:val="24"/>
          <w:szCs w:val="24"/>
        </w:rPr>
      </w:pPr>
      <w:bookmarkStart w:id="62" w:name="_Toc217131092"/>
      <w:r w:rsidRPr="00066B08">
        <w:rPr>
          <w:rFonts w:cs="Calibri"/>
        </w:rPr>
        <w:t>Programas y Proyectos</w:t>
      </w:r>
      <w:bookmarkEnd w:id="62"/>
    </w:p>
    <w:p w14:paraId="742FD781" w14:textId="77777777" w:rsidR="00FD1D0F" w:rsidRPr="00066B08" w:rsidRDefault="00FD1D0F" w:rsidP="000813F5">
      <w:pPr>
        <w:tabs>
          <w:tab w:val="left" w:pos="1999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6750" w:type="dxa"/>
        <w:tblInd w:w="11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50"/>
      </w:tblGrid>
      <w:tr w:rsidR="002C7E72" w:rsidRPr="00066B08" w14:paraId="350AC145" w14:textId="77777777" w:rsidTr="004F513E">
        <w:trPr>
          <w:trHeight w:val="144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6B64E6" w14:textId="0A33DF83" w:rsidR="00373BBF" w:rsidRPr="00066B08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 </w:t>
            </w:r>
          </w:p>
        </w:tc>
      </w:tr>
      <w:tr w:rsidR="002C7E72" w:rsidRPr="00066B08" w14:paraId="74F8D980" w14:textId="77777777" w:rsidTr="004F513E">
        <w:trPr>
          <w:trHeight w:val="144"/>
        </w:trPr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78A53540" w14:textId="061880A8" w:rsidR="00373BBF" w:rsidRPr="00066B08" w:rsidRDefault="00373BBF" w:rsidP="0055735A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  <w:r w:rsidR="00D94939"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resupuesto de Egresos para el Ejercicio Fiscal </w:t>
            </w:r>
            <w:r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>202</w:t>
            </w:r>
            <w:r w:rsidR="001306AC"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2C7E72" w:rsidRPr="00066B08" w14:paraId="2F6CCE5E" w14:textId="77777777" w:rsidTr="004F513E">
        <w:trPr>
          <w:trHeight w:val="144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A15" w14:textId="77777777" w:rsidR="00373BBF" w:rsidRPr="00066B08" w:rsidRDefault="00373BBF" w:rsidP="00373BBF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B08">
              <w:rPr>
                <w:rFonts w:ascii="Calibri" w:hAnsi="Calibri" w:cs="Calibri"/>
                <w:b/>
                <w:bCs/>
                <w:sz w:val="16"/>
                <w:szCs w:val="16"/>
              </w:rPr>
              <w:t>Programas y Proyectos</w:t>
            </w:r>
          </w:p>
        </w:tc>
      </w:tr>
      <w:tr w:rsidR="00373BBF" w:rsidRPr="00066B08" w14:paraId="357232A9" w14:textId="77777777" w:rsidTr="0080243A">
        <w:trPr>
          <w:trHeight w:val="144"/>
        </w:trPr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5C276" w14:textId="7B568F9C" w:rsidR="00373BBF" w:rsidRPr="00F456AF" w:rsidRDefault="00AF6876" w:rsidP="000F0956">
            <w:pPr>
              <w:pStyle w:val="Texto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E032-</w:t>
            </w:r>
            <w:r w:rsidR="003B0D1A" w:rsidRPr="00F456AF">
              <w:rPr>
                <w:rFonts w:ascii="Calibri" w:hAnsi="Calibri" w:cs="Calibri"/>
                <w:sz w:val="16"/>
                <w:szCs w:val="16"/>
              </w:rPr>
              <w:t>Resolución de conflictos electorales.</w:t>
            </w:r>
          </w:p>
        </w:tc>
      </w:tr>
      <w:tr w:rsidR="0080243A" w:rsidRPr="00066B08" w14:paraId="015D0B96" w14:textId="77777777" w:rsidTr="004F513E">
        <w:trPr>
          <w:trHeight w:val="144"/>
        </w:trPr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00D" w14:textId="1A3AE3C6" w:rsidR="0080243A" w:rsidRPr="00F456AF" w:rsidRDefault="00AF6876" w:rsidP="000F0956">
            <w:pPr>
              <w:pStyle w:val="Texto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M006-</w:t>
            </w:r>
            <w:r w:rsidR="0080243A">
              <w:rPr>
                <w:rFonts w:ascii="Calibri" w:hAnsi="Calibri" w:cs="Calibri"/>
                <w:sz w:val="16"/>
                <w:szCs w:val="16"/>
              </w:rPr>
              <w:t>Gestión y Apoyo Institucional del Tribunal Electoral de Quintana Roo</w:t>
            </w:r>
          </w:p>
        </w:tc>
      </w:tr>
    </w:tbl>
    <w:p w14:paraId="2D10A216" w14:textId="77777777" w:rsidR="00CD0587" w:rsidRPr="00066B08" w:rsidRDefault="00CD0587" w:rsidP="000813F5">
      <w:pPr>
        <w:spacing w:after="0" w:line="240" w:lineRule="auto"/>
        <w:rPr>
          <w:rFonts w:cstheme="minorHAnsi"/>
          <w:b/>
        </w:rPr>
      </w:pPr>
    </w:p>
    <w:p w14:paraId="1986EC34" w14:textId="77777777" w:rsidR="00616B3A" w:rsidRPr="00066B08" w:rsidRDefault="00616B3A" w:rsidP="000813F5">
      <w:pPr>
        <w:spacing w:after="0" w:line="240" w:lineRule="auto"/>
        <w:rPr>
          <w:rFonts w:cstheme="minorHAnsi"/>
          <w:b/>
        </w:rPr>
      </w:pPr>
    </w:p>
    <w:p w14:paraId="5AE84FDA" w14:textId="6E52DF53" w:rsidR="007D42AB" w:rsidRPr="00066B08" w:rsidRDefault="0043662C" w:rsidP="001F06C4">
      <w:pPr>
        <w:pStyle w:val="Ttulo2"/>
        <w:numPr>
          <w:ilvl w:val="1"/>
          <w:numId w:val="30"/>
        </w:numPr>
        <w:rPr>
          <w:rFonts w:cs="Calibri"/>
        </w:rPr>
      </w:pPr>
      <w:bookmarkStart w:id="63" w:name="_Toc217131093"/>
      <w:r w:rsidRPr="00066B08">
        <w:rPr>
          <w:rFonts w:cs="Calibri"/>
        </w:rPr>
        <w:t>Servicios Personales</w:t>
      </w:r>
      <w:bookmarkEnd w:id="63"/>
    </w:p>
    <w:p w14:paraId="566A858A" w14:textId="77777777" w:rsidR="00E12310" w:rsidRPr="00066B08" w:rsidRDefault="00E12310" w:rsidP="00E12310">
      <w:pPr>
        <w:pStyle w:val="Prrafodelista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126A27C9" w14:textId="66C6E180" w:rsidR="007D42AB" w:rsidRPr="00066B08" w:rsidRDefault="00E12310" w:rsidP="001F06C4">
      <w:pPr>
        <w:pStyle w:val="Ttulo3"/>
        <w:jc w:val="both"/>
        <w:rPr>
          <w:rFonts w:cs="Calibri"/>
        </w:rPr>
      </w:pPr>
      <w:bookmarkStart w:id="64" w:name="_Toc217131094"/>
      <w:r w:rsidRPr="00066B08">
        <w:rPr>
          <w:rFonts w:cs="Calibri"/>
        </w:rPr>
        <w:t>Cumplimiento a la Fracción I del Artículo 10 de la Ley de Disciplina Financiera de las Entidades y los Municipios</w:t>
      </w:r>
      <w:bookmarkEnd w:id="64"/>
    </w:p>
    <w:p w14:paraId="254039AB" w14:textId="77777777" w:rsidR="00FF4E63" w:rsidRPr="00066B08" w:rsidRDefault="00FF4E63" w:rsidP="00FF4E63">
      <w:pPr>
        <w:pStyle w:val="Prrafodelista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1ED3618" w14:textId="39BFB919" w:rsidR="00FC2765" w:rsidRPr="00066B08" w:rsidRDefault="00FF4E63" w:rsidP="001F06C4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6B08">
        <w:rPr>
          <w:rFonts w:ascii="Calibri" w:hAnsi="Calibri" w:cs="Calibri"/>
          <w:b/>
          <w:bCs/>
          <w:sz w:val="24"/>
          <w:szCs w:val="24"/>
        </w:rPr>
        <w:t>Comprobación del supuesto</w:t>
      </w:r>
    </w:p>
    <w:p w14:paraId="0B2CBB7E" w14:textId="77777777" w:rsidR="001F06C4" w:rsidRPr="00066B08" w:rsidRDefault="001F06C4" w:rsidP="001F06C4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B278D2" w14:textId="74CC36F0" w:rsidR="0043662C" w:rsidRPr="00066B08" w:rsidRDefault="007C46BA" w:rsidP="001F06C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De acuerdo con</w:t>
      </w:r>
      <w:r w:rsidR="0043662C" w:rsidRPr="00066B08">
        <w:rPr>
          <w:rFonts w:ascii="Calibri" w:hAnsi="Calibri" w:cs="Calibri"/>
          <w:sz w:val="24"/>
          <w:szCs w:val="24"/>
        </w:rPr>
        <w:t xml:space="preserve"> lo establecido en el artículo 10,</w:t>
      </w:r>
      <w:r w:rsidR="00FB7B08" w:rsidRPr="00066B08">
        <w:rPr>
          <w:rFonts w:ascii="Calibri" w:hAnsi="Calibri" w:cs="Calibri"/>
          <w:sz w:val="24"/>
          <w:szCs w:val="24"/>
        </w:rPr>
        <w:t xml:space="preserve"> fracción I inciso</w:t>
      </w:r>
      <w:r w:rsidR="003A52EC" w:rsidRPr="00066B08">
        <w:rPr>
          <w:rFonts w:ascii="Calibri" w:hAnsi="Calibri" w:cs="Calibri"/>
          <w:sz w:val="24"/>
          <w:szCs w:val="24"/>
        </w:rPr>
        <w:t>s</w:t>
      </w:r>
      <w:r w:rsidR="00FB7B08" w:rsidRPr="00066B08">
        <w:rPr>
          <w:rFonts w:ascii="Calibri" w:hAnsi="Calibri" w:cs="Calibri"/>
          <w:sz w:val="24"/>
          <w:szCs w:val="24"/>
        </w:rPr>
        <w:t xml:space="preserve"> </w:t>
      </w:r>
      <w:r w:rsidR="00E86BF3" w:rsidRPr="00066B08">
        <w:rPr>
          <w:rFonts w:ascii="Calibri" w:hAnsi="Calibri" w:cs="Calibri"/>
          <w:sz w:val="24"/>
          <w:szCs w:val="24"/>
        </w:rPr>
        <w:t>a) y</w:t>
      </w:r>
      <w:r w:rsidR="003A52EC" w:rsidRPr="00066B08">
        <w:rPr>
          <w:rFonts w:ascii="Calibri" w:hAnsi="Calibri" w:cs="Calibri"/>
          <w:sz w:val="24"/>
          <w:szCs w:val="24"/>
        </w:rPr>
        <w:t xml:space="preserve"> fracción</w:t>
      </w:r>
      <w:r w:rsidR="00F609BC" w:rsidRPr="00066B08">
        <w:rPr>
          <w:rFonts w:ascii="Calibri" w:hAnsi="Calibri" w:cs="Calibri"/>
          <w:sz w:val="24"/>
          <w:szCs w:val="24"/>
        </w:rPr>
        <w:t xml:space="preserve"> II inciso b) </w:t>
      </w:r>
      <w:r w:rsidR="00FB7B08" w:rsidRPr="00066B08">
        <w:rPr>
          <w:rFonts w:ascii="Calibri" w:hAnsi="Calibri" w:cs="Calibri"/>
          <w:sz w:val="24"/>
          <w:szCs w:val="24"/>
        </w:rPr>
        <w:t xml:space="preserve">de la Ley de Disciplina Financiera de las Entidades Federativas y los Municipios, </w:t>
      </w:r>
      <w:r w:rsidR="0043662C" w:rsidRPr="00066B08">
        <w:rPr>
          <w:rFonts w:ascii="Calibri" w:hAnsi="Calibri" w:cs="Calibri"/>
          <w:sz w:val="24"/>
          <w:szCs w:val="24"/>
        </w:rPr>
        <w:t>en materia de servicios personales este Presupuesto</w:t>
      </w:r>
      <w:r w:rsidR="00C72095">
        <w:rPr>
          <w:rFonts w:ascii="Calibri" w:hAnsi="Calibri" w:cs="Calibri"/>
          <w:sz w:val="24"/>
          <w:szCs w:val="24"/>
        </w:rPr>
        <w:t xml:space="preserve"> no</w:t>
      </w:r>
      <w:r w:rsidR="00D1662B" w:rsidRPr="00066B08">
        <w:rPr>
          <w:rFonts w:ascii="Calibri" w:hAnsi="Calibri" w:cs="Calibri"/>
          <w:sz w:val="24"/>
          <w:szCs w:val="24"/>
        </w:rPr>
        <w:t xml:space="preserve"> refleja </w:t>
      </w:r>
      <w:r w:rsidR="00165706" w:rsidRPr="00066B08">
        <w:rPr>
          <w:rFonts w:ascii="Calibri" w:hAnsi="Calibri" w:cs="Calibri"/>
          <w:sz w:val="24"/>
          <w:szCs w:val="24"/>
        </w:rPr>
        <w:t>crecimiento</w:t>
      </w:r>
      <w:r w:rsidR="00C72095">
        <w:rPr>
          <w:rFonts w:ascii="Calibri" w:hAnsi="Calibri" w:cs="Calibri"/>
          <w:sz w:val="24"/>
          <w:szCs w:val="24"/>
        </w:rPr>
        <w:t xml:space="preserve"> </w:t>
      </w:r>
      <w:r w:rsidR="00165706" w:rsidRPr="00066B08">
        <w:rPr>
          <w:rFonts w:ascii="Calibri" w:hAnsi="Calibri" w:cs="Calibri"/>
          <w:sz w:val="24"/>
          <w:szCs w:val="24"/>
        </w:rPr>
        <w:t>en comparación a lo asignado en el Ejercicio Fiscal 20</w:t>
      </w:r>
      <w:r w:rsidR="00C06492" w:rsidRPr="00066B08">
        <w:rPr>
          <w:rFonts w:ascii="Calibri" w:hAnsi="Calibri" w:cs="Calibri"/>
          <w:sz w:val="24"/>
          <w:szCs w:val="24"/>
        </w:rPr>
        <w:t>2</w:t>
      </w:r>
      <w:r w:rsidR="0065168B" w:rsidRPr="00066B08">
        <w:rPr>
          <w:rFonts w:ascii="Calibri" w:hAnsi="Calibri" w:cs="Calibri"/>
          <w:sz w:val="24"/>
          <w:szCs w:val="24"/>
        </w:rPr>
        <w:t>5</w:t>
      </w:r>
      <w:r w:rsidR="004A51F5" w:rsidRPr="00066B08">
        <w:rPr>
          <w:rFonts w:ascii="Calibri" w:hAnsi="Calibri" w:cs="Calibri"/>
          <w:sz w:val="24"/>
          <w:szCs w:val="24"/>
        </w:rPr>
        <w:t xml:space="preserve">, </w:t>
      </w:r>
      <w:r w:rsidR="00D1662B" w:rsidRPr="00066B08">
        <w:rPr>
          <w:rFonts w:ascii="Calibri" w:hAnsi="Calibri" w:cs="Calibri"/>
          <w:sz w:val="24"/>
          <w:szCs w:val="24"/>
        </w:rPr>
        <w:t>tal y como se aprecia en la tabla siguiente:</w:t>
      </w:r>
    </w:p>
    <w:p w14:paraId="0EFDE0A3" w14:textId="77777777" w:rsidR="00BB28A5" w:rsidRPr="00066B08" w:rsidRDefault="00BB28A5" w:rsidP="00165706">
      <w:pPr>
        <w:spacing w:after="0" w:line="36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tbl>
      <w:tblPr>
        <w:tblW w:w="7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134"/>
        <w:gridCol w:w="1134"/>
        <w:gridCol w:w="928"/>
        <w:gridCol w:w="1340"/>
        <w:gridCol w:w="1275"/>
        <w:gridCol w:w="993"/>
      </w:tblGrid>
      <w:tr w:rsidR="00666C09" w:rsidRPr="00066B08" w14:paraId="115464B3" w14:textId="77777777" w:rsidTr="00666C09">
        <w:trPr>
          <w:trHeight w:val="1125"/>
          <w:jc w:val="center"/>
        </w:trPr>
        <w:tc>
          <w:tcPr>
            <w:tcW w:w="1102" w:type="dxa"/>
          </w:tcPr>
          <w:p w14:paraId="28479220" w14:textId="77777777" w:rsidR="00666C09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  <w:p w14:paraId="18D010D5" w14:textId="16F0A06F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</w:t>
            </w: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orcentaje fracción I artículo 10 LDFEM</w:t>
            </w:r>
          </w:p>
        </w:tc>
        <w:tc>
          <w:tcPr>
            <w:tcW w:w="1134" w:type="dxa"/>
            <w:vAlign w:val="center"/>
            <w:hideMark/>
          </w:tcPr>
          <w:p w14:paraId="7890B4DE" w14:textId="556EDAE3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Tasa de Inflación dic 2024/dic 2025</w:t>
            </w:r>
          </w:p>
        </w:tc>
        <w:tc>
          <w:tcPr>
            <w:tcW w:w="1134" w:type="dxa"/>
            <w:vAlign w:val="center"/>
            <w:hideMark/>
          </w:tcPr>
          <w:p w14:paraId="6277AA0C" w14:textId="56A422A0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Monto actualizado por inflación (Dic 202</w:t>
            </w:r>
            <w:r w:rsidR="00C63F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</w:t>
            </w: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/Dic 202</w:t>
            </w:r>
            <w:r w:rsidR="00C63F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5</w:t>
            </w: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928" w:type="dxa"/>
            <w:vAlign w:val="center"/>
            <w:hideMark/>
          </w:tcPr>
          <w:p w14:paraId="23C382E0" w14:textId="0429C289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Tasa de crecimiento anual del PIB real</w:t>
            </w:r>
          </w:p>
        </w:tc>
        <w:tc>
          <w:tcPr>
            <w:tcW w:w="1340" w:type="dxa"/>
            <w:vAlign w:val="center"/>
            <w:hideMark/>
          </w:tcPr>
          <w:p w14:paraId="1E809029" w14:textId="4606F9A9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Monto límite para ejercicio fiscal 2026*</w:t>
            </w:r>
          </w:p>
        </w:tc>
        <w:tc>
          <w:tcPr>
            <w:tcW w:w="1275" w:type="dxa"/>
            <w:vAlign w:val="center"/>
            <w:hideMark/>
          </w:tcPr>
          <w:p w14:paraId="452744FE" w14:textId="084D27DD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Monto asignado para el Ejercicio 2026</w:t>
            </w:r>
          </w:p>
        </w:tc>
        <w:tc>
          <w:tcPr>
            <w:tcW w:w="993" w:type="dxa"/>
            <w:vAlign w:val="center"/>
            <w:hideMark/>
          </w:tcPr>
          <w:p w14:paraId="0E8EA4C9" w14:textId="77777777" w:rsidR="00666C09" w:rsidRPr="00066B08" w:rsidRDefault="00666C09" w:rsidP="003B5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66B0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Diferencia por debajo o arriba del límite</w:t>
            </w:r>
          </w:p>
        </w:tc>
      </w:tr>
      <w:tr w:rsidR="00666C09" w:rsidRPr="00066B08" w14:paraId="49EB3137" w14:textId="77777777" w:rsidTr="00666C09">
        <w:trPr>
          <w:trHeight w:val="615"/>
          <w:jc w:val="center"/>
        </w:trPr>
        <w:tc>
          <w:tcPr>
            <w:tcW w:w="1102" w:type="dxa"/>
          </w:tcPr>
          <w:p w14:paraId="1DCB0E2B" w14:textId="77777777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C1573EA" w14:textId="77777777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2159D55A" w14:textId="11EB5480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B0A5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3%</w:t>
            </w:r>
          </w:p>
        </w:tc>
        <w:tc>
          <w:tcPr>
            <w:tcW w:w="1134" w:type="dxa"/>
            <w:noWrap/>
            <w:vAlign w:val="bottom"/>
            <w:hideMark/>
          </w:tcPr>
          <w:p w14:paraId="3C6BEF4A" w14:textId="0122711B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B0A5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3.8%</w:t>
            </w:r>
          </w:p>
        </w:tc>
        <w:tc>
          <w:tcPr>
            <w:tcW w:w="1134" w:type="dxa"/>
            <w:noWrap/>
            <w:vAlign w:val="bottom"/>
            <w:hideMark/>
          </w:tcPr>
          <w:p w14:paraId="13C7C466" w14:textId="563F6E3F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B0A5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  <w:r w:rsidR="00513B2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2,326,959</w:t>
            </w:r>
          </w:p>
        </w:tc>
        <w:tc>
          <w:tcPr>
            <w:tcW w:w="928" w:type="dxa"/>
            <w:noWrap/>
            <w:vAlign w:val="bottom"/>
            <w:hideMark/>
          </w:tcPr>
          <w:p w14:paraId="71C640B6" w14:textId="015073A1" w:rsidR="00666C09" w:rsidRPr="006B0A50" w:rsidRDefault="00666C09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B0A5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2.3%</w:t>
            </w:r>
          </w:p>
        </w:tc>
        <w:tc>
          <w:tcPr>
            <w:tcW w:w="1340" w:type="dxa"/>
            <w:noWrap/>
            <w:vAlign w:val="bottom"/>
            <w:hideMark/>
          </w:tcPr>
          <w:p w14:paraId="5DAD8724" w14:textId="23D087BE" w:rsidR="00666C09" w:rsidRPr="006B0A50" w:rsidRDefault="00C72095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43,300,479</w:t>
            </w:r>
          </w:p>
        </w:tc>
        <w:tc>
          <w:tcPr>
            <w:tcW w:w="1275" w:type="dxa"/>
            <w:noWrap/>
            <w:vAlign w:val="bottom"/>
            <w:hideMark/>
          </w:tcPr>
          <w:p w14:paraId="65266830" w14:textId="71028F5F" w:rsidR="00666C09" w:rsidRPr="006B0A50" w:rsidRDefault="00CA65AD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6B0A5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40,777,417</w:t>
            </w:r>
          </w:p>
        </w:tc>
        <w:tc>
          <w:tcPr>
            <w:tcW w:w="993" w:type="dxa"/>
            <w:noWrap/>
            <w:vAlign w:val="bottom"/>
            <w:hideMark/>
          </w:tcPr>
          <w:p w14:paraId="0D77D9CC" w14:textId="72C04FFA" w:rsidR="00666C09" w:rsidRPr="006B0A50" w:rsidRDefault="00C72095" w:rsidP="00666C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2,523,062</w:t>
            </w:r>
          </w:p>
        </w:tc>
      </w:tr>
    </w:tbl>
    <w:p w14:paraId="4CD68A3D" w14:textId="2849FB33" w:rsidR="004A51F5" w:rsidRPr="00066B08" w:rsidRDefault="00FC2765" w:rsidP="003B5FAB">
      <w:pPr>
        <w:spacing w:after="0" w:line="240" w:lineRule="auto"/>
        <w:jc w:val="both"/>
        <w:rPr>
          <w:rFonts w:ascii="Calibri" w:hAnsi="Calibri" w:cs="Calibri"/>
        </w:rPr>
      </w:pPr>
      <w:r w:rsidRPr="00066B08">
        <w:rPr>
          <w:rFonts w:ascii="Calibri" w:hAnsi="Calibri" w:cs="Calibri"/>
        </w:rPr>
        <w:br w:type="textWrapping" w:clear="all"/>
      </w:r>
    </w:p>
    <w:p w14:paraId="5B2A468F" w14:textId="2E0777A1" w:rsidR="005F4E7D" w:rsidRPr="00066B08" w:rsidRDefault="005F4E7D" w:rsidP="001F06C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6B08">
        <w:rPr>
          <w:rFonts w:ascii="Calibri" w:hAnsi="Calibri" w:cs="Calibri"/>
          <w:sz w:val="24"/>
          <w:szCs w:val="24"/>
        </w:rPr>
        <w:t>Para el Ejercicio Fiscal 202</w:t>
      </w:r>
      <w:r w:rsidR="000D190C" w:rsidRPr="00066B08">
        <w:rPr>
          <w:rFonts w:ascii="Calibri" w:hAnsi="Calibri" w:cs="Calibri"/>
          <w:sz w:val="24"/>
          <w:szCs w:val="24"/>
        </w:rPr>
        <w:t>6</w:t>
      </w:r>
      <w:r w:rsidR="00D84716" w:rsidRPr="00066B08">
        <w:rPr>
          <w:rFonts w:ascii="Calibri" w:hAnsi="Calibri" w:cs="Calibri"/>
          <w:sz w:val="24"/>
          <w:szCs w:val="24"/>
        </w:rPr>
        <w:t xml:space="preserve"> </w:t>
      </w:r>
      <w:r w:rsidRPr="00066B08">
        <w:rPr>
          <w:rFonts w:ascii="Calibri" w:hAnsi="Calibri" w:cs="Calibri"/>
          <w:sz w:val="24"/>
          <w:szCs w:val="24"/>
        </w:rPr>
        <w:t xml:space="preserve">se considera una plantilla de </w:t>
      </w:r>
      <w:r w:rsidR="00C72095">
        <w:rPr>
          <w:rFonts w:ascii="Calibri" w:hAnsi="Calibri" w:cs="Calibri"/>
          <w:sz w:val="24"/>
          <w:szCs w:val="24"/>
        </w:rPr>
        <w:t>48</w:t>
      </w:r>
      <w:r w:rsidRPr="00066B08">
        <w:rPr>
          <w:rFonts w:ascii="Calibri" w:hAnsi="Calibri" w:cs="Calibri"/>
          <w:sz w:val="24"/>
          <w:szCs w:val="24"/>
        </w:rPr>
        <w:t xml:space="preserve"> plazas permanentes compuesta por personal jurídico y administrativo</w:t>
      </w:r>
      <w:r w:rsidR="00E12310" w:rsidRPr="00066B08">
        <w:rPr>
          <w:rFonts w:ascii="Calibri" w:hAnsi="Calibri" w:cs="Calibri"/>
          <w:sz w:val="24"/>
          <w:szCs w:val="24"/>
        </w:rPr>
        <w:t>.</w:t>
      </w:r>
    </w:p>
    <w:p w14:paraId="780C4F18" w14:textId="47DA435F" w:rsidR="00874043" w:rsidRDefault="00874043" w:rsidP="001F06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C04A461" w14:textId="6C0E2A45" w:rsidR="00874043" w:rsidRDefault="001F06C4" w:rsidP="00874043">
      <w:pPr>
        <w:pStyle w:val="Ttulo3"/>
        <w:spacing w:before="0"/>
        <w:jc w:val="both"/>
      </w:pPr>
      <w:bookmarkStart w:id="65" w:name="_Toc217131095"/>
      <w:r w:rsidRPr="00483BDC">
        <w:t>C</w:t>
      </w:r>
      <w:r w:rsidR="00855942" w:rsidRPr="00483BDC">
        <w:t>umplimiento a la Fracción II del Artículo 10 de la Ley de Disciplina Financiera de las Entidades y los Municipios</w:t>
      </w:r>
      <w:bookmarkEnd w:id="65"/>
    </w:p>
    <w:p w14:paraId="740429FC" w14:textId="77777777" w:rsidR="00DD2B48" w:rsidRDefault="00DD2B48" w:rsidP="00DD2B48"/>
    <w:p w14:paraId="6938C77D" w14:textId="7280D58C" w:rsidR="002B22CE" w:rsidRPr="00A73CA8" w:rsidRDefault="002B22CE" w:rsidP="002B22C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73CA8">
        <w:rPr>
          <w:rFonts w:ascii="Calibri" w:hAnsi="Calibri" w:cs="Calibri"/>
          <w:b/>
          <w:bCs/>
          <w:sz w:val="28"/>
          <w:szCs w:val="28"/>
        </w:rPr>
        <w:t>DESGLOSE DE PERCEPCIONES ORDINARIAS, EXTRAORDINARIAS, SEGURIDAD SOCIAL Y PREVISIONES 202</w:t>
      </w:r>
      <w:r w:rsidR="00370849" w:rsidRPr="00A73CA8">
        <w:rPr>
          <w:rFonts w:ascii="Calibri" w:hAnsi="Calibri" w:cs="Calibri"/>
          <w:b/>
          <w:bCs/>
          <w:sz w:val="28"/>
          <w:szCs w:val="28"/>
        </w:rPr>
        <w:t>6</w:t>
      </w:r>
    </w:p>
    <w:tbl>
      <w:tblPr>
        <w:tblW w:w="95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196"/>
        <w:gridCol w:w="4783"/>
        <w:gridCol w:w="1528"/>
      </w:tblGrid>
      <w:tr w:rsidR="002B22CE" w:rsidRPr="00A73CA8" w14:paraId="31F37C91" w14:textId="77777777" w:rsidTr="006A2A44">
        <w:trPr>
          <w:trHeight w:val="431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BF531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CLASIFICACIÓN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A3FD3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PARTIDA GENÉRICA</w:t>
            </w:r>
          </w:p>
        </w:tc>
        <w:tc>
          <w:tcPr>
            <w:tcW w:w="47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9F787C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CONCEPTO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E3065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 xml:space="preserve"> IMPORTE </w:t>
            </w:r>
          </w:p>
        </w:tc>
      </w:tr>
      <w:tr w:rsidR="00A83073" w:rsidRPr="00A73CA8" w14:paraId="31573CE4" w14:textId="77777777" w:rsidTr="006A2A44">
        <w:trPr>
          <w:trHeight w:val="215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66439BA6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ORDINARIAS</w:t>
            </w:r>
          </w:p>
          <w:p w14:paraId="4AB70D57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  <w:p w14:paraId="6B879ADE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  <w:p w14:paraId="4C4D35CD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  <w:p w14:paraId="4915DCC1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  <w:p w14:paraId="64FE9367" w14:textId="66C2A570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9B043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1110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BA5A7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DIETAS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EAAB1" w14:textId="2F341981" w:rsidR="00A83073" w:rsidRPr="00402FC2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83073" w:rsidRPr="00A73CA8" w14:paraId="33B921B7" w14:textId="77777777" w:rsidTr="006A2A44">
        <w:trPr>
          <w:trHeight w:val="215"/>
        </w:trPr>
        <w:tc>
          <w:tcPr>
            <w:tcW w:w="2085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7AC7C294" w14:textId="5EAE7822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09A1B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1130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4DED7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SUELDO BASE AL PERSONAL PERMANENTE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05C08F" w14:textId="74131EB7" w:rsidR="00A83073" w:rsidRPr="00D82EB9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B21423">
              <w:rPr>
                <w:rFonts w:ascii="Calibri" w:hAnsi="Calibri" w:cs="Calibri"/>
                <w:sz w:val="16"/>
                <w:szCs w:val="16"/>
              </w:rPr>
              <w:t>14,045,521</w:t>
            </w:r>
          </w:p>
        </w:tc>
      </w:tr>
      <w:tr w:rsidR="00A83073" w:rsidRPr="00A73CA8" w14:paraId="1783C803" w14:textId="77777777" w:rsidTr="006A2A44">
        <w:trPr>
          <w:trHeight w:val="215"/>
        </w:trPr>
        <w:tc>
          <w:tcPr>
            <w:tcW w:w="2085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604F3562" w14:textId="6B82E13A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FCA84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1210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90298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HONORARIOS ASIMILABLES A SALARIOS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75567D" w14:textId="4D3872A6" w:rsidR="00A83073" w:rsidRPr="00D82EB9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83073" w:rsidRPr="00A73CA8" w14:paraId="5B1E535D" w14:textId="77777777" w:rsidTr="006A2A44">
        <w:trPr>
          <w:trHeight w:val="185"/>
        </w:trPr>
        <w:tc>
          <w:tcPr>
            <w:tcW w:w="2085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359CE352" w14:textId="713F1553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99E86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35D6F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POR AÑOS DE SERVICIO EFECTIVAMENTE PRESTADOS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B4549A" w14:textId="501EC058" w:rsidR="00A83073" w:rsidRPr="00D82EB9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364,500</w:t>
            </w:r>
          </w:p>
        </w:tc>
      </w:tr>
      <w:tr w:rsidR="00A83073" w:rsidRPr="00A73CA8" w14:paraId="160EFA53" w14:textId="77777777" w:rsidTr="006A2A44">
        <w:trPr>
          <w:trHeight w:val="215"/>
        </w:trPr>
        <w:tc>
          <w:tcPr>
            <w:tcW w:w="2085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3570F233" w14:textId="5C126D00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87015" w14:textId="77777777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1340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0C27F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COMPENSACIONES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F27F6A" w14:textId="75F6C4E9" w:rsidR="00A83073" w:rsidRPr="00D82EB9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2,996,014</w:t>
            </w:r>
          </w:p>
        </w:tc>
      </w:tr>
      <w:tr w:rsidR="00A83073" w:rsidRPr="00690AF1" w14:paraId="73130416" w14:textId="77777777" w:rsidTr="006A2A44">
        <w:trPr>
          <w:trHeight w:val="228"/>
        </w:trPr>
        <w:tc>
          <w:tcPr>
            <w:tcW w:w="208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A5FC85" w14:textId="41661C83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56744" w14:textId="761519F3" w:rsidR="00A83073" w:rsidRPr="00A73CA8" w:rsidRDefault="00A83073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154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E7533A" w14:textId="77777777" w:rsidR="00A83073" w:rsidRPr="00A73CA8" w:rsidRDefault="00A83073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CONTRACTUALES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0A266" w14:textId="54557C07" w:rsidR="00A83073" w:rsidRPr="00D82EB9" w:rsidRDefault="00A83073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3,313,200</w:t>
            </w:r>
          </w:p>
        </w:tc>
      </w:tr>
      <w:tr w:rsidR="002B22CE" w:rsidRPr="00A73CA8" w14:paraId="0D3FF870" w14:textId="77777777" w:rsidTr="006A2A44">
        <w:trPr>
          <w:trHeight w:val="22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A273" w14:textId="77777777" w:rsidR="00A83073" w:rsidRPr="00A73CA8" w:rsidRDefault="00A83073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E354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E747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27FDD" w14:textId="77777777" w:rsidR="002B22CE" w:rsidRPr="00D82EB9" w:rsidRDefault="002B22CE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7C5D9B" w:rsidRPr="00A73CA8" w14:paraId="54706FD1" w14:textId="77777777" w:rsidTr="006A2A44">
        <w:trPr>
          <w:trHeight w:val="444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A2A882C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EXTRAORDINARIAS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B6F59E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1230</w:t>
            </w: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9B559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RETRIBUCIONES POR SERVICIOS DE CARÁCTER SOCIAL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AED00E" w14:textId="0FB5E19D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C5D9B" w:rsidRPr="00A73CA8" w14:paraId="1271650F" w14:textId="77777777" w:rsidTr="006A2A44">
        <w:trPr>
          <w:trHeight w:val="431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7E90BF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3D7D7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1310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C0EAD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POR AÑOS DE SERVICIOS EFECTIVOS PRESTADOS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CBC5D5" w14:textId="4272337A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140,000</w:t>
            </w:r>
          </w:p>
        </w:tc>
      </w:tr>
      <w:tr w:rsidR="007C5D9B" w:rsidRPr="00A73CA8" w14:paraId="7CC1A665" w14:textId="77777777" w:rsidTr="006A2A44">
        <w:trPr>
          <w:trHeight w:val="431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3E9A69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B67D32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1320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DB2D7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DE VACACIONES, DOMINICAL Y GRATIFICACIÓN DE FIN DE AÑO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F2CD7B" w14:textId="19FB816D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5,335,96</w:t>
            </w:r>
            <w:r w:rsidR="005129AD" w:rsidRPr="00D82EB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C5D9B" w:rsidRPr="00A73CA8" w14:paraId="5553E9ED" w14:textId="77777777" w:rsidTr="006A2A44">
        <w:trPr>
          <w:trHeight w:val="215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19722B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DB0AA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1520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F49D1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INDEMNIZACIONES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AFAB86" w14:textId="1709416D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C5D9B" w:rsidRPr="00A73CA8" w14:paraId="35C4E085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42166C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62E13B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1530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796E2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Y HABERES DE RETIRO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143F15" w14:textId="2FDC656F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C5D9B" w:rsidRPr="00A73CA8" w14:paraId="461EF288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E62AA0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E33F0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1540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B42AC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CONTRACTUALES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D99B12" w14:textId="6AA6F454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394,200</w:t>
            </w:r>
          </w:p>
        </w:tc>
      </w:tr>
      <w:tr w:rsidR="007C5D9B" w:rsidRPr="00A73CA8" w14:paraId="11650BE6" w14:textId="77777777" w:rsidTr="006A2A44">
        <w:trPr>
          <w:trHeight w:val="431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4B21F3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2393F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1550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B1B27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APOYOS A LA CAPACITACIÓN DE SERVIDORES PÚBLICOS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8D64E8" w14:textId="2CA756D3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C5D9B" w:rsidRPr="00A73CA8" w14:paraId="364B528B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863485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99B478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1590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D5DFF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OTRAS PRESTACIONES SOCIALES Y ECONÓMICAS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FBE9F6" w14:textId="33E46575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8,935,0</w:t>
            </w:r>
            <w:r w:rsidR="005129AD" w:rsidRPr="00D82EB9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</w:tr>
      <w:tr w:rsidR="007C5D9B" w:rsidRPr="00A73CA8" w14:paraId="21C7FF70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AA5F9D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22B797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1710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067C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ESTÍMULOS SEMESTRALES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077960" w14:textId="3B8F6598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1,596,</w:t>
            </w:r>
            <w:r w:rsidR="00690AF1" w:rsidRPr="00D82EB9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</w:tr>
      <w:tr w:rsidR="002B22CE" w:rsidRPr="00A73CA8" w14:paraId="258D0134" w14:textId="77777777" w:rsidTr="006A2A44">
        <w:trPr>
          <w:trHeight w:val="22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41EF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3EC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BF41E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10582" w14:textId="77777777" w:rsidR="002B22CE" w:rsidRPr="00D82EB9" w:rsidRDefault="002B22CE" w:rsidP="006A2A4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7C5D9B" w:rsidRPr="00A73CA8" w14:paraId="550218C6" w14:textId="77777777" w:rsidTr="006A2A44">
        <w:trPr>
          <w:trHeight w:val="21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3EB7A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SEGURIDAD SOCIAL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D7B04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1410</w:t>
            </w: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51E2C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DE SEGURIDAD SOCIAL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635008" w14:textId="578D8FCC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1,303,</w:t>
            </w:r>
            <w:r w:rsidR="008279E3" w:rsidRPr="00D82EB9">
              <w:rPr>
                <w:rFonts w:ascii="Calibri" w:hAnsi="Calibri" w:cs="Calibri"/>
                <w:sz w:val="16"/>
                <w:szCs w:val="16"/>
              </w:rPr>
              <w:t>081</w:t>
            </w:r>
          </w:p>
        </w:tc>
      </w:tr>
      <w:tr w:rsidR="007C5D9B" w:rsidRPr="00A73CA8" w14:paraId="2915DBA9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D43EA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335A1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1420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D6896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A FONDOS DE VIVIENDA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B20926" w14:textId="6F189C71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65</w:t>
            </w:r>
            <w:r w:rsidR="00D82EB9">
              <w:rPr>
                <w:rFonts w:ascii="Calibri" w:hAnsi="Calibri" w:cs="Calibri"/>
                <w:sz w:val="16"/>
                <w:szCs w:val="16"/>
              </w:rPr>
              <w:t>4</w:t>
            </w:r>
            <w:r w:rsidRPr="00D82EB9">
              <w:rPr>
                <w:rFonts w:ascii="Calibri" w:hAnsi="Calibri" w:cs="Calibri"/>
                <w:sz w:val="16"/>
                <w:szCs w:val="16"/>
              </w:rPr>
              <w:t>,</w:t>
            </w:r>
            <w:r w:rsidR="008279E3" w:rsidRPr="00D82EB9">
              <w:rPr>
                <w:rFonts w:ascii="Calibri" w:hAnsi="Calibri" w:cs="Calibri"/>
                <w:sz w:val="16"/>
                <w:szCs w:val="16"/>
              </w:rPr>
              <w:t>329</w:t>
            </w:r>
          </w:p>
        </w:tc>
      </w:tr>
      <w:tr w:rsidR="007C5D9B" w:rsidRPr="00A73CA8" w14:paraId="33A5B502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8A89A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8FD5A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1430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C44A1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AL SISTEMA PARA EL RETIRO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1B3A6" w14:textId="7FC35E03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676,6</w:t>
            </w:r>
            <w:r w:rsidR="008279E3" w:rsidRPr="00D82EB9">
              <w:rPr>
                <w:rFonts w:ascii="Calibri" w:hAnsi="Calibri" w:cs="Calibri"/>
                <w:sz w:val="16"/>
                <w:szCs w:val="16"/>
              </w:rPr>
              <w:t>9</w:t>
            </w:r>
            <w:r w:rsidRPr="00D82EB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C5D9B" w:rsidRPr="00A73CA8" w14:paraId="315D034F" w14:textId="77777777" w:rsidTr="006A2A44">
        <w:trPr>
          <w:trHeight w:val="254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DCF10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D81A3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1440</w:t>
            </w: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3288D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PARA SEGUROS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776FF" w14:textId="0DB1D44A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335,2</w:t>
            </w:r>
            <w:r w:rsidR="008279E3" w:rsidRPr="00D82EB9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</w:tr>
      <w:tr w:rsidR="007C5D9B" w:rsidRPr="00A73CA8" w14:paraId="0DFA6002" w14:textId="77777777" w:rsidTr="006A2A44">
        <w:trPr>
          <w:trHeight w:val="444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AC1D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683863" w14:textId="77777777" w:rsidR="007C5D9B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1510</w:t>
            </w:r>
          </w:p>
          <w:p w14:paraId="435BBA23" w14:textId="77777777" w:rsidR="007C5D9B" w:rsidRPr="00A73CA8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6C73A" w14:textId="77777777" w:rsidR="007C5D9B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CUOTAS PARA EL FONDO DE AHORRO Y FONDO DE TRABAJO</w:t>
            </w:r>
          </w:p>
          <w:p w14:paraId="3100B63E" w14:textId="77777777" w:rsidR="007C5D9B" w:rsidRPr="00A73CA8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FD350" w14:textId="41A90074" w:rsidR="007C5D9B" w:rsidRPr="00D82EB9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val="es-ES" w:eastAsia="es-ES"/>
              </w:rPr>
            </w:pPr>
            <w:r w:rsidRPr="00D82EB9">
              <w:rPr>
                <w:rFonts w:ascii="Calibri" w:hAnsi="Calibri" w:cs="Calibri"/>
                <w:sz w:val="16"/>
                <w:szCs w:val="16"/>
              </w:rPr>
              <w:t>686,</w:t>
            </w:r>
            <w:r w:rsidR="00FD5E24">
              <w:rPr>
                <w:rFonts w:ascii="Calibri" w:hAnsi="Calibri" w:cs="Calibri"/>
                <w:sz w:val="16"/>
                <w:szCs w:val="16"/>
              </w:rPr>
              <w:t>912</w:t>
            </w:r>
          </w:p>
        </w:tc>
      </w:tr>
      <w:tr w:rsidR="002B22CE" w:rsidRPr="00A73CA8" w14:paraId="2557E031" w14:textId="77777777" w:rsidTr="006A2A44">
        <w:trPr>
          <w:trHeight w:val="22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EC31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E7DF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2835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D5D0F" w14:textId="77777777" w:rsidR="002B22CE" w:rsidRPr="00D82EB9" w:rsidRDefault="002B22CE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2B22CE" w:rsidRPr="00A73CA8" w14:paraId="27037A22" w14:textId="77777777" w:rsidTr="006A2A44">
        <w:trPr>
          <w:trHeight w:val="444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0862D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lastRenderedPageBreak/>
              <w:t>PREVISIONES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684609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1610</w:t>
            </w: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3B15E" w14:textId="77777777" w:rsidR="002B22CE" w:rsidRPr="00A73CA8" w:rsidRDefault="002B22CE" w:rsidP="006A2A4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DE CARÁCTER LABORAL, ECONÓMICA Y DE SEGURIDAD SOCIAL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844C8" w14:textId="298B017C" w:rsidR="002B22CE" w:rsidRPr="00D82EB9" w:rsidRDefault="002B22CE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D82EB9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0</w:t>
            </w:r>
          </w:p>
        </w:tc>
      </w:tr>
      <w:tr w:rsidR="002B22CE" w:rsidRPr="00A73CA8" w14:paraId="11CD9D05" w14:textId="77777777" w:rsidTr="006A2A44">
        <w:trPr>
          <w:trHeight w:val="22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3D26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A9A1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62A1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76580" w14:textId="77777777" w:rsidR="002B22CE" w:rsidRPr="007C5D9B" w:rsidRDefault="002B22CE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</w:tr>
      <w:tr w:rsidR="002B22CE" w:rsidRPr="00A73CA8" w14:paraId="160FA3EA" w14:textId="77777777" w:rsidTr="006A2A44">
        <w:trPr>
          <w:trHeight w:val="22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812A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F283" w14:textId="77777777" w:rsidR="002B22CE" w:rsidRPr="00A73CA8" w:rsidRDefault="002B22CE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465A7" w14:textId="77777777" w:rsidR="002B22CE" w:rsidRPr="00A73CA8" w:rsidRDefault="002B22CE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BC9E3F" w14:textId="34F68BD3" w:rsidR="002B22CE" w:rsidRPr="007C5D9B" w:rsidRDefault="007C5D9B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7C5D9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40,777,4</w:t>
            </w:r>
            <w:r w:rsidR="00CE71B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4</w:t>
            </w:r>
            <w:r w:rsidRPr="007C5D9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7</w:t>
            </w:r>
          </w:p>
        </w:tc>
      </w:tr>
    </w:tbl>
    <w:p w14:paraId="667A97A2" w14:textId="77777777" w:rsidR="002B22CE" w:rsidRDefault="002B22CE" w:rsidP="00874043">
      <w:pPr>
        <w:rPr>
          <w:rFonts w:ascii="Arial" w:hAnsi="Arial" w:cs="Arial"/>
          <w:sz w:val="24"/>
          <w:szCs w:val="24"/>
        </w:rPr>
      </w:pPr>
    </w:p>
    <w:p w14:paraId="1399F82D" w14:textId="746C7D5D" w:rsidR="00FD1D0F" w:rsidRPr="00A73CA8" w:rsidRDefault="00FD1D0F" w:rsidP="00B3145D">
      <w:pPr>
        <w:pStyle w:val="Ttulo3"/>
        <w:jc w:val="center"/>
        <w:rPr>
          <w:rFonts w:cs="Calibri"/>
        </w:rPr>
      </w:pPr>
      <w:bookmarkStart w:id="66" w:name="_Toc217131096"/>
      <w:r w:rsidRPr="00D10870">
        <w:rPr>
          <w:rFonts w:cs="Calibri"/>
        </w:rPr>
        <w:t>Analítico de plaza</w:t>
      </w:r>
      <w:r w:rsidR="00691FE3" w:rsidRPr="00D10870">
        <w:rPr>
          <w:rFonts w:cs="Calibri"/>
        </w:rPr>
        <w:t>s</w:t>
      </w:r>
      <w:bookmarkEnd w:id="66"/>
    </w:p>
    <w:p w14:paraId="14D2A2A1" w14:textId="77777777" w:rsidR="008D0CA1" w:rsidRPr="00A73CA8" w:rsidRDefault="008D0CA1" w:rsidP="000813F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B5AA84" w14:textId="77777777" w:rsidR="0088614A" w:rsidRPr="00A73CA8" w:rsidRDefault="0088614A" w:rsidP="000813F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851"/>
        <w:gridCol w:w="1559"/>
        <w:gridCol w:w="1656"/>
      </w:tblGrid>
      <w:tr w:rsidR="002C7E72" w:rsidRPr="00A73CA8" w14:paraId="153E0FC1" w14:textId="77777777" w:rsidTr="00A26CED">
        <w:trPr>
          <w:trHeight w:val="300"/>
          <w:jc w:val="center"/>
        </w:trPr>
        <w:tc>
          <w:tcPr>
            <w:tcW w:w="76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547DEE" w14:textId="77777777" w:rsidR="002E4DA4" w:rsidRPr="00A73CA8" w:rsidRDefault="002E4DA4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bookmarkStart w:id="67" w:name="_Hlk179209121"/>
            <w:r w:rsidRPr="00A73CA8"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TRIBUNAL ELECTORAL DE QUINTANA ROO</w:t>
            </w:r>
          </w:p>
          <w:p w14:paraId="4E650A04" w14:textId="6F768AA6" w:rsidR="00F41F67" w:rsidRPr="00A73CA8" w:rsidRDefault="00F41F67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PRESUPUESTO DE EGRESOS</w:t>
            </w:r>
          </w:p>
        </w:tc>
      </w:tr>
      <w:tr w:rsidR="002C7E72" w:rsidRPr="00A73CA8" w14:paraId="56588026" w14:textId="77777777" w:rsidTr="00F41F67">
        <w:trPr>
          <w:trHeight w:val="282"/>
          <w:jc w:val="center"/>
        </w:trPr>
        <w:tc>
          <w:tcPr>
            <w:tcW w:w="76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8EF107F" w14:textId="77777777" w:rsidR="002E4DA4" w:rsidRPr="00A73CA8" w:rsidRDefault="002E4DA4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Analítico de plazas</w:t>
            </w:r>
          </w:p>
        </w:tc>
      </w:tr>
      <w:tr w:rsidR="006C146D" w:rsidRPr="00A73CA8" w14:paraId="42C9BD6B" w14:textId="77777777" w:rsidTr="00530AD8">
        <w:trPr>
          <w:trHeight w:val="315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C390B7F" w14:textId="77777777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50EBB636" w14:textId="77777777" w:rsidR="006C146D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Nivel</w:t>
            </w:r>
          </w:p>
          <w:p w14:paraId="537ACADF" w14:textId="0FE5CFDB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65EA0D6F" w14:textId="77777777" w:rsidR="006C146D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Número de plazas</w:t>
            </w:r>
          </w:p>
          <w:p w14:paraId="347CCD39" w14:textId="470BC7FE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8C5AEA5" w14:textId="594E8623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Remuneraciones</w:t>
            </w:r>
          </w:p>
        </w:tc>
      </w:tr>
      <w:tr w:rsidR="006C146D" w:rsidRPr="00A73CA8" w14:paraId="2661839A" w14:textId="77777777" w:rsidTr="00530AD8">
        <w:trPr>
          <w:trHeight w:val="315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484AB" w14:textId="77777777" w:rsidR="006C146D" w:rsidRPr="00A73CA8" w:rsidRDefault="006C146D" w:rsidP="002E4D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262F3" w14:textId="77777777" w:rsidR="006C146D" w:rsidRPr="00A73CA8" w:rsidRDefault="006C146D" w:rsidP="002E4D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D3D993" w14:textId="77777777" w:rsidR="006C146D" w:rsidRPr="00A73CA8" w:rsidRDefault="006C146D" w:rsidP="002E4D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6ABB0C" w14:textId="3B21695D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96B318" w14:textId="77777777" w:rsidR="006C146D" w:rsidRPr="00A73CA8" w:rsidRDefault="006C146D" w:rsidP="002E4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</w:tr>
      <w:tr w:rsidR="006C146D" w:rsidRPr="00A73CA8" w14:paraId="55385F39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2635F" w14:textId="178E583A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MAGISTRATURA PRESIDENCIA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ADE5F" w14:textId="22551A76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836C7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1B874" w14:textId="3559F13B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142,452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E2118" w14:textId="13DD19E5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142,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952</w:t>
            </w:r>
          </w:p>
        </w:tc>
      </w:tr>
      <w:tr w:rsidR="006C146D" w:rsidRPr="00A73CA8" w14:paraId="1DEBB0D5" w14:textId="77777777" w:rsidTr="00530AD8">
        <w:trPr>
          <w:trHeight w:val="328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9EED0" w14:textId="7EE8CE8B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MAGISTRATURAS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, </w:t>
            </w: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ÓRGANO INTERNO DE 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3B8AFE" w14:textId="35E4DA90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3EA65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FD543" w14:textId="0E879035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121,486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564DF" w14:textId="5D223D0B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121,986</w:t>
            </w:r>
          </w:p>
        </w:tc>
      </w:tr>
      <w:tr w:rsidR="006C146D" w:rsidRPr="00A73CA8" w14:paraId="40FE9AC7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B8B7B" w14:textId="62C60503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GENERAL DE ACUERDOS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52DF0C" w14:textId="27A19AE9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9C26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3C8D1" w14:textId="2E58A188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66,812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BE4A0" w14:textId="68700AC6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6,812</w:t>
            </w:r>
          </w:p>
        </w:tc>
      </w:tr>
      <w:tr w:rsidR="006C146D" w:rsidRPr="00A73CA8" w14:paraId="30C2E27C" w14:textId="77777777" w:rsidTr="00530AD8">
        <w:trPr>
          <w:trHeight w:val="50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A009E" w14:textId="6B7EDA54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JEFATURAS DE UNIDAD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,</w:t>
            </w: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COORDINACIONES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E67974" w14:textId="7DC092E4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AD9CA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E18A1" w14:textId="7F3C3359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48,142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3A8E2" w14:textId="17C5317D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50,142</w:t>
            </w:r>
          </w:p>
        </w:tc>
      </w:tr>
      <w:tr w:rsidR="006C146D" w:rsidRPr="00A73CA8" w14:paraId="0D911EFE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7769B" w14:textId="4BDB6E1E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SECRETARÍAS DE ESTUDIO Y CUENTA, TITULAR DEL SECRETARIADO DEL REGISTRO Y CONTROL Y DEFENSORA PÚBLICA ELECTORAL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DDDB1" w14:textId="5FD02226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80FDC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EB0C8" w14:textId="1B37F53E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40,241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0CE8F" w14:textId="197E6FBF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2,041</w:t>
            </w:r>
          </w:p>
        </w:tc>
      </w:tr>
      <w:tr w:rsidR="006C146D" w:rsidRPr="00A73CA8" w14:paraId="0E450F85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E9DFD" w14:textId="3C1C5B07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JEFATURAS DE ÁREA, SECRETARÍA AUXILIAR DE ESTUDIO Y CUENTA, ENCARGADA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DEL ARCHIVO JURISDICCIONAL, ACTUARIO, OFICIAL DE PARTES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DFB0BA" w14:textId="4EBAE63E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DEA5D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BA3CA" w14:textId="282C13BC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32,966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75C85" w14:textId="57288083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4,9</w:t>
            </w: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66</w:t>
            </w:r>
          </w:p>
        </w:tc>
      </w:tr>
      <w:tr w:rsidR="006C146D" w:rsidRPr="00A73CA8" w14:paraId="163862FC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A94A0" w14:textId="0F0723D9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F, SECRETARIA TÉCNICA, SECRETARIA EJECUTIVA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C47D49" w14:textId="731FBB93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12E6B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75E71" w14:textId="1FABC494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23,687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EF7E3" w14:textId="0248F205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25,187</w:t>
            </w:r>
          </w:p>
        </w:tc>
      </w:tr>
      <w:tr w:rsidR="006C146D" w:rsidRPr="00A73CA8" w14:paraId="7D384808" w14:textId="77777777" w:rsidTr="00530AD8">
        <w:trPr>
          <w:trHeight w:val="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4E0A4E" w14:textId="700E9BB1" w:rsidR="006C146D" w:rsidRPr="00927F7A" w:rsidRDefault="00927F7A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27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EE291A" w14:textId="236BFB8D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B6FE2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BB152" w14:textId="4543C8CE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18,562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E7FC3" w14:textId="50A74C13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20,062</w:t>
            </w:r>
          </w:p>
        </w:tc>
      </w:tr>
      <w:tr w:rsidR="006C146D" w:rsidRPr="00A73CA8" w14:paraId="574B479D" w14:textId="77777777" w:rsidTr="00530AD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215967"/>
              <w:right w:val="single" w:sz="8" w:space="0" w:color="auto"/>
            </w:tcBorders>
            <w:vAlign w:val="center"/>
            <w:hideMark/>
          </w:tcPr>
          <w:p w14:paraId="4413AE36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5967"/>
              <w:right w:val="single" w:sz="4" w:space="0" w:color="auto"/>
            </w:tcBorders>
            <w:vAlign w:val="center"/>
            <w:hideMark/>
          </w:tcPr>
          <w:p w14:paraId="420F1540" w14:textId="034B5362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215967"/>
              <w:right w:val="single" w:sz="8" w:space="0" w:color="auto"/>
            </w:tcBorders>
            <w:vAlign w:val="center"/>
          </w:tcPr>
          <w:p w14:paraId="2CD1B8D4" w14:textId="77777777" w:rsidR="006C146D" w:rsidRPr="00A73CA8" w:rsidRDefault="006C146D" w:rsidP="006C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5967"/>
              <w:right w:val="single" w:sz="8" w:space="0" w:color="auto"/>
            </w:tcBorders>
            <w:vAlign w:val="center"/>
            <w:hideMark/>
          </w:tcPr>
          <w:p w14:paraId="57AF049A" w14:textId="4DFAE28A" w:rsidR="006C146D" w:rsidRPr="00A73CA8" w:rsidRDefault="006C146D" w:rsidP="006C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215967"/>
              <w:right w:val="single" w:sz="8" w:space="0" w:color="auto"/>
            </w:tcBorders>
            <w:vAlign w:val="center"/>
            <w:hideMark/>
          </w:tcPr>
          <w:p w14:paraId="7050654E" w14:textId="77777777" w:rsidR="006C146D" w:rsidRPr="00A73CA8" w:rsidRDefault="006C146D" w:rsidP="006C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73C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bookmarkEnd w:id="67"/>
    </w:tbl>
    <w:p w14:paraId="2B3D74CB" w14:textId="475E02FE" w:rsidR="0088614A" w:rsidRPr="002C7E72" w:rsidRDefault="0088614A" w:rsidP="00081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D37F3" w14:textId="2F3688EA" w:rsidR="0088614A" w:rsidRDefault="0088614A" w:rsidP="00081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6EC24" w14:textId="19CF390E" w:rsidR="000813F5" w:rsidRPr="00A73CA8" w:rsidRDefault="000813F5" w:rsidP="008B1343">
      <w:pPr>
        <w:pStyle w:val="Ttulo3"/>
        <w:jc w:val="both"/>
        <w:rPr>
          <w:rFonts w:cs="Calibri"/>
        </w:rPr>
      </w:pPr>
      <w:bookmarkStart w:id="68" w:name="_Toc217131097"/>
      <w:r w:rsidRPr="00A73CA8">
        <w:rPr>
          <w:rFonts w:cs="Calibri"/>
        </w:rPr>
        <w:t xml:space="preserve">Clasificación de Servicios Personales por </w:t>
      </w:r>
      <w:r w:rsidR="00861F56" w:rsidRPr="00A73CA8">
        <w:rPr>
          <w:rFonts w:cs="Calibri"/>
        </w:rPr>
        <w:t>Categoría (</w:t>
      </w:r>
      <w:r w:rsidRPr="00A73CA8">
        <w:rPr>
          <w:rFonts w:cs="Calibri"/>
        </w:rPr>
        <w:t>artículo 5 II LDFEM)</w:t>
      </w:r>
      <w:bookmarkEnd w:id="68"/>
      <w:r w:rsidR="00691FE3" w:rsidRPr="00A73CA8">
        <w:rPr>
          <w:rFonts w:cs="Calibri"/>
        </w:rPr>
        <w:t xml:space="preserve"> </w:t>
      </w:r>
    </w:p>
    <w:p w14:paraId="2B9D2256" w14:textId="77777777" w:rsidR="00765D6C" w:rsidRPr="00A73CA8" w:rsidRDefault="00765D6C" w:rsidP="000813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EE13B7" w14:textId="77777777" w:rsidR="000813F5" w:rsidRPr="00A73CA8" w:rsidRDefault="000813F5" w:rsidP="000813F5">
      <w:pPr>
        <w:pStyle w:val="Texto"/>
        <w:tabs>
          <w:tab w:val="left" w:pos="1530"/>
        </w:tabs>
        <w:spacing w:after="0" w:line="240" w:lineRule="auto"/>
        <w:rPr>
          <w:rFonts w:ascii="Calibri" w:eastAsiaTheme="minorHAnsi" w:hAnsi="Calibri" w:cs="Calibri"/>
          <w:b/>
          <w:sz w:val="24"/>
          <w:szCs w:val="24"/>
          <w:lang w:val="es-MX" w:eastAsia="en-US"/>
        </w:rPr>
      </w:pPr>
      <w:r w:rsidRPr="00A73CA8">
        <w:rPr>
          <w:rFonts w:ascii="Calibri" w:eastAsiaTheme="minorHAnsi" w:hAnsi="Calibri" w:cs="Calibri"/>
          <w:b/>
          <w:sz w:val="24"/>
          <w:szCs w:val="24"/>
          <w:lang w:val="es-MX" w:eastAsia="en-US"/>
        </w:rPr>
        <w:t>Formato 6 d)</w:t>
      </w:r>
    </w:p>
    <w:p w14:paraId="33775063" w14:textId="77777777" w:rsidR="000813F5" w:rsidRPr="00A73CA8" w:rsidRDefault="000813F5" w:rsidP="000813F5">
      <w:pPr>
        <w:pStyle w:val="Texto"/>
        <w:tabs>
          <w:tab w:val="left" w:pos="1530"/>
        </w:tabs>
        <w:spacing w:after="0" w:line="240" w:lineRule="auto"/>
        <w:rPr>
          <w:rFonts w:ascii="Calibri" w:hAnsi="Calibri" w:cs="Calibri"/>
          <w:b/>
          <w:lang w:val="es-MX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931"/>
        <w:gridCol w:w="923"/>
      </w:tblGrid>
      <w:tr w:rsidR="002C7E72" w:rsidRPr="00A73CA8" w14:paraId="3DC44116" w14:textId="77777777" w:rsidTr="0055735A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3F8340" w14:textId="77777777" w:rsidR="000813F5" w:rsidRPr="00A73CA8" w:rsidRDefault="00964CAF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TRIBUNAL ELECTORAL DE QUINTANA ROO </w:t>
            </w:r>
          </w:p>
          <w:p w14:paraId="0353B7F1" w14:textId="41034A54" w:rsidR="0055735A" w:rsidRPr="00A73CA8" w:rsidRDefault="0055735A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PRESUPUESTO DE EGRESOS 202</w:t>
            </w:r>
            <w:r w:rsidR="000C318B"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6</w:t>
            </w:r>
          </w:p>
        </w:tc>
      </w:tr>
      <w:tr w:rsidR="002C7E72" w:rsidRPr="00A73CA8" w14:paraId="39261C56" w14:textId="77777777" w:rsidTr="0055735A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CD1A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Estado Analítico del Ejercicio del Presupuesto de Egresos Detallado - LDF</w:t>
            </w:r>
          </w:p>
        </w:tc>
      </w:tr>
      <w:tr w:rsidR="002C7E72" w:rsidRPr="00A73CA8" w14:paraId="2B4359F9" w14:textId="77777777" w:rsidTr="0055735A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9EA6F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Clasificación de Servicios Personales por Categoría</w:t>
            </w:r>
          </w:p>
        </w:tc>
      </w:tr>
      <w:tr w:rsidR="002C7E72" w:rsidRPr="00A73CA8" w14:paraId="0673D4AA" w14:textId="77777777" w:rsidTr="0055735A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DF8165" w14:textId="77D82C07" w:rsidR="000813F5" w:rsidRPr="00A73CA8" w:rsidRDefault="00415810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Del 1 de enero al 31 de diciembre </w:t>
            </w:r>
            <w:r w:rsidR="002E4DA4"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de 202</w:t>
            </w:r>
            <w:r w:rsidR="009D0C22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5</w:t>
            </w:r>
            <w:r w:rsidR="005B3C29"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.</w:t>
            </w:r>
            <w:r w:rsidR="000813F5"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 </w:t>
            </w:r>
          </w:p>
        </w:tc>
      </w:tr>
      <w:tr w:rsidR="002C7E72" w:rsidRPr="00A73CA8" w14:paraId="62FADDC3" w14:textId="77777777" w:rsidTr="0055735A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2307C" w14:textId="2D40FCD9" w:rsidR="000813F5" w:rsidRPr="00A73CA8" w:rsidRDefault="000813F5" w:rsidP="00F41F67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(</w:t>
            </w:r>
            <w:r w:rsidR="00F41F67"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Cifras en pesos)</w:t>
            </w:r>
          </w:p>
        </w:tc>
      </w:tr>
      <w:tr w:rsidR="002C7E72" w:rsidRPr="00A73CA8" w14:paraId="1144FC7E" w14:textId="77777777" w:rsidTr="009D0C22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5E13" w14:textId="2E844B1F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Concepto 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EFC0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Egresos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3AFD" w14:textId="4D4982A6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  <w:t xml:space="preserve">Subejercicio </w:t>
            </w:r>
          </w:p>
        </w:tc>
      </w:tr>
      <w:tr w:rsidR="002C7E72" w:rsidRPr="00A73CA8" w14:paraId="220B47A7" w14:textId="77777777" w:rsidTr="009D0C22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71590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FA19" w14:textId="3EE643A5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Aprobado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612E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0237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F663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F7D9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</w:pPr>
            <w:r w:rsidRPr="00A73CA8"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42F67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s-MX"/>
              </w:rPr>
            </w:pPr>
          </w:p>
        </w:tc>
      </w:tr>
      <w:tr w:rsidR="002C7E72" w:rsidRPr="00A73CA8" w14:paraId="522E9F87" w14:textId="77777777" w:rsidTr="009D0C22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8A537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F6C4" w14:textId="6788013C" w:rsidR="000813F5" w:rsidRPr="007C5D9B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38,684,572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57120" w14:textId="38B13C42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2,490,043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1D41C" w14:textId="265A1AFE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41,174,615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F6D5" w14:textId="0C0EBE68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26,444,403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44038" w14:textId="397CCD32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25,383,400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05AF8" w14:textId="30DFB96E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14,730,212</w:t>
            </w:r>
          </w:p>
        </w:tc>
      </w:tr>
      <w:tr w:rsidR="002C7E72" w:rsidRPr="00A73CA8" w14:paraId="4A24498D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AEA2A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lastRenderedPageBreak/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62B37" w14:textId="465C34F1" w:rsidR="000813F5" w:rsidRPr="007C5D9B" w:rsidRDefault="009D0C22" w:rsidP="00F806AB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38,684,572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D4A4" w14:textId="48E1C551" w:rsidR="000813F5" w:rsidRPr="00A73CA8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2,490,043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E7490" w14:textId="5A1BF106" w:rsidR="000813F5" w:rsidRPr="00431ED6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41,174,615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AA21D" w14:textId="46E572C3" w:rsidR="000813F5" w:rsidRPr="00431ED6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26,444,403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9F84B" w14:textId="3258C40B" w:rsidR="000813F5" w:rsidRPr="00431ED6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25,383,400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73335" w14:textId="00993758" w:rsidR="000813F5" w:rsidRPr="00431ED6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14,730,212</w:t>
            </w:r>
          </w:p>
        </w:tc>
      </w:tr>
      <w:tr w:rsidR="002C7E72" w:rsidRPr="00A73CA8" w14:paraId="1F73BB0C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68322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1922E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1DF06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5F42C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513BA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294F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8E19B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2B828F0A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B76A1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2CBF7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79587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02AD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963C8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5E764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ACB3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1385D645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B643DB" w14:textId="77777777" w:rsidR="000813F5" w:rsidRPr="00A73CA8" w:rsidRDefault="000813F5" w:rsidP="000813F5">
            <w:pPr>
              <w:pStyle w:val="Texto"/>
              <w:spacing w:after="0" w:line="240" w:lineRule="auto"/>
              <w:ind w:firstLine="217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5FE80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15B73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E3AA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CAD20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A6EBB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6C80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5E951B5B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79E159" w14:textId="77777777" w:rsidR="000813F5" w:rsidRPr="00A73CA8" w:rsidRDefault="000813F5" w:rsidP="000813F5">
            <w:pPr>
              <w:pStyle w:val="Texto"/>
              <w:spacing w:after="0" w:line="240" w:lineRule="auto"/>
              <w:ind w:firstLine="217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C6C35D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</w:tcPr>
          <w:p w14:paraId="1A418AD3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</w:tcPr>
          <w:p w14:paraId="5F77716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</w:tcPr>
          <w:p w14:paraId="04476C5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</w:tcPr>
          <w:p w14:paraId="431333B8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right w:val="single" w:sz="4" w:space="0" w:color="auto"/>
            </w:tcBorders>
          </w:tcPr>
          <w:p w14:paraId="52B400F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66699945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474AED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1229E8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DE91E1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547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A7DFAD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CBB2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E48FB4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5AA1BB1B" w14:textId="77777777" w:rsidTr="009D0C22">
        <w:trPr>
          <w:trHeight w:val="20"/>
        </w:trPr>
        <w:tc>
          <w:tcPr>
            <w:tcW w:w="271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C29E4B3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3791CC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</w:tcPr>
          <w:p w14:paraId="64E1392A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</w:tcPr>
          <w:p w14:paraId="2F5AFC6A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</w:tcPr>
          <w:p w14:paraId="5092478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left w:val="nil"/>
              <w:bottom w:val="nil"/>
              <w:right w:val="single" w:sz="4" w:space="0" w:color="auto"/>
            </w:tcBorders>
          </w:tcPr>
          <w:p w14:paraId="16CEB16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left w:val="nil"/>
              <w:bottom w:val="nil"/>
              <w:right w:val="single" w:sz="4" w:space="0" w:color="auto"/>
            </w:tcBorders>
          </w:tcPr>
          <w:p w14:paraId="127982F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21D514BA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3ED4D" w14:textId="77777777" w:rsidR="000813F5" w:rsidRPr="00A73CA8" w:rsidRDefault="000813F5" w:rsidP="000813F5">
            <w:pPr>
              <w:pStyle w:val="Texto"/>
              <w:spacing w:after="0" w:line="240" w:lineRule="auto"/>
              <w:ind w:left="217"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36B6F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D273E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7258D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87C9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1B6E8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29F4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755D14C7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88E450" w14:textId="77777777" w:rsidR="000813F5" w:rsidRPr="00A73CA8" w:rsidRDefault="000813F5" w:rsidP="000813F5">
            <w:pPr>
              <w:pStyle w:val="Texto"/>
              <w:spacing w:after="0" w:line="240" w:lineRule="auto"/>
              <w:ind w:left="217"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B8224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C77F1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42B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69BC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41D8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EA3C1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732D2DBC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F30531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AD5AF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46CD8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0853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46F2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8AD30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906F7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3D567BF8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4076D1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EA98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6ABAC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4D96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4F7E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6DDF0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D208C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6E4F4363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E9C28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973D0" w14:textId="77777777" w:rsidR="000813F5" w:rsidRPr="003F58FC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CBEC3" w14:textId="77777777" w:rsidR="000813F5" w:rsidRPr="003F58FC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F34A1" w14:textId="77777777" w:rsidR="000813F5" w:rsidRPr="003F58FC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2CCA5" w14:textId="77777777" w:rsidR="000813F5" w:rsidRPr="003F58FC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1ACB5" w14:textId="77777777" w:rsidR="000813F5" w:rsidRPr="003F58FC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B82A2" w14:textId="77777777" w:rsidR="000813F5" w:rsidRPr="003F58FC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63A0FDAD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D91231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BCAED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4B9F2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E363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2590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F6B1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B441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28D7D1ED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0BA54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F240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22A89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6A6D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B03C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CF7A8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5C65D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6C300A1D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D398D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5C8DC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79CD3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84310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192A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4FD3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234CB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3B9E492F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00E77C" w14:textId="77777777" w:rsidR="000813F5" w:rsidRPr="00A73CA8" w:rsidRDefault="000813F5" w:rsidP="000813F5">
            <w:pPr>
              <w:pStyle w:val="Texto"/>
              <w:spacing w:after="0" w:line="240" w:lineRule="auto"/>
              <w:ind w:firstLine="217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37B8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F661B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D18F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378A5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845A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41CB6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78B574E0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A6C76" w14:textId="77777777" w:rsidR="000813F5" w:rsidRPr="00A73CA8" w:rsidRDefault="000813F5" w:rsidP="000813F5">
            <w:pPr>
              <w:pStyle w:val="Texto"/>
              <w:spacing w:after="0" w:line="240" w:lineRule="auto"/>
              <w:ind w:firstLine="217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C349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387E2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0C410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E874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8BD8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BE537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4804FED8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1A5FE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9DB6A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338B1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2A734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56BFA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C39D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4267A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6B3F2E53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18D39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374A2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E5C24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1DA9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AF8DE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A30CC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EB4E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7D54C1F3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124A1" w14:textId="77777777" w:rsidR="000813F5" w:rsidRPr="00A73CA8" w:rsidRDefault="000813F5" w:rsidP="000813F5">
            <w:pPr>
              <w:pStyle w:val="Texto"/>
              <w:spacing w:after="0" w:line="240" w:lineRule="auto"/>
              <w:ind w:left="217"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725B4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E55E9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2BE97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64C8C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35859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11EBA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23A60E49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A17533" w14:textId="77777777" w:rsidR="000813F5" w:rsidRPr="00A73CA8" w:rsidRDefault="000813F5" w:rsidP="000813F5">
            <w:pPr>
              <w:pStyle w:val="Texto"/>
              <w:spacing w:after="0" w:line="240" w:lineRule="auto"/>
              <w:ind w:left="217"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EAFC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8AE00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7F16B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57148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7C813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3508D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4C33F9B9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ED0ED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sz w:val="16"/>
                <w:szCs w:val="16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1D5BD" w14:textId="77777777" w:rsidR="000813F5" w:rsidRPr="00A73CA8" w:rsidRDefault="0041581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16BA2" w14:textId="77777777" w:rsidR="000813F5" w:rsidRPr="00A73CA8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A73CA8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F3A2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13E2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B4A9F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A7C6B" w14:textId="77777777" w:rsidR="000813F5" w:rsidRPr="00431ED6" w:rsidRDefault="00060CB0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C7E72" w:rsidRPr="00A73CA8" w14:paraId="4D897969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001AEF" w14:textId="77777777" w:rsidR="000813F5" w:rsidRPr="00A73CA8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A73CA8">
              <w:rPr>
                <w:rFonts w:ascii="Calibri" w:eastAsia="Calibri" w:hAnsi="Calibri" w:cs="Calibri"/>
                <w:b/>
                <w:sz w:val="16"/>
                <w:szCs w:val="16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5E570" w14:textId="58204164" w:rsidR="000813F5" w:rsidRPr="00A73CA8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38,684,572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FF6BE" w14:textId="408FA61F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2,490,043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9C28B" w14:textId="1870A75E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41,174,615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94183" w14:textId="0FADE33A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26,444,403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31176" w14:textId="71FC78B6" w:rsidR="000813F5" w:rsidRPr="003F58FC" w:rsidRDefault="009D0C22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25,383,400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1B1AA" w14:textId="3A2C9F82" w:rsidR="000813F5" w:rsidRPr="003F58FC" w:rsidRDefault="003004FB" w:rsidP="00060CB0">
            <w:pPr>
              <w:pStyle w:val="Texto"/>
              <w:spacing w:after="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14,730,212</w:t>
            </w:r>
          </w:p>
        </w:tc>
      </w:tr>
      <w:tr w:rsidR="000813F5" w:rsidRPr="002C7E72" w14:paraId="55C7CE6C" w14:textId="77777777" w:rsidTr="009D0C2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0382E5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52F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0C8B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FC9F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94E94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8767A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62A0C" w14:textId="77777777" w:rsidR="000813F5" w:rsidRPr="002C7E72" w:rsidRDefault="000813F5" w:rsidP="000813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6D46EAAF" w14:textId="77777777" w:rsidR="000813F5" w:rsidRPr="002C7E72" w:rsidRDefault="000813F5" w:rsidP="000813F5">
      <w:pPr>
        <w:pStyle w:val="Texto"/>
        <w:spacing w:after="0" w:line="240" w:lineRule="auto"/>
        <w:rPr>
          <w:lang w:val="es-MX"/>
        </w:rPr>
      </w:pPr>
    </w:p>
    <w:p w14:paraId="50DBEAA8" w14:textId="792D56C4" w:rsidR="00121F1F" w:rsidRDefault="00121F1F" w:rsidP="00081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08C23" w14:textId="77777777" w:rsidR="00346C62" w:rsidRPr="002C7E72" w:rsidRDefault="00346C62" w:rsidP="00081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C6110A" w14:textId="7ED140DE" w:rsidR="00121F1F" w:rsidRPr="00FB11A7" w:rsidRDefault="00121F1F" w:rsidP="001A0F38">
      <w:pPr>
        <w:pStyle w:val="Ttulo3"/>
        <w:jc w:val="center"/>
        <w:rPr>
          <w:rFonts w:cs="Calibri"/>
        </w:rPr>
      </w:pPr>
      <w:bookmarkStart w:id="69" w:name="_Toc217131098"/>
      <w:r w:rsidRPr="00FB11A7">
        <w:rPr>
          <w:rFonts w:cs="Calibri"/>
        </w:rPr>
        <w:t>Distribución del Gasto por Partida Genérica</w:t>
      </w:r>
      <w:bookmarkEnd w:id="69"/>
    </w:p>
    <w:p w14:paraId="4E350362" w14:textId="20C8F10D" w:rsidR="00BB444B" w:rsidRPr="00FB11A7" w:rsidRDefault="004D06E7" w:rsidP="004D06E7">
      <w:pPr>
        <w:spacing w:after="0" w:line="240" w:lineRule="auto"/>
        <w:rPr>
          <w:rFonts w:ascii="Calibri" w:hAnsi="Calibri" w:cs="Calibri"/>
        </w:rPr>
      </w:pPr>
      <w:r w:rsidRPr="00FB11A7">
        <w:rPr>
          <w:rFonts w:ascii="Calibri" w:hAnsi="Calibri" w:cs="Calibri"/>
        </w:rPr>
        <w:fldChar w:fldCharType="begin"/>
      </w:r>
      <w:r w:rsidRPr="00FB11A7">
        <w:rPr>
          <w:rFonts w:ascii="Calibri" w:hAnsi="Calibri" w:cs="Calibri"/>
        </w:rPr>
        <w:instrText xml:space="preserve"> LINK </w:instrText>
      </w:r>
      <w:r w:rsidR="00DE29B3" w:rsidRPr="00FB11A7">
        <w:rPr>
          <w:rFonts w:ascii="Calibri" w:hAnsi="Calibri" w:cs="Calibri"/>
        </w:rPr>
        <w:instrText xml:space="preserve">Excel.Sheet.12 "D:\\PRESUPUESTO DE EGRESOS 2021 ELIA\\PRES. PARA CONGRESO 42 EMPLEADOS\\CAPÍTULO 1000 (R.H.).xlsx" "FORMATO R.H. !F8C1:F34C4" </w:instrText>
      </w:r>
      <w:r w:rsidRPr="00FB11A7">
        <w:rPr>
          <w:rFonts w:ascii="Calibri" w:hAnsi="Calibri" w:cs="Calibri"/>
        </w:rPr>
        <w:instrText xml:space="preserve">\a \f 4 \h </w:instrText>
      </w:r>
      <w:r w:rsidR="003E3273" w:rsidRPr="00FB11A7">
        <w:rPr>
          <w:rFonts w:ascii="Calibri" w:hAnsi="Calibri" w:cs="Calibri"/>
        </w:rPr>
        <w:instrText xml:space="preserve"> \* MERGEFORMAT </w:instrText>
      </w:r>
      <w:r w:rsidRPr="00FB11A7">
        <w:rPr>
          <w:rFonts w:ascii="Calibri" w:hAnsi="Calibri" w:cs="Calibri"/>
        </w:rPr>
        <w:fldChar w:fldCharType="separate"/>
      </w:r>
    </w:p>
    <w:p w14:paraId="6002814C" w14:textId="77777777" w:rsidR="002053E7" w:rsidRPr="00FB11A7" w:rsidRDefault="004D06E7" w:rsidP="000813F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B11A7">
        <w:rPr>
          <w:rFonts w:ascii="Calibri" w:hAnsi="Calibri" w:cs="Calibri"/>
          <w:b/>
          <w:sz w:val="24"/>
          <w:szCs w:val="24"/>
        </w:rPr>
        <w:fldChar w:fldCharType="end"/>
      </w:r>
    </w:p>
    <w:tbl>
      <w:tblPr>
        <w:tblW w:w="94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74"/>
        <w:gridCol w:w="4696"/>
        <w:gridCol w:w="1500"/>
      </w:tblGrid>
      <w:tr w:rsidR="002053E7" w:rsidRPr="00FB11A7" w14:paraId="087904AF" w14:textId="77777777" w:rsidTr="00D03611">
        <w:trPr>
          <w:trHeight w:val="436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73B91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CLASIFICACIÓN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5064A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PARTIDA GENÉRICA</w:t>
            </w:r>
          </w:p>
        </w:tc>
        <w:tc>
          <w:tcPr>
            <w:tcW w:w="46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6F0BD7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CONCEPTO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61179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 xml:space="preserve"> IMPORTE </w:t>
            </w:r>
          </w:p>
        </w:tc>
      </w:tr>
      <w:tr w:rsidR="002053E7" w:rsidRPr="00FB11A7" w14:paraId="659A90F5" w14:textId="77777777" w:rsidTr="00D03611">
        <w:trPr>
          <w:trHeight w:val="217"/>
        </w:trPr>
        <w:tc>
          <w:tcPr>
            <w:tcW w:w="2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56A1E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ORDINARIAS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4D1BF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1110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F65DA" w14:textId="77777777" w:rsidR="002053E7" w:rsidRPr="00FB11A7" w:rsidRDefault="002053E7" w:rsidP="006A2A4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DIETAS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33163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7C5D9B" w:rsidRPr="00FB11A7" w14:paraId="730DE954" w14:textId="77777777" w:rsidTr="00D03611">
        <w:trPr>
          <w:trHeight w:val="217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7F9B7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3E535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1130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CE252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SUELDO BASE AL PERSONAL PERMANENTE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7322E2" w14:textId="303C3E33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14,045,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521</w:t>
            </w:r>
          </w:p>
        </w:tc>
      </w:tr>
      <w:tr w:rsidR="007C5D9B" w:rsidRPr="00FB11A7" w14:paraId="11313E77" w14:textId="77777777" w:rsidTr="00D03611">
        <w:trPr>
          <w:trHeight w:val="217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D2DD0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36D8A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1210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E0D0A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HONORARIOS ASIMILABLES A SALARIOS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A72487" w14:textId="54DB6300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C5D9B" w:rsidRPr="00FB11A7" w14:paraId="072CE2A9" w14:textId="77777777" w:rsidTr="00D03611">
        <w:trPr>
          <w:trHeight w:val="19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6129B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480B4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1310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A3C4E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POR AÑOS DE SERVICIO EFECTIVAMENTE PRESTADOS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837AE" w14:textId="1B3790B3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364,500</w:t>
            </w:r>
          </w:p>
        </w:tc>
      </w:tr>
      <w:tr w:rsidR="007C5D9B" w:rsidRPr="00FB11A7" w14:paraId="184DE110" w14:textId="77777777" w:rsidTr="00D03611">
        <w:trPr>
          <w:trHeight w:val="217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02CB5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00841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1340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959B0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COMPENSACIONES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C297FE" w14:textId="2FE3FED9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2,99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6,014</w:t>
            </w:r>
          </w:p>
        </w:tc>
      </w:tr>
      <w:tr w:rsidR="007C5D9B" w:rsidRPr="00FB11A7" w14:paraId="2A5F0CBD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BFEAF7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602DD" w14:textId="0777343B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154</w:t>
            </w:r>
            <w:r w:rsidR="00942C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C898F3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CONTRACTUALES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A072C0" w14:textId="7B028367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3,313,200</w:t>
            </w:r>
          </w:p>
        </w:tc>
      </w:tr>
      <w:tr w:rsidR="002053E7" w:rsidRPr="00FB11A7" w14:paraId="1ED173B0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7219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EED6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08C10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A39A0" w14:textId="77777777" w:rsidR="002053E7" w:rsidRPr="00402FC2" w:rsidRDefault="002053E7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7C5D9B" w:rsidRPr="00FB11A7" w14:paraId="435CEC52" w14:textId="77777777" w:rsidTr="00D03611">
        <w:trPr>
          <w:trHeight w:val="450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4FE221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EXTRAORDINARIAS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A2F8DB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1230</w:t>
            </w:r>
          </w:p>
        </w:tc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1E6D6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RETRIBUCIONES POR SERVICIOS DE CARÁCTER SOCIAL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71948D" w14:textId="19F56734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C5D9B" w:rsidRPr="00FB11A7" w14:paraId="1B4F49AE" w14:textId="77777777" w:rsidTr="00D03611">
        <w:trPr>
          <w:trHeight w:val="436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E2CC72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CA1645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1310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51B47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POR AÑOS DE SERVICIOS EFECTIVOS PRESTADOS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B42DD7" w14:textId="623F7484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140,000</w:t>
            </w:r>
          </w:p>
        </w:tc>
      </w:tr>
      <w:tr w:rsidR="007C5D9B" w:rsidRPr="00FB11A7" w14:paraId="7AF0F0A7" w14:textId="77777777" w:rsidTr="00D03611">
        <w:trPr>
          <w:trHeight w:val="436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CA5102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292EE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1320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B847C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PRIMAS DE VACACIONES, DOMINICAL Y GRATIFICACIÓN DE FIN DE AÑO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B66297" w14:textId="2246ECE1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5,335,96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C5D9B" w:rsidRPr="00FB11A7" w14:paraId="77E36FFF" w14:textId="77777777" w:rsidTr="00D03611">
        <w:trPr>
          <w:trHeight w:val="21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4D208C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6414D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1520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3E16B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INDEMNIZACIONES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CB936D" w14:textId="34EBDDAB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C5D9B" w:rsidRPr="00FB11A7" w14:paraId="0A5201A8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4C7AB4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C28F9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1530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CD3B7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Y HABERES DE RETIRO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A2E5AD" w14:textId="3F16B913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C5D9B" w:rsidRPr="00FB11A7" w14:paraId="43E7255F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163B6A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1F984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1540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FE3D02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CONTRACTUALES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773989" w14:textId="7F0BD0C6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394,200</w:t>
            </w:r>
          </w:p>
        </w:tc>
      </w:tr>
      <w:tr w:rsidR="007C5D9B" w:rsidRPr="00FB11A7" w14:paraId="1F9FEFFF" w14:textId="77777777" w:rsidTr="00D03611">
        <w:trPr>
          <w:trHeight w:val="436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9176DF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9F5D3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1550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A84498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APOYOS A LA CAPACITACIÓN DE SERVIDORES PÚBLICOS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5C43BF" w14:textId="2ACFB25A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C5D9B" w:rsidRPr="00FB11A7" w14:paraId="2C052308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C6DBE8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F3E0E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1590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C72B5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OTRAS PRESTACIONES SOCIALES Y ECONÓMICAS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395881" w14:textId="315E98E9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8,935,0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</w:tr>
      <w:tr w:rsidR="007C5D9B" w:rsidRPr="00FB11A7" w14:paraId="0D550B2E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1DBF66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448F8E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1710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432E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ESTÍMULOS SEMESTRALES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D21AA4" w14:textId="302406F1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1,596,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</w:tr>
      <w:tr w:rsidR="002053E7" w:rsidRPr="00FB11A7" w14:paraId="3EA4D7CB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9218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66E7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9100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A61BF" w14:textId="77777777" w:rsidR="002053E7" w:rsidRPr="00402FC2" w:rsidRDefault="002053E7" w:rsidP="006A2A4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7C5D9B" w:rsidRPr="00FB11A7" w14:paraId="20AD2E28" w14:textId="77777777" w:rsidTr="00D03611">
        <w:trPr>
          <w:trHeight w:val="217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766E1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SEGURIDAD SOCIAL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2A14D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1410</w:t>
            </w:r>
          </w:p>
        </w:tc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62DF76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DE SEGURIDAD SOCIAL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239F8F" w14:textId="4465130E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1,303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,081</w:t>
            </w:r>
          </w:p>
        </w:tc>
      </w:tr>
      <w:tr w:rsidR="007C5D9B" w:rsidRPr="00FB11A7" w14:paraId="53F37D38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D07C17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543BE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1420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748B25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A FONDOS DE VIVIENDA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AC9FB" w14:textId="38AD6AA4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4,329</w:t>
            </w:r>
          </w:p>
        </w:tc>
      </w:tr>
      <w:tr w:rsidR="007C5D9B" w:rsidRPr="00FB11A7" w14:paraId="3D525D10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17C1C8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1F9D7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1430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A5AF6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AL SISTEMA PARA EL RETIRO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D06F81" w14:textId="5C41198E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676,6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</w:tr>
      <w:tr w:rsidR="007C5D9B" w:rsidRPr="00FB11A7" w14:paraId="4B006B65" w14:textId="77777777" w:rsidTr="00D03611">
        <w:trPr>
          <w:trHeight w:val="257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9074E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A02AC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1440</w:t>
            </w: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530F7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APORTACIONES PARA SEGUROS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243B37" w14:textId="3F40CF5C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335,2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</w:tr>
      <w:tr w:rsidR="007C5D9B" w:rsidRPr="00FB11A7" w14:paraId="57DCFA17" w14:textId="77777777" w:rsidTr="00D03611">
        <w:trPr>
          <w:trHeight w:val="450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4E74B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A8F914" w14:textId="77777777" w:rsidR="007C5D9B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1510</w:t>
            </w:r>
          </w:p>
          <w:p w14:paraId="24CA0DC7" w14:textId="77777777" w:rsidR="007C5D9B" w:rsidRPr="00FB11A7" w:rsidRDefault="007C5D9B" w:rsidP="007C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25572" w14:textId="77777777" w:rsidR="007C5D9B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CUOTAS PARA EL FONDO DE AHORRO Y FONDO DE TRABAJO</w:t>
            </w:r>
          </w:p>
          <w:p w14:paraId="767F437C" w14:textId="77777777" w:rsidR="007C5D9B" w:rsidRPr="00FB11A7" w:rsidRDefault="007C5D9B" w:rsidP="007C5D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6355BD" w14:textId="192FE5B2" w:rsidR="007C5D9B" w:rsidRPr="00402FC2" w:rsidRDefault="007C5D9B" w:rsidP="007C5D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686,8</w:t>
            </w:r>
            <w:r w:rsidR="00B2142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2053E7" w:rsidRPr="00FB11A7" w14:paraId="7875C3BC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3AAB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84B2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5A96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0EFA2" w14:textId="77777777" w:rsidR="002053E7" w:rsidRPr="00402FC2" w:rsidRDefault="002053E7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2053E7" w:rsidRPr="00FB11A7" w14:paraId="1BC3E827" w14:textId="77777777" w:rsidTr="00D03611">
        <w:trPr>
          <w:trHeight w:val="450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2F1BD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PREVISIONES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60D5FA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1610</w:t>
            </w:r>
          </w:p>
        </w:tc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8407" w14:textId="77777777" w:rsidR="002053E7" w:rsidRPr="00FB11A7" w:rsidRDefault="002053E7" w:rsidP="006A2A4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PRESTACIONES DE CARÁCTER LABORAL, ECONÓMICA Y DE SEGURIDAD SOCIAL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EE0D4" w14:textId="0CE07B71" w:rsidR="002053E7" w:rsidRPr="007C5D9B" w:rsidRDefault="002053E7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7C5D9B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0</w:t>
            </w:r>
          </w:p>
        </w:tc>
      </w:tr>
      <w:tr w:rsidR="002053E7" w:rsidRPr="00FB11A7" w14:paraId="23C8891A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F06B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0F4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6070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93B0" w14:textId="77777777" w:rsidR="002053E7" w:rsidRPr="007C5D9B" w:rsidRDefault="002053E7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</w:tr>
      <w:tr w:rsidR="002053E7" w:rsidRPr="00FB11A7" w14:paraId="44325ACD" w14:textId="77777777" w:rsidTr="00D03611">
        <w:trPr>
          <w:trHeight w:val="231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6CD5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FEAC" w14:textId="77777777" w:rsidR="002053E7" w:rsidRPr="00FB11A7" w:rsidRDefault="002053E7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5D76B" w14:textId="77777777" w:rsidR="002053E7" w:rsidRPr="00FB11A7" w:rsidRDefault="002053E7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 w:rsidRPr="00FB11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A5C990" w14:textId="18B81D02" w:rsidR="002053E7" w:rsidRPr="007C5D9B" w:rsidRDefault="007C5D9B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40,777,4</w:t>
            </w:r>
            <w:r w:rsidR="00346C6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es-ES"/>
              </w:rPr>
              <w:t>7</w:t>
            </w:r>
          </w:p>
        </w:tc>
      </w:tr>
    </w:tbl>
    <w:p w14:paraId="7EAFFB07" w14:textId="5CC3D656" w:rsidR="00E018D9" w:rsidRPr="0055735A" w:rsidRDefault="00E018D9" w:rsidP="000813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9F32BC" w14:textId="77777777" w:rsidR="008908B1" w:rsidRDefault="008908B1" w:rsidP="000813F5">
      <w:pPr>
        <w:spacing w:after="0" w:line="240" w:lineRule="auto"/>
        <w:rPr>
          <w:rFonts w:cstheme="minorHAnsi"/>
          <w:sz w:val="20"/>
          <w:szCs w:val="20"/>
        </w:rPr>
      </w:pPr>
    </w:p>
    <w:p w14:paraId="7B6F9902" w14:textId="68ECC9DD" w:rsidR="00F46ED4" w:rsidRPr="008F1158" w:rsidRDefault="00F46ED4" w:rsidP="008B1343">
      <w:pPr>
        <w:pStyle w:val="Ttulo3"/>
        <w:jc w:val="both"/>
      </w:pPr>
      <w:bookmarkStart w:id="70" w:name="_Toc217131099"/>
      <w:r w:rsidRPr="008F1158">
        <w:t>Informe Sobre Estudios Actuariales</w:t>
      </w:r>
      <w:bookmarkEnd w:id="70"/>
      <w:r w:rsidRPr="008F1158">
        <w:t xml:space="preserve"> </w:t>
      </w:r>
    </w:p>
    <w:p w14:paraId="2FC5151A" w14:textId="77777777" w:rsidR="001D4669" w:rsidRPr="008F1158" w:rsidRDefault="001D4669" w:rsidP="001D4669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24F6218" w14:textId="41CB5101" w:rsidR="00A71F77" w:rsidRDefault="00A71F77" w:rsidP="0055735A">
      <w:pPr>
        <w:spacing w:after="0" w:line="276" w:lineRule="auto"/>
        <w:ind w:left="357"/>
        <w:jc w:val="both"/>
        <w:rPr>
          <w:rFonts w:cstheme="minorHAnsi"/>
          <w:bCs/>
          <w:sz w:val="24"/>
          <w:szCs w:val="24"/>
        </w:rPr>
      </w:pPr>
      <w:r w:rsidRPr="008F1158">
        <w:rPr>
          <w:rFonts w:cstheme="minorHAnsi"/>
          <w:bCs/>
          <w:sz w:val="24"/>
          <w:szCs w:val="24"/>
        </w:rPr>
        <w:t>El Tribunal Electoral de Quintana Roo, no cuenta con un sistema propio de pensiones, por ello las y los servidores electorales del Tribunal Electoral de Quintana Roo, cuentan con Seguridad Social, así como esquema de Pensiones y Jubilaciones del Instituto de Seguridad y Servicios Sociales de los Trabajadores del Estado (ISSSTE). Por lo que No le aplica el Informe sobre Estudios Actuariales.</w:t>
      </w:r>
      <w:r>
        <w:rPr>
          <w:rFonts w:cstheme="minorHAnsi"/>
          <w:bCs/>
          <w:sz w:val="24"/>
          <w:szCs w:val="24"/>
        </w:rPr>
        <w:t xml:space="preserve"> </w:t>
      </w:r>
    </w:p>
    <w:p w14:paraId="4EA96E19" w14:textId="2C4B83AB" w:rsidR="00A71F77" w:rsidRDefault="00A71F77" w:rsidP="0055735A">
      <w:pPr>
        <w:spacing w:after="0" w:line="276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004C3572" w14:textId="77777777" w:rsidR="006653A5" w:rsidRDefault="006653A5" w:rsidP="0055735A">
      <w:pPr>
        <w:spacing w:after="0" w:line="276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3E23A591" w14:textId="4669C3CA" w:rsidR="000813F5" w:rsidRPr="00496F7A" w:rsidRDefault="000813F5" w:rsidP="000813F5">
      <w:pPr>
        <w:pStyle w:val="Texto"/>
        <w:spacing w:after="0" w:line="240" w:lineRule="auto"/>
        <w:rPr>
          <w:rFonts w:ascii="Calibri" w:hAnsi="Calibri" w:cs="Calibri"/>
          <w:b/>
          <w:sz w:val="24"/>
          <w:szCs w:val="24"/>
          <w:lang w:val="es-MX"/>
        </w:rPr>
      </w:pPr>
      <w:r w:rsidRPr="00496F7A">
        <w:rPr>
          <w:rFonts w:ascii="Calibri" w:hAnsi="Calibri" w:cs="Calibri"/>
          <w:b/>
          <w:sz w:val="24"/>
          <w:szCs w:val="24"/>
          <w:lang w:val="es-MX"/>
        </w:rPr>
        <w:t>Formato 8)</w:t>
      </w:r>
      <w:r w:rsidRPr="00496F7A">
        <w:rPr>
          <w:rFonts w:ascii="Calibri" w:hAnsi="Calibri" w:cs="Calibri"/>
          <w:b/>
          <w:sz w:val="24"/>
          <w:szCs w:val="24"/>
          <w:lang w:val="es-MX"/>
        </w:rPr>
        <w:tab/>
        <w:t>Informe sobre Estudios Actuariales – LDF</w:t>
      </w:r>
    </w:p>
    <w:p w14:paraId="789375C7" w14:textId="77777777" w:rsidR="00CD0587" w:rsidRPr="00496F7A" w:rsidRDefault="00CD0587" w:rsidP="000813F5">
      <w:pPr>
        <w:pStyle w:val="Texto"/>
        <w:spacing w:after="0" w:line="240" w:lineRule="auto"/>
        <w:rPr>
          <w:rFonts w:ascii="Calibri" w:hAnsi="Calibri" w:cs="Calibri"/>
          <w:b/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1030"/>
        <w:gridCol w:w="778"/>
        <w:gridCol w:w="904"/>
        <w:gridCol w:w="904"/>
        <w:gridCol w:w="1030"/>
      </w:tblGrid>
      <w:tr w:rsidR="002C7E72" w:rsidRPr="00496F7A" w14:paraId="78902C98" w14:textId="77777777" w:rsidTr="001D4669">
        <w:trPr>
          <w:tblHeader/>
        </w:trPr>
        <w:tc>
          <w:tcPr>
            <w:tcW w:w="8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45C8" w14:textId="57686C76" w:rsidR="000813F5" w:rsidRPr="00496F7A" w:rsidRDefault="00964CAF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</w:t>
            </w:r>
          </w:p>
          <w:p w14:paraId="3CCB66E8" w14:textId="7D214448" w:rsidR="0055735A" w:rsidRPr="00496F7A" w:rsidRDefault="0055735A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PRESUPUESTO DE EGRESOS 202</w:t>
            </w:r>
            <w:r w:rsidR="00892D5C"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14:paraId="0C3456D6" w14:textId="39601A6F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Informe sobre Estudios Actuariales </w:t>
            </w:r>
            <w:r w:rsidR="0055735A"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–</w:t>
            </w: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LDF</w:t>
            </w:r>
          </w:p>
          <w:p w14:paraId="26F3F87A" w14:textId="3A2ED153" w:rsidR="0055735A" w:rsidRPr="00496F7A" w:rsidRDefault="0055735A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496F7A" w14:paraId="1B889999" w14:textId="77777777" w:rsidTr="001D4669">
        <w:trPr>
          <w:tblHeader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BFF9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9DE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Pensiones y jubilaciones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9192" w14:textId="26F3BB49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Salud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6D4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Riesgos de trabajo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EB1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Invalidez y vida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01AA" w14:textId="77777777" w:rsidR="000813F5" w:rsidRPr="00496F7A" w:rsidRDefault="000813F5" w:rsidP="000813F5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Otras prestaciones sociales</w:t>
            </w:r>
          </w:p>
        </w:tc>
      </w:tr>
      <w:tr w:rsidR="002C7E72" w:rsidRPr="00496F7A" w14:paraId="14598191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7936F5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Tipo de Sistema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3E2D9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7085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B7C45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F3925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327C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64DC8B09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CC58CA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Prestación laboral o Fondo general para trabajadores del estado o municipio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77114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DFA19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7304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377B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E3BD2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729AED04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CEBA7F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Beneficio definido, Contribución definida o Mixto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D59F5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4F64C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D96C9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2808A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E14ED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6F3A8F80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839AE7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DA71D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4E7B2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D87C6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28B24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4C8FE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7D3A2AC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4A00CE0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Población afiliada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1AAC1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48C97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65D5A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C1AE4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47880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9D1E25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8874B4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Activos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F1F7D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BD631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8E887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16691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B719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25DFBD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E5ACDA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máxima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25015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1076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76A98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5189A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B036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536A0C2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93C305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mínima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D7514" w14:textId="1F016D02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1471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C0705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A22AD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5282A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CFA5583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619182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lastRenderedPageBreak/>
              <w:t>Edad promedio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17F16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95F49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D3E57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1800E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E811A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42336F9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AF699D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Pensionados y Jubilados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73A2F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3F01D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7875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4F67B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4B059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4D61538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00A740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máxima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D365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982C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A5BA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B670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ABF1A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4E63716F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CF2C8E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mínima</w:t>
            </w:r>
            <w:r w:rsidR="00AD0A97" w:rsidRPr="00496F7A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ECFF6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0E0422" w14:textId="0227EBA3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1424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9556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EED4B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25015B5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0390F4" w14:textId="77777777" w:rsidR="000813F5" w:rsidRPr="00496F7A" w:rsidRDefault="000813F5" w:rsidP="000813F5">
            <w:pPr>
              <w:spacing w:after="0" w:line="240" w:lineRule="auto"/>
              <w:ind w:left="227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promedio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DCD47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D0457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64E82" w14:textId="0550500C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FEAE5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740E2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AB3ACD3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5DA04A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Beneficiarios</w:t>
            </w:r>
            <w:r w:rsidR="00AD0A97" w:rsidRPr="00496F7A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DB010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C495E8" w14:textId="31BAF455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B7CFF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B29CD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7909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8F45603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FA1A09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Promedio de años de servicio (trabajadores activos)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C576A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65C506" w14:textId="49B91EAD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4467A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49176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14C5C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502AF1A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946817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Aportación individual al plan de pensión como % del salario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69FA4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B30096" w14:textId="751B92D4" w:rsidR="000813F5" w:rsidRPr="00496F7A" w:rsidRDefault="00687BD0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5465D3" wp14:editId="114D5813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194310</wp:posOffset>
                      </wp:positionV>
                      <wp:extent cx="2020570" cy="751840"/>
                      <wp:effectExtent l="0" t="0" r="0" b="0"/>
                      <wp:wrapNone/>
                      <wp:docPr id="39446722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570" cy="751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0B9C33" w14:textId="3459CD1A" w:rsidR="006A2A44" w:rsidRPr="00687BD0" w:rsidRDefault="006A2A44" w:rsidP="00687B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46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37.95pt;margin-top:15.3pt;width:159.1pt;height: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" filled="f" stroked="f">
                      <v:textbox>
                        <w:txbxContent>
                          <w:p w14:paraId="280B9C33" w14:textId="3459CD1A" w:rsidR="006A2A44" w:rsidRPr="00687BD0" w:rsidRDefault="006A2A44" w:rsidP="00687B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 Aplica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2A33F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84A6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EBD3D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4CDE5E0C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85EBB0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Aportación del ente público al plan de pensión como % del salario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AF8C1E" w14:textId="1C70AA14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9F11D2" w14:textId="6E386B2F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7B849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9ABD3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59ECC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4D3323D2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CAC994" w14:textId="19C2269B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Crecimiento esperado de los pensionados y jubilados (como %)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A3F6BA" w14:textId="3393EC9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3D0DB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5198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F0176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BF4E7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24F1369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F20648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Crecimiento esperado de los activos (como %)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E7CD9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C65CF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E8498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5A119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62B61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C7907D0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C87109" w14:textId="36B3090B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Edad de Jubilación o Pensión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A53DD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4307B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8C262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9FF60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FAC7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2A7A3B59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2D6638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Esperanza de vida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B739E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35184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F2237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46FF0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3240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1698F57C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438326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0B1D0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654F5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08BB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1C317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A34B9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1DB6475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0E4242" w14:textId="7BD49B3D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Ingresos del Fondo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097E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A015B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6CF78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61A44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E9142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B631135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DC155B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Ingresos Anuales al Fondo de Pensiones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2C3B75" w14:textId="17E71DD3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F1CF3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A8724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44E0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A24CA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EE927E5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981218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FAF5AA" w14:textId="49A896C4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F578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BD5E3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D40FD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6F825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54CEC850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AC2435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Nómina anual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F5B89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B6EFD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1CD2E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D44ED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E1ADA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261E239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E78233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Activos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7AAFE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BAEE6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59F70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6DE8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7394B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528CC09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4897F8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Pensionados y Jubilados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FAFAC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4987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09C8B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6643B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17E0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1E8F043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C61A5A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Beneficiarios de Pensionados y Jubilados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EDEE4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BC05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6E7E3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C7E5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8833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3079B40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A26C87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2A7C1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8552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7933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78250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30B11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7F85CDF4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DBA770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Monto mensual por pensión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B34E9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DA5AE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DE59A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21968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97E05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78D3AC08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3B08DE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Máximo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D016F9" w14:textId="5CB2FB60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0E1EA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9EDF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EAF0B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21DAC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5D230535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7BACA2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Mínimo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9ABB4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0ECF4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32E41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5E6A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F1D4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7DB1E127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8BA8FC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Promedio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DE802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6F8E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E7EAF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D19C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420B2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455C87E2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179226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4E94BF" w14:textId="159B3851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D2E2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D0E5B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0A4D6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7C4F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0EC2C246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D5B3A9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Monto de la reserva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5A039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49276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968F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BBCD2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BB193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1831C48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A3BDEF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BA771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78154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D465A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BDDD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89FB8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5DF6F319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E0DB3B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Valor presente de las obligaciones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4767E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6A2AB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481F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2BE86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7EBBC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5ED68EB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D8E131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Pensiones y Jubilaciones en curso de pago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44103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2EA14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EF4EA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A95FA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C703E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668EA327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DEDB75" w14:textId="672118B8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Generación actual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95FA6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B45EFE" w14:textId="4B69B735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AD0FB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419AD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DE8B3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1B21B0B4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15EC88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Generaciones futuras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FDD5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7A6A4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4D122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BEE1A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46C7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775E534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84A7F4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2C2F2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1AD52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6FD9AF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FF087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F544D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664A5572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AEAC74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Valor presente de las contribuciones asociadas a los sueldos futuros de cotización X%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1AC52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0AD32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53FC9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0D793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0A08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38EC9947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BCD57F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Generación actual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57563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94014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01031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DF5E9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3CC8B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26B7AC9D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C1043E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Generaciones futuras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CBB5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C5D1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CB01E9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50BF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7968D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1A3DF1A7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65D8D3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3C1608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602A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40A10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6E53A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8BD38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7E72" w:rsidRPr="00496F7A" w14:paraId="21CC357E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6C5BD3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Valor presente de aportaciones futuras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0B846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3E3C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A4FF4A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E278C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F207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8097B8E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2CF439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Generación actual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A1F33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FB796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6CBBF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73880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35A50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496F7A" w14:paraId="0B4A10F8" w14:textId="77777777" w:rsidTr="00687BD0">
        <w:tc>
          <w:tcPr>
            <w:tcW w:w="406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6ED5A0EB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Generaciones futuras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B494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E866CC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07D52D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589F2BE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32433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69F13A1E" w14:textId="77777777" w:rsidTr="00687BD0"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79A81A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Otros Ingresos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B52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6C7C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D0A6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570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A8DE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0B23E284" w14:textId="77777777" w:rsidTr="00687BD0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4F7932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E96D60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15B92B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6D706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7EDC3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D302E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C7E72" w:rsidRPr="002C7E72" w14:paraId="40A095EC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B5A011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Déficit/superávit actuarial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CA9C4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D9D2B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75938B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A05E6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B1308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7F7FB49F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A44C95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Generación actual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1AE5C5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ED70F0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126DC6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09FC73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26B879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639E6A34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414095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Generaciones futuras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57789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AC266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C0B912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889E4F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2E3470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6D15F46F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5D2B99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5E7D33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F5E797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C2726F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ACD96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1E00EA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C7E72" w:rsidRPr="002C7E72" w14:paraId="0FA7B8CC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4F4806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Periodo de suficiencia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8AF834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60BDA0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7A20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F0C163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37C5AF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4929DB57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692514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Año de descapitalización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C0483B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9FE2B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C953CF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A0F110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4CA384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24DA9272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D07105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Tasa de rendimiento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8CB38C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0B676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F493FA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DD9FC2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46A953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528C8E8A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30E937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6FDFF7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EFB94F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A4D67B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C4EACD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708434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C7E72" w:rsidRPr="002C7E72" w14:paraId="7CB3B3C6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452131" w14:textId="77777777" w:rsidR="000813F5" w:rsidRPr="00496F7A" w:rsidRDefault="000813F5" w:rsidP="000813F5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Estudio actuarial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174591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D4B3C1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0B222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BE6C9C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9879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5F412B83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049FCE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Año de elaboración del estudio actuarial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735276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2F74A5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9AE0D7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B07E89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F30CDC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2C7E72" w14:paraId="1811D7B6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22F2764" w14:textId="77777777" w:rsidR="000813F5" w:rsidRPr="00496F7A" w:rsidRDefault="000813F5" w:rsidP="000813F5">
            <w:pPr>
              <w:spacing w:after="0" w:line="240" w:lineRule="auto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496F7A">
              <w:rPr>
                <w:rFonts w:ascii="Calibri" w:hAnsi="Calibri" w:cs="Calibri"/>
                <w:sz w:val="16"/>
                <w:szCs w:val="16"/>
              </w:rPr>
              <w:t>Empresa que elaboró el estudio actuarial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070942" w14:textId="77777777" w:rsidR="000813F5" w:rsidRPr="00496F7A" w:rsidRDefault="000813F5" w:rsidP="000813F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B1254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FAE2D4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DCAF5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F6BA8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13F5" w:rsidRPr="002C7E72" w14:paraId="15452F3C" w14:textId="77777777" w:rsidTr="001D4669"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8D261F" w14:textId="77777777" w:rsidR="000813F5" w:rsidRPr="002C7E72" w:rsidRDefault="000813F5" w:rsidP="000813F5">
            <w:pPr>
              <w:spacing w:after="0" w:line="240" w:lineRule="auto"/>
              <w:ind w:lef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7EA0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BAA2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B205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2323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CDD4" w14:textId="77777777" w:rsidR="000813F5" w:rsidRPr="002C7E72" w:rsidRDefault="000813F5" w:rsidP="000813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4B5D6FCF" w14:textId="77777777" w:rsidR="006F4361" w:rsidRPr="002C7E72" w:rsidRDefault="006F4361" w:rsidP="000813F5">
      <w:pPr>
        <w:spacing w:after="0" w:line="240" w:lineRule="auto"/>
        <w:jc w:val="both"/>
        <w:rPr>
          <w:rFonts w:ascii="Arial" w:hAnsi="Arial" w:cs="Arial"/>
          <w:b/>
          <w:szCs w:val="24"/>
          <w:lang w:val="es-ES"/>
        </w:rPr>
        <w:sectPr w:rsidR="006F4361" w:rsidRPr="002C7E72" w:rsidSect="00D75CB3">
          <w:footerReference w:type="default" r:id="rId8"/>
          <w:pgSz w:w="12240" w:h="15840"/>
          <w:pgMar w:top="1418" w:right="1467" w:bottom="1418" w:left="1701" w:header="709" w:footer="709" w:gutter="0"/>
          <w:pgNumType w:start="17"/>
          <w:cols w:space="708"/>
          <w:docGrid w:linePitch="360"/>
        </w:sectPr>
      </w:pPr>
    </w:p>
    <w:p w14:paraId="500FD04E" w14:textId="06D8B4FF" w:rsidR="006F4361" w:rsidRDefault="00E519B0" w:rsidP="008B1343">
      <w:pPr>
        <w:pStyle w:val="Ttulo3"/>
        <w:jc w:val="both"/>
      </w:pPr>
      <w:bookmarkStart w:id="71" w:name="_Toc217131100"/>
      <w:r w:rsidRPr="004F0317">
        <w:lastRenderedPageBreak/>
        <w:t>Tabulador de Sueldos Vigente</w:t>
      </w:r>
      <w:r w:rsidR="00691FE3" w:rsidRPr="004F0317">
        <w:t>.</w:t>
      </w:r>
      <w:bookmarkEnd w:id="71"/>
      <w:r w:rsidR="00333B1A" w:rsidRPr="002C7E72">
        <w:t xml:space="preserve"> </w:t>
      </w:r>
    </w:p>
    <w:p w14:paraId="1D4618B7" w14:textId="77777777" w:rsidR="00EA28AA" w:rsidRPr="00EA28AA" w:rsidRDefault="00EA28AA" w:rsidP="00EA28AA"/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082"/>
        <w:gridCol w:w="900"/>
        <w:gridCol w:w="1051"/>
        <w:gridCol w:w="839"/>
        <w:gridCol w:w="915"/>
        <w:gridCol w:w="1140"/>
        <w:gridCol w:w="1255"/>
        <w:gridCol w:w="983"/>
      </w:tblGrid>
      <w:tr w:rsidR="007E6249" w:rsidRPr="00590799" w14:paraId="05EB463A" w14:textId="77777777" w:rsidTr="006A2A44">
        <w:trPr>
          <w:trHeight w:val="25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7C84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8973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F523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PERCEPCIONES MENSUALES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34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PERCEPCIÓN MENSUAL</w:t>
            </w:r>
          </w:p>
        </w:tc>
      </w:tr>
      <w:tr w:rsidR="007E6249" w:rsidRPr="00590799" w14:paraId="640D5C97" w14:textId="77777777" w:rsidTr="006A2A44">
        <w:trPr>
          <w:trHeight w:val="8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878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C51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E628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SUELDO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785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QUINQUENIO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FD2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CANASTA BASICA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638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AYUDA DE DESPENSA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41F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OTRAS PRESTACIONES SOCIALES Y ECONÓMICAS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03D1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COMPENSACIÓN ADICIONAL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881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590799" w14:paraId="2042AE23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01BE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BDA6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MAGISTRADO ELECTORAL / MAGISTRADO PRESIDENTE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6B3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64,693.86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C62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621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E93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7,000.00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FEC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53,555.12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242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15,203.12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D78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142,952.10 </w:t>
            </w:r>
          </w:p>
        </w:tc>
      </w:tr>
      <w:tr w:rsidR="007E6249" w:rsidRPr="00590799" w14:paraId="391779EB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48D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F917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MAGISTRADA ELECTORAL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A0A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54,675.96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E4F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B0F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00B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7,000.00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736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42,607.12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41D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15,203.12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49F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121,486.20 </w:t>
            </w:r>
          </w:p>
        </w:tc>
      </w:tr>
      <w:tr w:rsidR="007E6249" w:rsidRPr="00590799" w14:paraId="62BA9A04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FE44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500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MAGISTRADA ELECTORAL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72D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54,675.96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552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EDA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8F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7,000.00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D30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42,607.12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29E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15,203.12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660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121,486.20 </w:t>
            </w:r>
          </w:p>
        </w:tc>
      </w:tr>
      <w:tr w:rsidR="007E6249" w:rsidRPr="00590799" w14:paraId="3F2AD997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13E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FAE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TITULAR DEL ÓRGANO INTERNO DE CONTROL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BCF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54,675.96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A9B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FA8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4B8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7,000.00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D64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42,607.12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75D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15,203.12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DD0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121,486.20 </w:t>
            </w:r>
          </w:p>
        </w:tc>
      </w:tr>
      <w:tr w:rsidR="007E6249" w:rsidRPr="00590799" w14:paraId="2E5FFF12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485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8979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SECRETARIA GENERAL DE ACUERDOS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CC9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31,271.62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6F7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9E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8F6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DE2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18,127.12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4A2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10,413.12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746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66,811.86 </w:t>
            </w:r>
          </w:p>
        </w:tc>
      </w:tr>
      <w:tr w:rsidR="007E6249" w:rsidRPr="00590799" w14:paraId="72E19D23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2FB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FEED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UNIDAD DE ADMINISTRACIÓN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987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33A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2B0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74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767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9F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14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49,642.28 </w:t>
            </w:r>
          </w:p>
        </w:tc>
      </w:tr>
      <w:tr w:rsidR="007E6249" w:rsidRPr="00590799" w14:paraId="69DC8CCB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4392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1B9F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(A) DE PLANEACIÓN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659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795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2,000.00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175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CC5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B82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2B4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E3D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50,142.28 </w:t>
            </w:r>
          </w:p>
        </w:tc>
      </w:tr>
      <w:tr w:rsidR="007E6249" w:rsidRPr="00590799" w14:paraId="137B4477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3D1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452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DE AUDITORIA Y CONTROL INTERNO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43B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573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1,000.00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C39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D6F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A54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F71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3CC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49,142.28 </w:t>
            </w:r>
          </w:p>
        </w:tc>
      </w:tr>
      <w:tr w:rsidR="007E6249" w:rsidRPr="00590799" w14:paraId="500FF69B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4159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F569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JURÍDICO DEL OIC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7D3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3FB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2,000.00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DA5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48C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8F7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E47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51B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50,142.28 </w:t>
            </w:r>
          </w:p>
        </w:tc>
      </w:tr>
      <w:tr w:rsidR="007E6249" w:rsidRPr="00590799" w14:paraId="79EEADE1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6E54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5414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COMUNICACIÓN Y DIFUSIÓN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224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2C0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ED5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022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0F5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C07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998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48,642.28 </w:t>
            </w:r>
          </w:p>
        </w:tc>
      </w:tr>
      <w:tr w:rsidR="007E6249" w:rsidRPr="00590799" w14:paraId="3041E94A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9403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19EB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LA UNIDAD DE INFORMÁTICA Y DOCUMENTACIÓN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3C9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30C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D85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AB1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74F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97C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C6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48,642.28 </w:t>
            </w:r>
          </w:p>
        </w:tc>
      </w:tr>
      <w:tr w:rsidR="007E6249" w:rsidRPr="00590799" w14:paraId="1996977A" w14:textId="77777777" w:rsidTr="006A2A44">
        <w:trPr>
          <w:trHeight w:val="6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79FF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BB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JEFE DE LA UNIDAD DE LEGISLACIÓN Y JURISPRUDENCIA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A49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C53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B33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B9F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1E0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08E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34C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48,642.28 </w:t>
            </w:r>
          </w:p>
        </w:tc>
      </w:tr>
      <w:tr w:rsidR="007E6249" w:rsidRPr="00590799" w14:paraId="11C8FBCA" w14:textId="77777777" w:rsidTr="006A2A44">
        <w:trPr>
          <w:trHeight w:val="76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ED5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5AD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CAPACITACIÓN E INVESTIGACIÓN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502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1AC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B90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1E7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512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A0A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FB7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48,142.28 </w:t>
            </w:r>
          </w:p>
        </w:tc>
      </w:tr>
      <w:tr w:rsidR="007E6249" w:rsidRPr="00590799" w14:paraId="41FBE2D4" w14:textId="77777777" w:rsidTr="006A2A44">
        <w:trPr>
          <w:trHeight w:val="103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30C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0533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TITULAR DE LA DEFENSORIA PUBLICA ELECTORAL PARA LA PROTECCION DE LOS DERECHOS POLITICOS ELECTORALES DEL ESTADO DE QUINTANA ROO EN FUNCIONES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7D9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2B0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7A3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858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FF1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6B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2EE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48,142.28 </w:t>
            </w:r>
          </w:p>
        </w:tc>
      </w:tr>
    </w:tbl>
    <w:p w14:paraId="7A391288" w14:textId="77777777" w:rsidR="00EA28AA" w:rsidRDefault="00EA28AA" w:rsidP="002F725A"/>
    <w:p w14:paraId="737B5D8E" w14:textId="77777777" w:rsidR="00EA28AA" w:rsidRDefault="00EA28AA" w:rsidP="002F725A"/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90"/>
        <w:gridCol w:w="788"/>
        <w:gridCol w:w="1051"/>
        <w:gridCol w:w="776"/>
        <w:gridCol w:w="836"/>
        <w:gridCol w:w="1140"/>
        <w:gridCol w:w="1255"/>
        <w:gridCol w:w="983"/>
      </w:tblGrid>
      <w:tr w:rsidR="007E6249" w:rsidRPr="00590799" w14:paraId="4D73634D" w14:textId="77777777" w:rsidTr="006A2A44">
        <w:trPr>
          <w:trHeight w:val="29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93E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NIVEL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D9A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5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15F0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PERCEPCIONES MENSUALES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775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PERCEPCIÓN MENSUAL</w:t>
            </w:r>
          </w:p>
        </w:tc>
      </w:tr>
      <w:tr w:rsidR="007E6249" w:rsidRPr="00590799" w14:paraId="04904428" w14:textId="77777777" w:rsidTr="006A2A44">
        <w:trPr>
          <w:trHeight w:val="104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BF8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F19E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2327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SUELDO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03E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QUINQUENIO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89C1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CANASTA BASICA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7512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AYUDA DE DESPENSA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2A13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OTRAS PRESTACIONES SOCIALES Y ECONÓMICAS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260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COMPENSACIÓN ADICIONAL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1729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590799" w14:paraId="2CD98427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7837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ACF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LA UNIDAD DE TRANSPARENCIA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A1E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AEA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FA1D2F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5F1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03F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4DE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BC8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6B2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48,142.28 </w:t>
            </w:r>
          </w:p>
        </w:tc>
      </w:tr>
      <w:tr w:rsidR="007E6249" w:rsidRPr="00590799" w14:paraId="3B3FA3BE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87BD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20A5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DEL ARCHIVO INSTITUCIONAL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429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77C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2,000.00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A32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F08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F03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C0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784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50,142.28 </w:t>
            </w:r>
          </w:p>
        </w:tc>
      </w:tr>
      <w:tr w:rsidR="007E6249" w:rsidRPr="00590799" w14:paraId="03140799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7E1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6943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COORDINADORA DE SUBSTANCIACIÓN Y RESPONSABILIDAD ADMINISTRATIVA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038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27,519.04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6516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E81B23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DA4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1,500.00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369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A29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8,840.12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022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4,783.12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6F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48,142.28 </w:t>
            </w:r>
          </w:p>
        </w:tc>
      </w:tr>
      <w:tr w:rsidR="007E6249" w:rsidRPr="00590799" w14:paraId="34EF4BEB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185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F23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TITULAR DEL SECRETARIADO DE REGISTRO Y CONTROL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56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24,139.50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E2DD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6F7A0A5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34B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638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5,500.00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C0E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6,998.12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503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4,203.12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AED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42,040.74 </w:t>
            </w:r>
          </w:p>
        </w:tc>
      </w:tr>
      <w:tr w:rsidR="007E6249" w:rsidRPr="00590799" w14:paraId="7C42FADD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39BB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A016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DEFENSORA PÚBLICA ELECTORAL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4E1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24,139.50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FFD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221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771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8F5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6,998.12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86B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4,203.12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2EB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40,740.74 </w:t>
            </w:r>
          </w:p>
        </w:tc>
      </w:tr>
      <w:tr w:rsidR="007E6249" w:rsidRPr="00590799" w14:paraId="1FA90BDF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E3D3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F316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DE ESTUDIO Y CUENTA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803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24,139.50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778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62D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C82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2A0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6,998.12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232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4,203.12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F86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40,740.74 </w:t>
            </w:r>
          </w:p>
        </w:tc>
      </w:tr>
      <w:tr w:rsidR="007E6249" w:rsidRPr="00590799" w14:paraId="3431E9C8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2C2D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7CBC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SECRETARIO DE ESTUDIO Y CUENTA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0F9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24,139.50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DEC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911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476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97B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6,998.12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90A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4,203.12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984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40,740.74 </w:t>
            </w:r>
          </w:p>
        </w:tc>
      </w:tr>
      <w:tr w:rsidR="007E6249" w:rsidRPr="00590799" w14:paraId="5C10CF13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7F82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A6F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SECRETARIA DE ESTUDIO Y CUENTA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64F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24,139.50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2EA5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B2C704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CCE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9E9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5E9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6,998.12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BED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4,203.12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507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40,240.74 </w:t>
            </w:r>
          </w:p>
        </w:tc>
      </w:tr>
      <w:tr w:rsidR="007E6249" w:rsidRPr="00D562B5" w14:paraId="5186208C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E572" w14:textId="77777777" w:rsidR="007E6249" w:rsidRPr="00D562B5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FC36" w14:textId="77777777" w:rsidR="007E6249" w:rsidRPr="00D562B5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CAPACITACIÓN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8D7E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E781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2,000.00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357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247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D72F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F44D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F9BB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34,966.30 </w:t>
            </w:r>
          </w:p>
        </w:tc>
      </w:tr>
      <w:tr w:rsidR="007E6249" w:rsidRPr="00590799" w14:paraId="623D16A8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7BBE" w14:textId="77777777" w:rsidR="007E6249" w:rsidRPr="00D562B5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FC8A" w14:textId="77777777" w:rsidR="007E6249" w:rsidRPr="00D562B5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ACTUARIO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3625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CE28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2,000.00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AE85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03EC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6C3F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7BF0" w14:textId="77777777" w:rsidR="007E6249" w:rsidRPr="00D562B5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71D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D562B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34,966.30 </w:t>
            </w:r>
          </w:p>
        </w:tc>
      </w:tr>
      <w:tr w:rsidR="007E6249" w:rsidRPr="00590799" w14:paraId="7752ECF2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101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D49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HUMANOS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0E9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8A5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331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6F6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493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B72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A25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34,466.30 </w:t>
            </w:r>
          </w:p>
        </w:tc>
      </w:tr>
      <w:tr w:rsidR="007E6249" w:rsidRPr="00590799" w14:paraId="227954C3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FE2B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402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FINANCIEROS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E92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F0C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E9C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249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2A1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A20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7D7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34,466.30 </w:t>
            </w:r>
          </w:p>
        </w:tc>
      </w:tr>
      <w:tr w:rsidR="007E6249" w:rsidRPr="00590799" w14:paraId="2351BF11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937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873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MATERIALES Y SERVICIOS GENERALES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883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A44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27E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FF1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D89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2FF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BE9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34,466.30 </w:t>
            </w:r>
          </w:p>
        </w:tc>
      </w:tr>
      <w:tr w:rsidR="007E6249" w:rsidRPr="00590799" w14:paraId="09CEE14F" w14:textId="77777777" w:rsidTr="006A2A44">
        <w:trPr>
          <w:trHeight w:val="7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B8D5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C0F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OFICIAL DE PARTES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FCA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9CE1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1AE4F4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89F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A82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03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741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28B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32,966.30 </w:t>
            </w:r>
          </w:p>
        </w:tc>
      </w:tr>
    </w:tbl>
    <w:p w14:paraId="2D1E849E" w14:textId="77777777" w:rsidR="00EA28AA" w:rsidRDefault="00EA28AA" w:rsidP="002F725A"/>
    <w:p w14:paraId="6D298EB3" w14:textId="77777777" w:rsidR="00BB496C" w:rsidRDefault="00BB496C" w:rsidP="002F725A"/>
    <w:tbl>
      <w:tblPr>
        <w:tblW w:w="9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275"/>
        <w:gridCol w:w="802"/>
        <w:gridCol w:w="1069"/>
        <w:gridCol w:w="789"/>
        <w:gridCol w:w="850"/>
        <w:gridCol w:w="1160"/>
        <w:gridCol w:w="1280"/>
        <w:gridCol w:w="1000"/>
      </w:tblGrid>
      <w:tr w:rsidR="007E6249" w:rsidRPr="00590799" w14:paraId="7F6182D9" w14:textId="77777777" w:rsidTr="006A2A44">
        <w:trPr>
          <w:trHeight w:val="3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D9E4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NIVEL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19E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904F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PERCEPCIONES MENSUALES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C3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PERCEPCIÓN MENSUAL</w:t>
            </w:r>
          </w:p>
        </w:tc>
      </w:tr>
      <w:tr w:rsidR="007E6249" w:rsidRPr="00590799" w14:paraId="1B679631" w14:textId="77777777" w:rsidTr="006A2A44">
        <w:trPr>
          <w:trHeight w:val="110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C2DB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277F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081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SUELDO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CE5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QUINQUENIO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6C58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CANASTA BASICA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4F3F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AYUDA DE DESPENSA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1794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OTRAS PRESTACIONES SOCIALES Y ECONÓMICAS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DA1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COMPENSACIÓN ADICIONAL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A30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590799" w14:paraId="295123CA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87ED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7CCB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INVESTIGACIÓN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4E9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BE5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CE0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7B6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9D6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309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D9B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34,466.30 </w:t>
            </w:r>
          </w:p>
        </w:tc>
      </w:tr>
      <w:tr w:rsidR="007E6249" w:rsidRPr="00590799" w14:paraId="266C9C14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BBDA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5EE7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ENCARGADA DEL ARCHIVO JURISDICCIONAL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B36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A7C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2E9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6B2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098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B54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6F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33,466.30 </w:t>
            </w:r>
          </w:p>
        </w:tc>
      </w:tr>
      <w:tr w:rsidR="007E6249" w:rsidRPr="00590799" w14:paraId="727168B8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8422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02A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ÁREA DE CONTROL NORMATIVO, ENTREGA RECEPCIÓN Y ARCHIVO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9D7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DA7D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86FE6F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9D3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35D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A5A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71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D88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32,966.30 </w:t>
            </w:r>
          </w:p>
        </w:tc>
      </w:tr>
      <w:tr w:rsidR="007E6249" w:rsidRPr="00590799" w14:paraId="2FE94EE2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505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F87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SECRETARIO AUXILIAR DE ESTUDIO Y CUENTA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EE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95D8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EA329B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AF7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565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C16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C9E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B18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32,966.30 </w:t>
            </w:r>
          </w:p>
        </w:tc>
      </w:tr>
      <w:tr w:rsidR="007E6249" w:rsidRPr="00590799" w14:paraId="01C94846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F3B8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957C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AUXILIAR DE ESTUDIO Y CUENTA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A65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2269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07C142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C9E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8EA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F13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971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1BD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32,966.30 </w:t>
            </w:r>
          </w:p>
        </w:tc>
      </w:tr>
      <w:tr w:rsidR="007E6249" w:rsidRPr="00590799" w14:paraId="677F6FF1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633F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C1C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AUXILIAR DE ESTUDIO Y CUENTA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CEF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20,408.86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EC68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1D4D517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E32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1,200.00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128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841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3,605.22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BDD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4,052.22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255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32,966.30 </w:t>
            </w:r>
          </w:p>
        </w:tc>
      </w:tr>
      <w:tr w:rsidR="007E6249" w:rsidRPr="00590799" w14:paraId="10D9F3CA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5BA0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DDB7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B87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277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43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178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2C3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578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BC1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25,187.42 </w:t>
            </w:r>
          </w:p>
        </w:tc>
      </w:tr>
      <w:tr w:rsidR="007E6249" w:rsidRPr="00590799" w14:paraId="212EAC4E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500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90A9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74F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06B1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2BF9AD03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178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05F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9FB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25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812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590799" w14:paraId="5C2F6A15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FED6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0AB1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15E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CEA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500.00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E226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85BA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F3B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370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E98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24,187.42 </w:t>
            </w:r>
          </w:p>
        </w:tc>
      </w:tr>
      <w:tr w:rsidR="007E6249" w:rsidRPr="00590799" w14:paraId="25577E23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EA8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9381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EJECUTIVO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98D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A6A1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577E5A9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F0A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482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B6B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6D5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5FF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590799" w14:paraId="0618CC2A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D989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27ED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TÉCNICA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69B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86C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C4E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C3BC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D9C4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F3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674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590799" w14:paraId="17547A32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11A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9F9F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49B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C71A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17BA29C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ADE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3F4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0C2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6A45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DB5E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590799" w14:paraId="31F631CE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89DC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9185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519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EEA3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773C9737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0091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AC5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748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25BF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E2A8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590799" w14:paraId="684739E7" w14:textId="77777777" w:rsidTr="006A2A44">
        <w:trPr>
          <w:trHeight w:val="78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7F75" w14:textId="77777777" w:rsidR="007E6249" w:rsidRPr="00590799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7A42" w14:textId="77777777" w:rsidR="007E6249" w:rsidRPr="00590799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E5C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FF27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F354F50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893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55C2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A54D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7329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ACDB" w14:textId="77777777" w:rsidR="007E6249" w:rsidRPr="0059079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07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</w:tbl>
    <w:p w14:paraId="263B4F3F" w14:textId="77777777" w:rsidR="00590799" w:rsidRDefault="00590799" w:rsidP="002F725A"/>
    <w:tbl>
      <w:tblPr>
        <w:tblW w:w="9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18"/>
        <w:gridCol w:w="1061"/>
        <w:gridCol w:w="1051"/>
        <w:gridCol w:w="841"/>
        <w:gridCol w:w="929"/>
        <w:gridCol w:w="1140"/>
        <w:gridCol w:w="1255"/>
        <w:gridCol w:w="1061"/>
      </w:tblGrid>
      <w:tr w:rsidR="007E6249" w:rsidRPr="00942E8B" w14:paraId="45490063" w14:textId="77777777" w:rsidTr="006A2A44">
        <w:trPr>
          <w:trHeight w:val="2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115D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NIVEL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0610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6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4F3B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PERCEPCIONES MENSUALES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65D9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PERCEPCIÓN MENSUAL</w:t>
            </w:r>
          </w:p>
        </w:tc>
      </w:tr>
      <w:tr w:rsidR="007E6249" w:rsidRPr="00942E8B" w14:paraId="26B00F22" w14:textId="77777777" w:rsidTr="006A2A44">
        <w:trPr>
          <w:trHeight w:val="105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58B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539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099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SUELDO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ED8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QUINQUENIO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7653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CANASTA BASICA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3088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AYUDA DE DESPENSA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BE34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OTRAS PRESTACIONES SOCIALES Y ECONÓMICAS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A0D8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COMPENSACIÓN ADICIONAL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AAE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942E8B" w14:paraId="0ED05156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657B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FDFC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63B1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7183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A439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25A7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56C1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F0D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7A4A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25,187.42 </w:t>
            </w:r>
          </w:p>
        </w:tc>
      </w:tr>
      <w:tr w:rsidR="007E6249" w:rsidRPr="00942E8B" w14:paraId="3A2B05F8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0BCF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ED8D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FC8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E418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B0E3BC6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C03F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F5E5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3732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4D4F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A8DE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942E8B" w14:paraId="78BAE89C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D336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8979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AC0B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14,867.74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E79C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102AF556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976B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C00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CC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789.84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B175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3,329.84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B64F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23,687.42 </w:t>
            </w:r>
          </w:p>
        </w:tc>
      </w:tr>
      <w:tr w:rsidR="007E6249" w:rsidRPr="00942E8B" w14:paraId="7D2334BB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8E0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6B1F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649F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8,465.60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1DD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1,500.00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9DC7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3C0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908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6231E7EF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471.80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A639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144AFDA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4,924.10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FB30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20,061.50 </w:t>
            </w:r>
          </w:p>
        </w:tc>
      </w:tr>
      <w:tr w:rsidR="007E6249" w:rsidRPr="00942E8B" w14:paraId="3D56CF93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DC80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EA00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D120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8,465.60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8B46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44E4BD51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B1CE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FC76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FF6E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544DA2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471.80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F70B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081F288E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4,924.10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94F9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18,561.50 </w:t>
            </w:r>
          </w:p>
        </w:tc>
      </w:tr>
      <w:tr w:rsidR="007E6249" w:rsidRPr="00942E8B" w14:paraId="761C87EE" w14:textId="77777777" w:rsidTr="006A2A44">
        <w:trPr>
          <w:trHeight w:val="7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04E" w14:textId="77777777" w:rsidR="007E6249" w:rsidRPr="00942E8B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2B5F" w14:textId="77777777" w:rsidR="007E6249" w:rsidRPr="00942E8B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CFF4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8,465.60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8175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4DB739B9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E58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1,000.00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3B2B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3,700.00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B91C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334C54DE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471.80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9F7E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  <w:p w14:paraId="1FD36C42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4,924.10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DE65" w14:textId="77777777" w:rsidR="007E6249" w:rsidRPr="00942E8B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942E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18,561.50 </w:t>
            </w:r>
          </w:p>
        </w:tc>
      </w:tr>
    </w:tbl>
    <w:p w14:paraId="7804C662" w14:textId="77777777" w:rsidR="001F39EA" w:rsidRPr="001F39EA" w:rsidRDefault="001F39EA" w:rsidP="00305C66">
      <w:pPr>
        <w:tabs>
          <w:tab w:val="left" w:pos="5706"/>
        </w:tabs>
        <w:rPr>
          <w:rFonts w:ascii="Arial" w:hAnsi="Arial" w:cs="Arial"/>
          <w:sz w:val="16"/>
          <w:szCs w:val="16"/>
        </w:rPr>
      </w:pPr>
    </w:p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558"/>
        <w:gridCol w:w="1033"/>
        <w:gridCol w:w="1261"/>
        <w:gridCol w:w="1261"/>
        <w:gridCol w:w="920"/>
        <w:gridCol w:w="1104"/>
        <w:gridCol w:w="1033"/>
      </w:tblGrid>
      <w:tr w:rsidR="007E6249" w:rsidRPr="007F44FF" w14:paraId="4BD2BDA1" w14:textId="77777777" w:rsidTr="006A2A44">
        <w:trPr>
          <w:trHeight w:val="2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F7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3A5B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6B88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DEDUCCIONES MENSUALES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1C4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DEDUCCIONES MENSUAL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5F7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ALCANCE LIQUIDO</w:t>
            </w:r>
          </w:p>
        </w:tc>
      </w:tr>
      <w:tr w:rsidR="007E6249" w:rsidRPr="007F44FF" w14:paraId="1F13FCD5" w14:textId="77777777" w:rsidTr="006A2A44">
        <w:trPr>
          <w:trHeight w:val="98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72E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CEB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6AED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ISR RETENIDO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1D8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4.5%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CCF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6.125%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6C2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 DE AHORRO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BC1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C2D3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7F44FF" w14:paraId="3980353D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4B99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CB7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MAGISTRADO ELECTORAL / MAGISTRADO PRESIDENTE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A40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35,584.90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127C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</w:t>
            </w:r>
          </w:p>
          <w:p w14:paraId="1FAC0CB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1,527.40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ABD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2,078.94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2B2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3,234.70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75C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42,425.94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C5E1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100,526.16 </w:t>
            </w:r>
          </w:p>
        </w:tc>
      </w:tr>
      <w:tr w:rsidR="007E6249" w:rsidRPr="007F44FF" w14:paraId="745F507B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26E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E52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MAGISTRADA ELECTORAL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D31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28,680.14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954F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</w:t>
            </w:r>
          </w:p>
          <w:p w14:paraId="68C8D8E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1,527.40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202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2,078.94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7D8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2,733.80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D73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35,020.28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386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86,465.92 </w:t>
            </w:r>
          </w:p>
        </w:tc>
      </w:tr>
      <w:tr w:rsidR="007E6249" w:rsidRPr="007F44FF" w14:paraId="01514AF0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7E11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FD90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MAGISTRADA ELECTORAL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374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28,680.14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9BCE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</w:t>
            </w:r>
          </w:p>
          <w:p w14:paraId="528EFA0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1,527.40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210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2,078.94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049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2,733.80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851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35,020.28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10ED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86,465.92 </w:t>
            </w:r>
          </w:p>
        </w:tc>
      </w:tr>
      <w:tr w:rsidR="007E6249" w:rsidRPr="007F44FF" w14:paraId="0C7B1FC9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8FD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1FF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TITULAR DEL ÓRGANO INTERNO DE CONTROL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EB4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28,680.14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2FB3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</w:t>
            </w:r>
          </w:p>
          <w:p w14:paraId="6E33AF0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1,527.40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B66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2,078.94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06D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2,733.80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CD3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35,020.28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64CF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86,465.92 </w:t>
            </w:r>
          </w:p>
        </w:tc>
      </w:tr>
      <w:tr w:rsidR="007E6249" w:rsidRPr="007F44FF" w14:paraId="06015D5D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198A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B3D4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SECRETARIA GENERAL DE ACUERDOS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86B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12,483.46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CA08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</w:t>
            </w:r>
          </w:p>
          <w:p w14:paraId="7108624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1,407.22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3C8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1,915.38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D9F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1,563.58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9BA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17,369.64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EA61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49,442.22 </w:t>
            </w:r>
          </w:p>
        </w:tc>
      </w:tr>
      <w:tr w:rsidR="007E6249" w:rsidRPr="007F44FF" w14:paraId="6137F3A3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6F41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12D8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UNIDAD DE ADMINISTRACIÓN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904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7,717.58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F8C2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</w:t>
            </w:r>
          </w:p>
          <w:p w14:paraId="75E1211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1,305.86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378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1,777.42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736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0C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12,176.82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9E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37,465.46 </w:t>
            </w:r>
          </w:p>
        </w:tc>
      </w:tr>
      <w:tr w:rsidR="007E6249" w:rsidRPr="007F44FF" w14:paraId="7CCD0F8E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99B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EC9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(A) DE PLANEACIÓN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F2D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7,835.04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D194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</w:t>
            </w:r>
          </w:p>
          <w:p w14:paraId="4D60079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1,328.36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EF4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1,808.04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AFE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5E1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12,347.40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669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37,794.88 </w:t>
            </w:r>
          </w:p>
        </w:tc>
      </w:tr>
      <w:tr w:rsidR="007E6249" w:rsidRPr="007F44FF" w14:paraId="010222D6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ACA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61A6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DE AUDITORIA Y CONTROL INTERNO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E9E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7,599.98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4F00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</w:t>
            </w:r>
          </w:p>
          <w:p w14:paraId="5527B34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1,283.36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836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1,746.80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0E9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ABF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12,006.10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1F4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37,136.18 </w:t>
            </w:r>
          </w:p>
        </w:tc>
      </w:tr>
      <w:tr w:rsidR="007E6249" w:rsidRPr="007F44FF" w14:paraId="32834A33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8E2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485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JURÍDICO DEL OIC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CF3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7,835.04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CE1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1,328.36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234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1,808.04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A1C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201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12,347.40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24C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37,794.88 </w:t>
            </w:r>
          </w:p>
        </w:tc>
      </w:tr>
      <w:tr w:rsidR="007E6249" w:rsidRPr="007F44FF" w14:paraId="173DAEEA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4C9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E9F6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COMUNICACIÓN Y DIFUSIÓN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69B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7,482.38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97A5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</w:t>
            </w:r>
          </w:p>
          <w:p w14:paraId="463987C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1,260.86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D52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1,716.16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76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93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11,835.36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353A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36,806.92 </w:t>
            </w:r>
          </w:p>
        </w:tc>
      </w:tr>
      <w:tr w:rsidR="007E6249" w:rsidRPr="007F44FF" w14:paraId="6C428B19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0D5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9821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LA UNIDAD DE INFORMÁTICA Y DOCUMENTACIÓN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00A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7,482.38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F31F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</w:t>
            </w:r>
          </w:p>
          <w:p w14:paraId="1217B2E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1,260.86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C63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1,716.16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654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363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11,835.36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2177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36,806.92 </w:t>
            </w:r>
          </w:p>
        </w:tc>
      </w:tr>
      <w:tr w:rsidR="007E6249" w:rsidRPr="007F44FF" w14:paraId="6679C51C" w14:textId="77777777" w:rsidTr="006A2A44">
        <w:trPr>
          <w:trHeight w:val="70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391D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F144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JEFE DE LA UNIDAD DE LEGISLACIÓN Y JURISPRUDENCIA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8E7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7,482.38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B0D2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</w:t>
            </w:r>
          </w:p>
          <w:p w14:paraId="2A841B3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1,260.86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E0C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1,716.16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288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50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11,835.36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F222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36,806.92 </w:t>
            </w:r>
          </w:p>
        </w:tc>
      </w:tr>
      <w:tr w:rsidR="007E6249" w:rsidRPr="007F44FF" w14:paraId="2AF4E7EA" w14:textId="77777777" w:rsidTr="006A2A44">
        <w:trPr>
          <w:trHeight w:val="83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BD4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360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 LA UNIDAD DE CAPACITACIÓN E INVESTIGACIÓN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521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7,364.78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AC0E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</w:t>
            </w:r>
          </w:p>
          <w:p w14:paraId="39264B2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1,238.36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297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1,685.54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501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1D8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11,664.64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EE3F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36,477.64 </w:t>
            </w:r>
          </w:p>
        </w:tc>
      </w:tr>
      <w:tr w:rsidR="007E6249" w:rsidRPr="007F44FF" w14:paraId="0B1A1472" w14:textId="77777777" w:rsidTr="006A2A44">
        <w:trPr>
          <w:trHeight w:val="113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CDC2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4578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TITULAR DE LA DEFENSORIA PUBLICA ELECTORAL PARA LA PROTECCION DE LOS DERECHOS POLITICOS ELECTORALES DEL ESTADO DE QUINTANA ROO EN FUNCIONES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FD1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7,364.78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1B04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</w:t>
            </w:r>
          </w:p>
          <w:p w14:paraId="0E1637E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1,238.36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7AE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1,685.54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79F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92E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11,664.64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AAA3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36,477.64 </w:t>
            </w:r>
          </w:p>
        </w:tc>
      </w:tr>
    </w:tbl>
    <w:p w14:paraId="04729653" w14:textId="4EC1B7CA" w:rsidR="00305C66" w:rsidRDefault="00305C66" w:rsidP="00305C66">
      <w:pPr>
        <w:tabs>
          <w:tab w:val="left" w:pos="5706"/>
        </w:tabs>
        <w:rPr>
          <w:rFonts w:ascii="Arial" w:hAnsi="Arial" w:cs="Arial"/>
        </w:rPr>
      </w:pPr>
    </w:p>
    <w:tbl>
      <w:tblPr>
        <w:tblW w:w="9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19"/>
        <w:gridCol w:w="929"/>
        <w:gridCol w:w="1261"/>
        <w:gridCol w:w="1261"/>
        <w:gridCol w:w="823"/>
        <w:gridCol w:w="1104"/>
        <w:gridCol w:w="929"/>
      </w:tblGrid>
      <w:tr w:rsidR="007E6249" w:rsidRPr="007F44FF" w14:paraId="11037BFE" w14:textId="77777777" w:rsidTr="006A2A44">
        <w:trPr>
          <w:trHeight w:val="27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CB4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1A0F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9A0D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DEDUCCIONES MENSUALES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AE1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DEDUCCIONES MENSUAL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087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ALCANCE LIQUIDO</w:t>
            </w:r>
          </w:p>
        </w:tc>
      </w:tr>
      <w:tr w:rsidR="007E6249" w:rsidRPr="007F44FF" w14:paraId="5938E39A" w14:textId="77777777" w:rsidTr="006A2A44">
        <w:trPr>
          <w:trHeight w:val="97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87CE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BD1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A0E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ISR RETENIDO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825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4.5%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43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6.125%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815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 DE AHORRO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924A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F6D4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7F44FF" w14:paraId="0F3329EB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ACF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EAC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LA UNIDAD DE TRANSPARENCIA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AF8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7,364.78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572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1,238.36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CC6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1,685.54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755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B13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11,664.64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7070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36,477.64 </w:t>
            </w:r>
          </w:p>
        </w:tc>
      </w:tr>
      <w:tr w:rsidR="007E6249" w:rsidRPr="007F44FF" w14:paraId="2BAC3E51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DCD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EA22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 DEL ARCHIVO INSTITUCIONAL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FAA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7,835.04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025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1,328.36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06F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1,808.04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39F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B7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12,347.40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C52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37,794.88 </w:t>
            </w:r>
          </w:p>
        </w:tc>
      </w:tr>
      <w:tr w:rsidR="007E6249" w:rsidRPr="007F44FF" w14:paraId="444BC5C4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6BD1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E1DA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COORDINADORA DE SUBSTANCIACIÓN Y RESPONSABILIDAD ADMINISTRATIVA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597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7,364.78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DC7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1,238.36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82B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1,685.54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6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1,375.96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E95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11,664.64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34B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36,477.64 </w:t>
            </w:r>
          </w:p>
        </w:tc>
      </w:tr>
      <w:tr w:rsidR="007E6249" w:rsidRPr="007F44FF" w14:paraId="173BC8B8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CB0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7FD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TITULAR DEL SECRETARIADO DE REGISTRO Y CONTROL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AF1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6,000.26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87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1,086.28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9E7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1,478.54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7AF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1,206.98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755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9,772.06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ED50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32,268.68 </w:t>
            </w:r>
          </w:p>
        </w:tc>
      </w:tr>
      <w:tr w:rsidR="007E6249" w:rsidRPr="007F44FF" w14:paraId="0963F2C0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E63A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F6F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DEFENSORA PÚBLICA ELECTORAL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893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6,117.86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DD0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1,108.78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D5B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1,509.16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F52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1,206.98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601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9,942.78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3ABB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30,797.96 </w:t>
            </w:r>
          </w:p>
        </w:tc>
      </w:tr>
      <w:tr w:rsidR="007E6249" w:rsidRPr="007F44FF" w14:paraId="7A1550F7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68EB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EFEA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DE ESTUDIO Y CUENTA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B71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6,117.86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4B2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1,108.78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971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1,509.16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469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1,206.98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FBA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9,942.78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059D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30,797.96 </w:t>
            </w:r>
          </w:p>
        </w:tc>
      </w:tr>
      <w:tr w:rsidR="007E6249" w:rsidRPr="007F44FF" w14:paraId="69CEA0DD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1A87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7E31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SECRETARIO DE ESTUDIO Y CUENTA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ECC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6,117.86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530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1,108.78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167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1,509.16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C46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1,206.98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7B1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9,942.78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C267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30,797.96 </w:t>
            </w:r>
          </w:p>
        </w:tc>
      </w:tr>
      <w:tr w:rsidR="007E6249" w:rsidRPr="007F44FF" w14:paraId="58413DB0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2803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9E1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SECRETARIA DE ESTUDIO Y CUENTA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CED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6,000.26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1F3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1,086.28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3B0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1,478.54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32C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1,206.98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841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9,772.06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3BBB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30,468.68 </w:t>
            </w:r>
          </w:p>
        </w:tc>
      </w:tr>
      <w:tr w:rsidR="007E6249" w:rsidRPr="007F44FF" w14:paraId="2A073F0A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711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4543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CAPACITACIÓN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073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4,776.04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783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1,008.40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BB3A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1,372.54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765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BB2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8,177.42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B50B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26,788.88 </w:t>
            </w:r>
          </w:p>
        </w:tc>
      </w:tr>
      <w:tr w:rsidR="007E6249" w:rsidRPr="007F44FF" w14:paraId="3053A1EA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268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858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ACTUARIO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2AF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4,776.04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66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1,008.40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474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1,372.54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89A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2A2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8,177.42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D2C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26,788.88 </w:t>
            </w:r>
          </w:p>
        </w:tc>
      </w:tr>
      <w:tr w:rsidR="007E6249" w:rsidRPr="007F44FF" w14:paraId="0789B297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5977" w14:textId="77777777" w:rsidR="007E6249" w:rsidRPr="00053D48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DA55" w14:textId="77777777" w:rsidR="007E6249" w:rsidRPr="00053D48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HUMANOS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E03F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4,669.24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A3E8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985.90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DF02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1,341.92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46DC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5EC8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8,017.50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F80C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26,448.80 </w:t>
            </w:r>
          </w:p>
        </w:tc>
      </w:tr>
      <w:tr w:rsidR="007E6249" w:rsidRPr="007F44FF" w14:paraId="1CAAADE4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F03F" w14:textId="77777777" w:rsidR="007E6249" w:rsidRPr="00053D48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CDE" w14:textId="77777777" w:rsidR="007E6249" w:rsidRPr="00053D48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FINANCIEROS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3B2B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4,669.24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B524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985.90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FBB8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1,341.92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B349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D182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8,017.50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47D5" w14:textId="77777777" w:rsidR="007E6249" w:rsidRPr="00053D48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53D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26,448.80 </w:t>
            </w:r>
          </w:p>
        </w:tc>
      </w:tr>
      <w:tr w:rsidR="007E6249" w:rsidRPr="007F44FF" w14:paraId="345A05DD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D2E0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CD6B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RECURSOS MATERIALES Y SERVICIOS GENERALES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46E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4,669.24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0AB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985.90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EF2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1,341.92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1DC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87D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8,017.50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9C3F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26,448.80 </w:t>
            </w:r>
          </w:p>
        </w:tc>
      </w:tr>
      <w:tr w:rsidR="007E6249" w:rsidRPr="007F44FF" w14:paraId="3108A9EC" w14:textId="77777777" w:rsidTr="006A2A44">
        <w:trPr>
          <w:trHeight w:val="6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CC1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9D20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OFICIAL DE PARTES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A2C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4,348.84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711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918.40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DC5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1,250.04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BC4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614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7,537.72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17C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25,428.58 </w:t>
            </w:r>
          </w:p>
        </w:tc>
      </w:tr>
    </w:tbl>
    <w:p w14:paraId="7A64738F" w14:textId="77777777" w:rsidR="007F44FF" w:rsidRDefault="007F44FF" w:rsidP="00305C66">
      <w:pPr>
        <w:tabs>
          <w:tab w:val="left" w:pos="5706"/>
        </w:tabs>
        <w:rPr>
          <w:rFonts w:ascii="Arial" w:hAnsi="Arial" w:cs="Arial"/>
        </w:rPr>
      </w:pP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6"/>
        <w:gridCol w:w="931"/>
        <w:gridCol w:w="1261"/>
        <w:gridCol w:w="1261"/>
        <w:gridCol w:w="825"/>
        <w:gridCol w:w="1104"/>
        <w:gridCol w:w="931"/>
      </w:tblGrid>
      <w:tr w:rsidR="007E6249" w:rsidRPr="007F44FF" w14:paraId="20C3555A" w14:textId="77777777" w:rsidTr="006A2A44">
        <w:trPr>
          <w:trHeight w:val="27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20D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A5D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DA1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DEDUCCIONES MENSUALES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4FF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DEDUCCIONES MENSUAL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895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ALCANCE LIQUIDO</w:t>
            </w:r>
          </w:p>
        </w:tc>
      </w:tr>
      <w:tr w:rsidR="007E6249" w:rsidRPr="007F44FF" w14:paraId="5CE52B90" w14:textId="77777777" w:rsidTr="006A2A44">
        <w:trPr>
          <w:trHeight w:val="97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1E83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FA3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4F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ISR RETENIDO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10D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4.5%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36A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6.125%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E5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 DE AHORRO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337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15E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7F44FF" w14:paraId="750A572D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1A0A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CC98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JEFA DEL ÁREA DE INVESTIGACIÓN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D0B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4,669.24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D83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985.90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700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1,341.92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BA0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1B9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8,017.50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7961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26,448.80 </w:t>
            </w:r>
          </w:p>
        </w:tc>
      </w:tr>
      <w:tr w:rsidR="007E6249" w:rsidRPr="007F44FF" w14:paraId="2C2ABA67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4A7E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20A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ENCARGADA DEL ARCHIVO JURISDICCIONAL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914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4,455.64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FE6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940.90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AD0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1,280.66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8F1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FDC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7,697.64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C3E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25,768.66 </w:t>
            </w:r>
          </w:p>
        </w:tc>
      </w:tr>
      <w:tr w:rsidR="007E6249" w:rsidRPr="007F44FF" w14:paraId="3EF03C3F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BA3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9DAF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JEFE DE ÁREA DE CONTROL NORMATIVO, ENTREGA RECEPCIÓN Y ARCHIVO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03F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4,348.84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CA5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918.40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45B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1,250.04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779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E4F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7,537.72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E7A2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25,428.58 </w:t>
            </w:r>
          </w:p>
        </w:tc>
      </w:tr>
      <w:tr w:rsidR="007E6249" w:rsidRPr="007F44FF" w14:paraId="7B5A9BF6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033F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50DE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SECRETARIO AUXILIAR DE ESTUDIO Y CUENTA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2B5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4,348.84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888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918.40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F69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1,250.04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A38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384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7,537.72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D0A9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25,428.58 </w:t>
            </w:r>
          </w:p>
        </w:tc>
      </w:tr>
      <w:tr w:rsidR="007E6249" w:rsidRPr="007F44FF" w14:paraId="46E0CE81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1E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DC9B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AUXILIAR DE ESTUDIO Y CUENTA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BE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4,348.84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F2C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918.40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A98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1,250.04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1C5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C7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7,537.72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BC26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25,428.58 </w:t>
            </w:r>
          </w:p>
        </w:tc>
      </w:tr>
      <w:tr w:rsidR="007E6249" w:rsidRPr="007F44FF" w14:paraId="7009263D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F66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37C4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AUXILIAR DE ESTUDIO Y CUENTA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211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4,348.84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1C6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918.40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E22D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1,250.04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948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1,020.44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605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7,537.72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17DD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25,428.58 </w:t>
            </w:r>
          </w:p>
        </w:tc>
      </w:tr>
      <w:tr w:rsidR="007E6249" w:rsidRPr="007F44FF" w14:paraId="5A2B2774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F1C4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C91" w14:textId="77777777" w:rsidR="007E6249" w:rsidRPr="00595D9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11A4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2,729.98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87B0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736.54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2CE0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1,002.52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6138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8500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5,212.44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1ACF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19,974.98 </w:t>
            </w:r>
          </w:p>
        </w:tc>
      </w:tr>
      <w:tr w:rsidR="007E6249" w:rsidRPr="007F44FF" w14:paraId="3098EA1A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6615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1569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388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908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747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C2C7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412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6956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7F44FF" w14:paraId="2CC8568A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A376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D2AB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93B4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2,516.38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95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691.54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A59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941.28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3C9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4EAF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4,892.60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5867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19,294.82 </w:t>
            </w:r>
          </w:p>
        </w:tc>
      </w:tr>
      <w:tr w:rsidR="007E6249" w:rsidRPr="007F44FF" w14:paraId="2BD238EC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ADEC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FCA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EJECUTIVO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0B7A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106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1089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338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BBF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6D84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7F44FF" w14:paraId="2B11E032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72A7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DFF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SECRETARIA TÉCNICA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2480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F33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0548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6A8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BE6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C365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7F44FF" w14:paraId="633FB37D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A438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F22E" w14:textId="77777777" w:rsidR="007E6249" w:rsidRPr="00595D9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F87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E617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D519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1618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73DA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69EF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7F44FF" w14:paraId="628D5801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AF0F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9476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4DA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EBBE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C892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35C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B143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4A5B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7F44FF" w14:paraId="577B76A6" w14:textId="77777777" w:rsidTr="006A2A44">
        <w:trPr>
          <w:trHeight w:val="6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FB1F" w14:textId="77777777" w:rsidR="007E6249" w:rsidRPr="007F44FF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CF85" w14:textId="77777777" w:rsidR="007E6249" w:rsidRPr="007F44FF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F371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C85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AC8B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1EA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8B16" w14:textId="77777777" w:rsidR="007E6249" w:rsidRPr="007F44FF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F44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C175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</w:tbl>
    <w:p w14:paraId="4D48583F" w14:textId="77777777" w:rsidR="007F44FF" w:rsidRDefault="007F44FF" w:rsidP="00305C66">
      <w:pPr>
        <w:tabs>
          <w:tab w:val="left" w:pos="5706"/>
        </w:tabs>
        <w:rPr>
          <w:rFonts w:ascii="Arial" w:hAnsi="Arial" w:cs="Arial"/>
        </w:rPr>
      </w:pPr>
    </w:p>
    <w:tbl>
      <w:tblPr>
        <w:tblW w:w="9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71"/>
        <w:gridCol w:w="926"/>
        <w:gridCol w:w="1261"/>
        <w:gridCol w:w="1261"/>
        <w:gridCol w:w="838"/>
        <w:gridCol w:w="1104"/>
        <w:gridCol w:w="1058"/>
      </w:tblGrid>
      <w:tr w:rsidR="007E6249" w:rsidRPr="00544ED2" w14:paraId="3AFD4188" w14:textId="77777777" w:rsidTr="006A2A44">
        <w:trPr>
          <w:trHeight w:val="26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A72E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090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276A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DEDUCCIONES MENSUALES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2B5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DEDUCCIONES MENSUAL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B07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ALCANCE LIQUIDO</w:t>
            </w:r>
          </w:p>
        </w:tc>
      </w:tr>
      <w:tr w:rsidR="007E6249" w:rsidRPr="00544ED2" w14:paraId="78C4F3E9" w14:textId="77777777" w:rsidTr="006A2A44">
        <w:trPr>
          <w:trHeight w:val="94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DBC5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47B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A33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ISR RETENIDO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665C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4.5%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8D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ISSSSTE/CUOTAS 6.125%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93CD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 DE AHORRO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078C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6B2A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E6249" w:rsidRPr="00544ED2" w14:paraId="348469EF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20B0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E146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EC08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2,729.98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D230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736.54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48C3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1,002.52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4C10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D8F4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5,212.44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EBFE" w14:textId="77777777" w:rsidR="007E6249" w:rsidRPr="00595D9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95D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19,974.98 </w:t>
            </w:r>
          </w:p>
        </w:tc>
      </w:tr>
      <w:tr w:rsidR="007E6249" w:rsidRPr="00544ED2" w14:paraId="42D74E11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B6A3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69A1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F3DE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7631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413F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C2B6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9C22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79EC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544ED2" w14:paraId="474DB92A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BB44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F86B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AUXILIAR ADMINISTRATIVO F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FD1C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2,409.58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E5A6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669.04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0046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910.64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57B8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743.40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02F7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4,732.66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7E65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18,954.76 </w:t>
            </w:r>
          </w:p>
        </w:tc>
      </w:tr>
      <w:tr w:rsidR="007E6249" w:rsidRPr="00544ED2" w14:paraId="7FDCB6D9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D3F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D53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1EEA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1,635.06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AE9B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448.46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419B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               610.40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B439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17B1AB2D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423.28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A73B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3,117.20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39A8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16,944.30 </w:t>
            </w:r>
          </w:p>
        </w:tc>
      </w:tr>
      <w:tr w:rsidR="007E6249" w:rsidRPr="00544ED2" w14:paraId="618272CD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9459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FB5D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013E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1,363.68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74EC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380.96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3ED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20141E0C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518.52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68C2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02ACAF60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423.28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A1A2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2,686.44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A0B1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15,875.06 </w:t>
            </w:r>
          </w:p>
        </w:tc>
      </w:tr>
      <w:tr w:rsidR="007E6249" w:rsidRPr="00544ED2" w14:paraId="7DD0BA27" w14:textId="77777777" w:rsidTr="006A2A44">
        <w:trPr>
          <w:trHeight w:val="67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0DC5" w14:textId="77777777" w:rsidR="007E6249" w:rsidRPr="00544ED2" w:rsidRDefault="007E6249" w:rsidP="006A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1C9A" w14:textId="77777777" w:rsidR="007E6249" w:rsidRPr="00544ED2" w:rsidRDefault="007E6249" w:rsidP="006A2A4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AUXILIAR ADMINISTRATIVO D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1836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1,363.68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A869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380.96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80FC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67F53044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518.52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900C" w14:textId="77777777" w:rsidR="007E6249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5527F30D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423.28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19A1" w14:textId="77777777" w:rsidR="007E6249" w:rsidRPr="00544ED2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44E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    2,686.44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2282" w14:textId="77777777" w:rsidR="007E6249" w:rsidRPr="003F58FC" w:rsidRDefault="007E6249" w:rsidP="006A2A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F58F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             15,875.06 </w:t>
            </w:r>
          </w:p>
        </w:tc>
      </w:tr>
    </w:tbl>
    <w:p w14:paraId="3E2F66F1" w14:textId="77777777" w:rsidR="002A01E9" w:rsidRDefault="002A01E9" w:rsidP="00305C66">
      <w:pPr>
        <w:tabs>
          <w:tab w:val="left" w:pos="5706"/>
        </w:tabs>
        <w:rPr>
          <w:rFonts w:ascii="Calibri" w:hAnsi="Calibri" w:cs="Calibri"/>
        </w:rPr>
      </w:pPr>
    </w:p>
    <w:p w14:paraId="346C76CB" w14:textId="09952C9D" w:rsidR="00CD0587" w:rsidRPr="002C7E72" w:rsidRDefault="00E519B0" w:rsidP="008B1343">
      <w:pPr>
        <w:pStyle w:val="Ttulo2"/>
        <w:numPr>
          <w:ilvl w:val="1"/>
          <w:numId w:val="30"/>
        </w:numPr>
      </w:pPr>
      <w:bookmarkStart w:id="72" w:name="_Toc217131101"/>
      <w:r w:rsidRPr="002C7E72">
        <w:t>Adeudos de Ejercicios Fiscales Anteriores</w:t>
      </w:r>
      <w:bookmarkEnd w:id="72"/>
    </w:p>
    <w:p w14:paraId="4016193F" w14:textId="77777777" w:rsidR="005B6AE2" w:rsidRPr="002C7E72" w:rsidRDefault="005B6AE2" w:rsidP="005B6AE2">
      <w:pPr>
        <w:jc w:val="both"/>
        <w:rPr>
          <w:rFonts w:cstheme="minorHAnsi"/>
        </w:rPr>
      </w:pPr>
    </w:p>
    <w:p w14:paraId="2AD35503" w14:textId="77777777" w:rsidR="005B6AE2" w:rsidRDefault="005B6AE2" w:rsidP="008B134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96F7A">
        <w:rPr>
          <w:rFonts w:ascii="Calibri" w:hAnsi="Calibri" w:cs="Calibri"/>
          <w:sz w:val="24"/>
          <w:szCs w:val="24"/>
        </w:rPr>
        <w:t>El Tribunal Electoral de Quintana Roo, no cuenta con adeudos de ejercicios fiscales anteriores (ADEFAS).</w:t>
      </w:r>
    </w:p>
    <w:p w14:paraId="3F76978C" w14:textId="77777777" w:rsidR="00F56159" w:rsidRDefault="00F56159" w:rsidP="008B134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4453170" w14:textId="77777777" w:rsidR="00F56159" w:rsidRDefault="00F56159" w:rsidP="008B134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135B564" w14:textId="3BEF0A9A" w:rsidR="00E519B0" w:rsidRPr="002C7E72" w:rsidRDefault="00E519B0" w:rsidP="008B1343">
      <w:pPr>
        <w:pStyle w:val="Ttulo2"/>
        <w:numPr>
          <w:ilvl w:val="1"/>
          <w:numId w:val="30"/>
        </w:numPr>
      </w:pPr>
      <w:bookmarkStart w:id="73" w:name="_Toc217131102"/>
      <w:r w:rsidRPr="002C7E72">
        <w:lastRenderedPageBreak/>
        <w:t>Fuentes de Financiamiento para el Ejercicio Fiscal 202</w:t>
      </w:r>
      <w:r w:rsidR="00892D5C">
        <w:t>6</w:t>
      </w:r>
      <w:bookmarkEnd w:id="73"/>
    </w:p>
    <w:p w14:paraId="247C7467" w14:textId="77777777" w:rsidR="00E519B0" w:rsidRPr="002C7E72" w:rsidRDefault="00E519B0" w:rsidP="00E519B0">
      <w:pPr>
        <w:spacing w:after="0" w:line="240" w:lineRule="auto"/>
        <w:rPr>
          <w:rFonts w:cstheme="minorHAnsi"/>
          <w:b/>
        </w:rPr>
      </w:pPr>
    </w:p>
    <w:p w14:paraId="37B70F5E" w14:textId="266AAFB0" w:rsidR="00E519B0" w:rsidRPr="002C7E72" w:rsidRDefault="002A4239" w:rsidP="008B13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El Tribunal Electoral de Quintana Roo, a</w:t>
      </w:r>
      <w:r w:rsidR="002F7CE6">
        <w:rPr>
          <w:rFonts w:cstheme="minorHAnsi"/>
          <w:sz w:val="24"/>
          <w:szCs w:val="28"/>
        </w:rPr>
        <w:t xml:space="preserve"> efecto de</w:t>
      </w:r>
      <w:r w:rsidR="00E519B0" w:rsidRPr="002C7E72">
        <w:rPr>
          <w:rFonts w:cstheme="minorHAnsi"/>
          <w:sz w:val="24"/>
          <w:szCs w:val="28"/>
        </w:rPr>
        <w:t xml:space="preserve"> sustentar el gasto del ejercicio presupuestal espera la obtención de los ingresos provenientes y clasificados de la siguiente manera.</w:t>
      </w:r>
    </w:p>
    <w:p w14:paraId="04D5695C" w14:textId="77777777" w:rsidR="00E519B0" w:rsidRDefault="00E519B0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F14774" w14:textId="77777777" w:rsidR="00B365FA" w:rsidRDefault="00B365FA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3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6198"/>
        <w:gridCol w:w="2063"/>
      </w:tblGrid>
      <w:tr w:rsidR="0063218A" w:rsidRPr="0055735A" w14:paraId="45DB4DA9" w14:textId="77777777" w:rsidTr="0063218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A9571" w14:textId="77777777" w:rsidR="0063218A" w:rsidRPr="00496F7A" w:rsidRDefault="0063218A" w:rsidP="00632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 xml:space="preserve">TRIBUNAL ELECTORAL DE QUINTANA ROO </w:t>
            </w:r>
          </w:p>
          <w:p w14:paraId="4FB3F56E" w14:textId="77777777" w:rsidR="0063218A" w:rsidRPr="00496F7A" w:rsidRDefault="0063218A" w:rsidP="00632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PRESUPUESTO DE EGRESOS 2026</w:t>
            </w:r>
          </w:p>
        </w:tc>
      </w:tr>
      <w:tr w:rsidR="0063218A" w:rsidRPr="0055735A" w14:paraId="5485962B" w14:textId="77777777" w:rsidTr="0063218A">
        <w:trPr>
          <w:trHeight w:val="30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F17ED" w14:textId="77777777" w:rsidR="0063218A" w:rsidRPr="00496F7A" w:rsidRDefault="0063218A" w:rsidP="00632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>Fuente de financiamiento</w:t>
            </w:r>
          </w:p>
        </w:tc>
      </w:tr>
      <w:tr w:rsidR="0063218A" w:rsidRPr="0055735A" w14:paraId="28C3FA35" w14:textId="77777777" w:rsidTr="0063218A">
        <w:tc>
          <w:tcPr>
            <w:tcW w:w="385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DEDCDE" w14:textId="77777777" w:rsidR="0063218A" w:rsidRPr="00496F7A" w:rsidRDefault="0063218A" w:rsidP="00632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 xml:space="preserve">                  Concepto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C040B" w14:textId="77777777" w:rsidR="0063218A" w:rsidRPr="00496F7A" w:rsidRDefault="0063218A" w:rsidP="00632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>Importe</w:t>
            </w:r>
          </w:p>
        </w:tc>
      </w:tr>
      <w:tr w:rsidR="0063218A" w:rsidRPr="0055735A" w14:paraId="6891083C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627F6D" w14:textId="77777777" w:rsidR="0063218A" w:rsidRPr="00496F7A" w:rsidRDefault="0063218A" w:rsidP="006321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F269B" w14:textId="77777777" w:rsidR="0063218A" w:rsidRPr="00496F7A" w:rsidRDefault="0063218A" w:rsidP="006321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No Etiquetado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8D004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>45,777,1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>5</w:t>
            </w:r>
            <w:r w:rsidRPr="00EE6880">
              <w:rPr>
                <w:rFonts w:ascii="Calibri" w:eastAsia="Times New Roman" w:hAnsi="Calibri" w:cs="Calibri"/>
                <w:b/>
                <w:sz w:val="16"/>
                <w:szCs w:val="16"/>
                <w:lang w:eastAsia="es-MX"/>
              </w:rPr>
              <w:t>6</w:t>
            </w:r>
          </w:p>
        </w:tc>
      </w:tr>
      <w:tr w:rsidR="0063218A" w:rsidRPr="0055735A" w14:paraId="2362B249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F5DD63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ACE8B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Recursos Fiscales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29173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0E0B5D41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5E5544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F9D4C3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Financiamientos Internos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42C7C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0F2EC9DE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052FAC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2C802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Financiamientos Externos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FA521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3C94762F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030C43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FA2C2C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Ingresos Propios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D78E9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15AA4380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86C65D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496BC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Recursos Federales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75F92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04F57311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EC48B6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E4555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Recursos Estatales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6B834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17C1D9C5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4C144A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32ECE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Otros Recursos de Libre Disposición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75919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EE6880">
              <w:rPr>
                <w:rFonts w:ascii="Calibri" w:hAnsi="Calibri" w:cs="Calibri"/>
                <w:sz w:val="16"/>
                <w:szCs w:val="16"/>
              </w:rPr>
              <w:t>45,777,1</w:t>
            </w:r>
            <w:r>
              <w:rPr>
                <w:rFonts w:ascii="Calibri" w:hAnsi="Calibri" w:cs="Calibri"/>
                <w:sz w:val="16"/>
                <w:szCs w:val="16"/>
              </w:rPr>
              <w:t>5</w:t>
            </w:r>
            <w:r w:rsidRPr="00EE688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63218A" w:rsidRPr="0055735A" w14:paraId="68DF491C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CC0B33" w14:textId="77777777" w:rsidR="0063218A" w:rsidRPr="00496F7A" w:rsidRDefault="0063218A" w:rsidP="006321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D65295" w14:textId="77777777" w:rsidR="0063218A" w:rsidRPr="00496F7A" w:rsidRDefault="0063218A" w:rsidP="0063218A">
            <w:pPr>
              <w:spacing w:after="0" w:line="240" w:lineRule="auto"/>
              <w:ind w:left="2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Etiquetado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AFAAC" w14:textId="77777777" w:rsidR="0063218A" w:rsidRPr="00EE6880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EE688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0C269DC9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04B2F4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5222A5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Recursos Federales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7CBE9" w14:textId="77777777" w:rsidR="0063218A" w:rsidRPr="00496F7A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754C75DA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7FF07A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9449A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Recursos Estatales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977FA" w14:textId="77777777" w:rsidR="0063218A" w:rsidRPr="00496F7A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  <w:tr w:rsidR="0063218A" w:rsidRPr="0055735A" w14:paraId="3714EC2F" w14:textId="77777777" w:rsidTr="0063218A"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229B4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3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9B76" w14:textId="77777777" w:rsidR="0063218A" w:rsidRPr="00496F7A" w:rsidRDefault="0063218A" w:rsidP="006321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     Otros Recursos de Transferencias Federales Etiquetadas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B2C4" w14:textId="77777777" w:rsidR="0063218A" w:rsidRPr="00496F7A" w:rsidRDefault="0063218A" w:rsidP="00632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496F7A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 0</w:t>
            </w:r>
          </w:p>
        </w:tc>
      </w:tr>
    </w:tbl>
    <w:p w14:paraId="56B0E795" w14:textId="77777777" w:rsidR="0063218A" w:rsidRDefault="0063218A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661142" w14:textId="77777777" w:rsidR="006C15BE" w:rsidRDefault="006C15BE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41BAB3" w14:textId="77777777" w:rsidR="0063218A" w:rsidRPr="00496F7A" w:rsidRDefault="0063218A" w:rsidP="006C15BE">
      <w:pPr>
        <w:pStyle w:val="Ttulo2"/>
        <w:numPr>
          <w:ilvl w:val="1"/>
          <w:numId w:val="30"/>
        </w:numPr>
        <w:ind w:left="1843" w:hanging="567"/>
        <w:rPr>
          <w:rFonts w:cs="Calibri"/>
        </w:rPr>
      </w:pPr>
      <w:bookmarkStart w:id="74" w:name="_Toc217131103"/>
      <w:r w:rsidRPr="00496F7A">
        <w:rPr>
          <w:rFonts w:cs="Calibri"/>
        </w:rPr>
        <w:t>Formatos Ley de Disciplina Financiera</w:t>
      </w:r>
      <w:bookmarkEnd w:id="74"/>
    </w:p>
    <w:p w14:paraId="7BD89938" w14:textId="77777777" w:rsidR="0063218A" w:rsidRDefault="0063218A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3A47D0" w14:textId="77777777" w:rsidR="0063218A" w:rsidRDefault="0063218A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174"/>
        <w:gridCol w:w="1190"/>
        <w:gridCol w:w="1190"/>
        <w:gridCol w:w="1190"/>
        <w:gridCol w:w="1190"/>
        <w:gridCol w:w="1198"/>
      </w:tblGrid>
      <w:tr w:rsidR="0063218A" w:rsidRPr="00496F7A" w14:paraId="5E1A402F" w14:textId="77777777" w:rsidTr="003B683D">
        <w:trPr>
          <w:trHeight w:val="10"/>
          <w:jc w:val="center"/>
        </w:trPr>
        <w:tc>
          <w:tcPr>
            <w:tcW w:w="9818" w:type="dxa"/>
            <w:gridSpan w:val="7"/>
            <w:noWrap/>
            <w:vAlign w:val="center"/>
          </w:tcPr>
          <w:p w14:paraId="58DFBE66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TRIBUNAL ELECTORAL DE QUINTANA ROO </w:t>
            </w:r>
          </w:p>
          <w:p w14:paraId="1A98419F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PRESUPUESTO DE EGRESOS</w:t>
            </w:r>
          </w:p>
        </w:tc>
      </w:tr>
      <w:tr w:rsidR="0063218A" w:rsidRPr="00496F7A" w14:paraId="6C3752FC" w14:textId="77777777" w:rsidTr="003B683D">
        <w:trPr>
          <w:trHeight w:val="10"/>
          <w:jc w:val="center"/>
        </w:trPr>
        <w:tc>
          <w:tcPr>
            <w:tcW w:w="9818" w:type="dxa"/>
            <w:gridSpan w:val="7"/>
            <w:noWrap/>
            <w:vAlign w:val="center"/>
          </w:tcPr>
          <w:p w14:paraId="301D3998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Proyecciones de Ingresos - LDF</w:t>
            </w:r>
          </w:p>
        </w:tc>
      </w:tr>
      <w:tr w:rsidR="0063218A" w:rsidRPr="00496F7A" w14:paraId="7EBA3C35" w14:textId="77777777" w:rsidTr="003B683D">
        <w:trPr>
          <w:trHeight w:val="10"/>
          <w:jc w:val="center"/>
        </w:trPr>
        <w:tc>
          <w:tcPr>
            <w:tcW w:w="9818" w:type="dxa"/>
            <w:gridSpan w:val="7"/>
            <w:noWrap/>
            <w:vAlign w:val="center"/>
          </w:tcPr>
          <w:p w14:paraId="2177746D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(Cifras en pesos) </w:t>
            </w:r>
          </w:p>
        </w:tc>
      </w:tr>
      <w:tr w:rsidR="0063218A" w:rsidRPr="00496F7A" w14:paraId="6914587A" w14:textId="77777777" w:rsidTr="003B683D">
        <w:trPr>
          <w:trHeight w:val="21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A973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Concepto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85B5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DEE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0C0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6EB1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E4C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F83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2031</w:t>
            </w:r>
          </w:p>
        </w:tc>
      </w:tr>
      <w:tr w:rsidR="0063218A" w:rsidRPr="00496F7A" w14:paraId="46FF4896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6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340C0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CF7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DA0E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E1B43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9A74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2810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B212" w14:textId="77777777" w:rsidR="0063218A" w:rsidRPr="00496F7A" w:rsidRDefault="0063218A" w:rsidP="003B683D">
            <w:pPr>
              <w:pStyle w:val="Texto"/>
              <w:spacing w:after="0" w:line="60" w:lineRule="exact"/>
              <w:ind w:left="-28" w:right="-28" w:firstLine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</w:p>
        </w:tc>
      </w:tr>
      <w:tr w:rsidR="0063218A" w:rsidRPr="00496F7A" w14:paraId="3154F04D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A90797C" w14:textId="77777777" w:rsidR="0063218A" w:rsidRPr="00496F7A" w:rsidRDefault="0063218A" w:rsidP="003B683D">
            <w:pPr>
              <w:pStyle w:val="Texto"/>
              <w:numPr>
                <w:ilvl w:val="3"/>
                <w:numId w:val="1"/>
              </w:numPr>
              <w:spacing w:before="20" w:after="20" w:line="240" w:lineRule="auto"/>
              <w:ind w:left="209" w:hanging="209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Ingresos de Libre Disposición (1=A+B+C+D+E+F+G+H+I+J+K+L)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5F78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45,777,156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34C5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47,150,470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298F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48,564,985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0B12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50,021,934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8D40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51,522,592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B6AD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53,068,270</w:t>
            </w:r>
          </w:p>
        </w:tc>
      </w:tr>
      <w:tr w:rsidR="0063218A" w:rsidRPr="00496F7A" w14:paraId="28DD623D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2939191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Impuestos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244281E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BC3C277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0083895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66F6E70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BECB56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2F70090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4760A323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500E9467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Cuotas y Aportaciones de Seguridad Social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5A600FE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24E0A20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6E729DD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D3E04FD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F52219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3CDEB8B4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47A24A5D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615F5612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Contribuciones de Mejoras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2175E102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245D5DB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C29FB05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18F94BB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C49A054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6F987A8C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04B217B1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380BB537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Derechos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3433DA3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4485F8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784AFAE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8547B8E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C14CC27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54E8DEA4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44532CEF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3F439A2C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Productos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F7E5EA8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E02103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0362A16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8F968BA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333A680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3F874AF3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19F2BCE6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2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5EFB2CD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Aprovechamientos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7AB447B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06EECA4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A790DC4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1120F43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CE06F3B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291807D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341A51AD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0457097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Ingresos por Venta de Bienes y Prestación de Servicios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52FD0AB3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090578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C7BDD5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6E65A7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E2A8D76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1819AB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39BAB5FE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0BC2DD7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Participaciones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7E3782B1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29DCE97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B0B4E4B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BC7927A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24B1648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35A29855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1929CD03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AE4A531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Incentivos Derivados de la Colaboración Fiscal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40A2336D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99BA248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2AD7B26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45A3639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3DF053E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4DD901E0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2CA28439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3AAAF5F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 y Asignaciones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D40F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45,777,1</w:t>
            </w:r>
            <w:r>
              <w:rPr>
                <w:rFonts w:ascii="Calibri" w:hAnsi="Calibri" w:cs="Calibri"/>
                <w:sz w:val="16"/>
                <w:szCs w:val="16"/>
              </w:rPr>
              <w:t>5</w:t>
            </w:r>
            <w:r w:rsidRPr="00DA035B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29B9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47,150,4</w:t>
            </w: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9C29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48,564,9</w:t>
            </w:r>
            <w:r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EB7B2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50,021,9</w:t>
            </w: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0999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51,522,5</w:t>
            </w:r>
            <w:r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F5A6" w14:textId="77777777" w:rsidR="0063218A" w:rsidRPr="00DA035B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 w:rsidRPr="00DA035B">
              <w:rPr>
                <w:rFonts w:ascii="Calibri" w:hAnsi="Calibri" w:cs="Calibri"/>
                <w:sz w:val="16"/>
                <w:szCs w:val="16"/>
              </w:rPr>
              <w:t>53,068,2</w:t>
            </w: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</w:tr>
      <w:tr w:rsidR="0063218A" w:rsidRPr="00496F7A" w14:paraId="0571FEA7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1B74AE8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Convenios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FC19C12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18D26B1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F12516D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CCACFD6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B942DB8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4EAAB1C0" w14:textId="77777777" w:rsidR="0063218A" w:rsidRPr="00341DC1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341DC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76A5B2DB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0142EF5D" w14:textId="77777777" w:rsidR="0063218A" w:rsidRPr="00496F7A" w:rsidRDefault="0063218A" w:rsidP="003B683D">
            <w:pPr>
              <w:pStyle w:val="Texto"/>
              <w:numPr>
                <w:ilvl w:val="0"/>
                <w:numId w:val="2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Otros Ingresos de Libre Disposición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7FE57A1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189536B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C520285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137693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5CBD545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7C188B1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4CCA94CA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DCB837A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37FCC58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8CF0A76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9D11714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56F154F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19156A3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5FB56402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63218A" w:rsidRPr="00496F7A" w14:paraId="0B375EDC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2BAF116" w14:textId="77777777" w:rsidR="0063218A" w:rsidRPr="00496F7A" w:rsidRDefault="0063218A" w:rsidP="003B683D">
            <w:pPr>
              <w:pStyle w:val="Texto"/>
              <w:numPr>
                <w:ilvl w:val="3"/>
                <w:numId w:val="1"/>
              </w:numPr>
              <w:spacing w:before="20" w:after="20" w:line="240" w:lineRule="auto"/>
              <w:ind w:left="209" w:hanging="209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Transferencias Federales Etiquetadas (2=A+B+C+D+E)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28BF9B75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9BB8F66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B79293B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22F627F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EE28678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434D6563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59076F70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663ED3DE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Aportaciones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352E376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DECEA59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4E75949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A59103A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5D03838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0098A33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58DDC58F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0D4AFC46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492" w:hanging="283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lastRenderedPageBreak/>
              <w:t>Convenios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0BCC21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46E3908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38EB17D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43BCA20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4C5EC90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48114055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0FE1C834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EF0E021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492" w:hanging="283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Fondos Distintos de Aportaciones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09D34262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8A66EC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3F3FB6A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20103C5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BFA9CEC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4862C30E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23771521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63CA3DBE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492" w:hanging="283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Subvenciones, y Pensiones y Jubilaciones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60AF8D78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9D32091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3952AB3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C93EE91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2340CD6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01DD579F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00BD6DCB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A724678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492" w:hanging="283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Otras Transferencias Federales Etiquetadas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7D062BE7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0CF339A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7FB905B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8DDE52C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3ADBB5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5AF84009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72CC4CFA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E29B406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20EC3BA0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1B8284B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0EE7D72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84F3ABB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28CFA3E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568DBFE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63218A" w:rsidRPr="00496F7A" w14:paraId="359280D7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2B20B62" w14:textId="77777777" w:rsidR="0063218A" w:rsidRPr="00496F7A" w:rsidRDefault="0063218A" w:rsidP="003B683D">
            <w:pPr>
              <w:pStyle w:val="Texto"/>
              <w:numPr>
                <w:ilvl w:val="3"/>
                <w:numId w:val="1"/>
              </w:numPr>
              <w:spacing w:before="20" w:after="20" w:line="240" w:lineRule="auto"/>
              <w:ind w:left="209" w:hanging="209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Ingresos Derivados de Financiamientos (3=A)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236B6C1F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B1F999B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654BFED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C53C13C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4290857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1531E107" w14:textId="77777777" w:rsidR="0063218A" w:rsidRPr="003F58FC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24E66443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506593E4" w14:textId="77777777" w:rsidR="0063218A" w:rsidRPr="00496F7A" w:rsidRDefault="0063218A" w:rsidP="003B683D">
            <w:pPr>
              <w:pStyle w:val="Texto"/>
              <w:numPr>
                <w:ilvl w:val="4"/>
                <w:numId w:val="1"/>
              </w:numPr>
              <w:spacing w:before="20" w:after="20" w:line="240" w:lineRule="auto"/>
              <w:ind w:left="492" w:hanging="283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Ingresos Derivados de Financiamientos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63E77F39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3088F0A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A644A99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48EB2DD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170959C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37286CE5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496F7A" w14:paraId="54DBF14E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35A1145D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7F970C32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0BBE741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3A383A7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2FE6BBE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5783C35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70AA6B1B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63218A" w:rsidRPr="00496F7A" w14:paraId="353A2D41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4C518FA" w14:textId="77777777" w:rsidR="0063218A" w:rsidRPr="00496F7A" w:rsidRDefault="0063218A" w:rsidP="003B683D">
            <w:pPr>
              <w:pStyle w:val="Texto"/>
              <w:numPr>
                <w:ilvl w:val="3"/>
                <w:numId w:val="1"/>
              </w:numPr>
              <w:spacing w:before="20" w:after="20" w:line="240" w:lineRule="auto"/>
              <w:ind w:left="209" w:hanging="209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Total de Ingresos Proyectados (4=1+2+3)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BE7EA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45,777,126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E595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47,150,470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5C59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48,564,985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3864B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50,021,934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BB6B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51,522,592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DF59" w14:textId="77777777" w:rsidR="0063218A" w:rsidRPr="00402FC2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53,068,270</w:t>
            </w:r>
          </w:p>
        </w:tc>
      </w:tr>
      <w:tr w:rsidR="0063218A" w:rsidRPr="00496F7A" w14:paraId="1C78E8D0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3E6DAE0" w14:textId="77777777" w:rsidR="0063218A" w:rsidRPr="00496F7A" w:rsidRDefault="0063218A" w:rsidP="003B683D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1A678910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101DB72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F4C5379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E2AFF20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28A7B57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25AA973E" w14:textId="77777777" w:rsidR="0063218A" w:rsidRPr="00341DC1" w:rsidRDefault="0063218A" w:rsidP="003B683D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63218A" w:rsidRPr="00496F7A" w14:paraId="52B4A4C4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882B62" w14:textId="77777777" w:rsidR="0063218A" w:rsidRPr="00496F7A" w:rsidRDefault="0063218A" w:rsidP="003B683D">
            <w:pPr>
              <w:pStyle w:val="Texto"/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Datos Informativos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33F534CE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0F79362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4DDFA8F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2E1FF4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30A99D6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58BC812E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63218A" w:rsidRPr="00496F7A" w14:paraId="25660388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1D1FC" w14:textId="77777777" w:rsidR="0063218A" w:rsidRPr="00496F7A" w:rsidRDefault="0063218A" w:rsidP="003B683D">
            <w:pPr>
              <w:pStyle w:val="Texto"/>
              <w:tabs>
                <w:tab w:val="left" w:pos="768"/>
              </w:tabs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1. Ingresos Derivados de Financiamientos con Fuente de Pago de Recursos de Libre Disposición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6781A821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741BF64B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FC48232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0C3A82E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D17DBD4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27593C2B" w14:textId="77777777" w:rsidR="0063218A" w:rsidRPr="00496F7A" w:rsidRDefault="0063218A" w:rsidP="003B683D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63218A" w:rsidRPr="002C7E72" w14:paraId="388A4F6A" w14:textId="77777777" w:rsidTr="003B6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DF0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F9B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AF8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7E2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023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9B0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68B" w14:textId="77777777" w:rsidR="0063218A" w:rsidRPr="002C7E72" w:rsidRDefault="0063218A" w:rsidP="003B683D">
            <w:pPr>
              <w:pStyle w:val="Texto"/>
              <w:spacing w:after="0" w:line="60" w:lineRule="exact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45BF59AB" w14:textId="77777777" w:rsidR="0063218A" w:rsidRDefault="0063218A" w:rsidP="00E51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636EC7" w14:textId="5058A712" w:rsidR="003A0643" w:rsidRPr="00496F7A" w:rsidRDefault="003A0643" w:rsidP="00EB6B27">
      <w:pPr>
        <w:pStyle w:val="Ttulo3"/>
        <w:jc w:val="center"/>
        <w:rPr>
          <w:rFonts w:cs="Calibri"/>
        </w:rPr>
      </w:pPr>
    </w:p>
    <w:p w14:paraId="510F7949" w14:textId="77777777" w:rsidR="003A0643" w:rsidRPr="00496F7A" w:rsidRDefault="003A0643" w:rsidP="003A0643">
      <w:pPr>
        <w:pStyle w:val="Texto"/>
        <w:tabs>
          <w:tab w:val="left" w:pos="1620"/>
        </w:tabs>
        <w:spacing w:after="60"/>
        <w:rPr>
          <w:rFonts w:ascii="Calibri" w:hAnsi="Calibri" w:cs="Calibri"/>
          <w:b/>
          <w:sz w:val="24"/>
          <w:szCs w:val="24"/>
          <w:lang w:val="es-MX"/>
        </w:rPr>
      </w:pPr>
      <w:r w:rsidRPr="00496F7A">
        <w:rPr>
          <w:rFonts w:ascii="Calibri" w:hAnsi="Calibri" w:cs="Calibri"/>
          <w:b/>
          <w:sz w:val="24"/>
          <w:szCs w:val="24"/>
          <w:lang w:val="es-MX"/>
        </w:rPr>
        <w:t>Formato 7 a)</w:t>
      </w:r>
      <w:r w:rsidRPr="00496F7A">
        <w:rPr>
          <w:rFonts w:ascii="Calibri" w:hAnsi="Calibri" w:cs="Calibri"/>
          <w:b/>
          <w:sz w:val="24"/>
          <w:szCs w:val="24"/>
          <w:lang w:val="es-MX"/>
        </w:rPr>
        <w:tab/>
        <w:t>Proyecciones de Ingresos - LDF</w:t>
      </w:r>
    </w:p>
    <w:p w14:paraId="7902FDD4" w14:textId="77777777" w:rsidR="00341314" w:rsidRDefault="00341314" w:rsidP="003A0643">
      <w:pPr>
        <w:pStyle w:val="texto0"/>
        <w:spacing w:after="0" w:line="260" w:lineRule="exact"/>
        <w:ind w:firstLine="0"/>
        <w:jc w:val="right"/>
        <w:rPr>
          <w:rFonts w:asciiTheme="minorHAnsi" w:hAnsiTheme="minorHAnsi" w:cstheme="minorHAnsi"/>
          <w:sz w:val="16"/>
          <w:szCs w:val="16"/>
          <w:lang w:val="es-ES"/>
        </w:rPr>
      </w:pPr>
    </w:p>
    <w:p w14:paraId="1FF7B9AE" w14:textId="77777777" w:rsidR="00341314" w:rsidRPr="002C7E72" w:rsidRDefault="00341314" w:rsidP="003A0643">
      <w:pPr>
        <w:pStyle w:val="texto0"/>
        <w:spacing w:after="0" w:line="260" w:lineRule="exact"/>
        <w:ind w:firstLine="0"/>
        <w:jc w:val="right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174"/>
        <w:gridCol w:w="1190"/>
        <w:gridCol w:w="1190"/>
        <w:gridCol w:w="1190"/>
        <w:gridCol w:w="1190"/>
        <w:gridCol w:w="1198"/>
      </w:tblGrid>
      <w:tr w:rsidR="002C7E72" w:rsidRPr="002C7E72" w14:paraId="3C1CBFD0" w14:textId="77777777" w:rsidTr="00ED7CDE">
        <w:trPr>
          <w:trHeight w:val="10"/>
          <w:jc w:val="center"/>
        </w:trPr>
        <w:tc>
          <w:tcPr>
            <w:tcW w:w="9818" w:type="dxa"/>
            <w:gridSpan w:val="7"/>
            <w:tcBorders>
              <w:top w:val="single" w:sz="4" w:space="0" w:color="auto"/>
            </w:tcBorders>
            <w:noWrap/>
            <w:vAlign w:val="center"/>
          </w:tcPr>
          <w:p w14:paraId="66E00B42" w14:textId="761CE6FE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</w:t>
            </w:r>
            <w:r w:rsidR="00887978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RIBUNAL ELECTORAL DE QUINTANA ROO </w:t>
            </w:r>
          </w:p>
        </w:tc>
      </w:tr>
      <w:tr w:rsidR="002C7E72" w:rsidRPr="002C7E72" w14:paraId="6FBAA598" w14:textId="77777777" w:rsidTr="00ED7CDE">
        <w:trPr>
          <w:trHeight w:val="10"/>
          <w:jc w:val="center"/>
        </w:trPr>
        <w:tc>
          <w:tcPr>
            <w:tcW w:w="9818" w:type="dxa"/>
            <w:gridSpan w:val="7"/>
            <w:noWrap/>
            <w:vAlign w:val="center"/>
          </w:tcPr>
          <w:p w14:paraId="35F76A6D" w14:textId="77777777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Proyecciones de Ingresos - LDF</w:t>
            </w:r>
          </w:p>
        </w:tc>
      </w:tr>
      <w:tr w:rsidR="002C7E72" w:rsidRPr="002C7E72" w14:paraId="55A8B2C0" w14:textId="77777777" w:rsidTr="00ED7CDE">
        <w:trPr>
          <w:trHeight w:val="10"/>
          <w:jc w:val="center"/>
        </w:trPr>
        <w:tc>
          <w:tcPr>
            <w:tcW w:w="9818" w:type="dxa"/>
            <w:gridSpan w:val="7"/>
            <w:noWrap/>
            <w:vAlign w:val="center"/>
          </w:tcPr>
          <w:p w14:paraId="67843316" w14:textId="60AA532E" w:rsidR="00341314" w:rsidRPr="00496F7A" w:rsidRDefault="0055735A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496F7A" w14:paraId="7068D34F" w14:textId="77777777" w:rsidTr="00ED7CDE">
        <w:trPr>
          <w:trHeight w:val="21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4ED6" w14:textId="77777777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Concepto (b)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2D0B87D0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553" w14:textId="1940173E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2C0" w14:textId="166CE5C1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0247A436" w14:textId="77777777" w:rsidR="00341314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7</w:t>
            </w:r>
          </w:p>
          <w:p w14:paraId="72F4622B" w14:textId="06F099CD" w:rsidR="006E77D3" w:rsidRPr="00496F7A" w:rsidRDefault="006E77D3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C56" w14:textId="250FAEF6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456" w14:textId="5ACF0A8A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9012" w14:textId="54B7F2A4" w:rsidR="00341314" w:rsidRPr="00496F7A" w:rsidRDefault="00341314" w:rsidP="0045106D">
            <w:pPr>
              <w:pStyle w:val="Texto"/>
              <w:spacing w:before="20" w:after="2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5D10F7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30</w:t>
            </w:r>
          </w:p>
        </w:tc>
      </w:tr>
      <w:tr w:rsidR="002C7E72" w:rsidRPr="00496F7A" w14:paraId="00B6FE43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0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A71F4" w14:textId="0E0A8CCA" w:rsidR="00341314" w:rsidRPr="00496F7A" w:rsidRDefault="00341314" w:rsidP="00341314">
            <w:pPr>
              <w:pStyle w:val="Texto"/>
              <w:tabs>
                <w:tab w:val="left" w:pos="768"/>
              </w:tabs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14:paraId="04A2832C" w14:textId="0029573A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698EE741" w14:textId="4D03ECF7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A4A9244" w14:textId="2AA68F9B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9D9F287" w14:textId="52E0074C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939E4E3" w14:textId="7784CE37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0D0E82A7" w14:textId="3CE80B7E" w:rsidR="00341314" w:rsidRPr="00496F7A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C7E72" w:rsidRPr="00496F7A" w14:paraId="7985207C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53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9BCA" w14:textId="77777777" w:rsidR="00341314" w:rsidRPr="00496F7A" w:rsidRDefault="00341314" w:rsidP="00341314">
            <w:pPr>
              <w:pStyle w:val="Texto"/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3. Ingresos Derivados de Financiamiento (3 = 1 + 2)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CB8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DE5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5DF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4106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1D1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96F" w14:textId="77777777" w:rsidR="00341314" w:rsidRPr="003F58FC" w:rsidRDefault="00341314" w:rsidP="00011E03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</w:tr>
    </w:tbl>
    <w:p w14:paraId="616D984A" w14:textId="5A90FAE2" w:rsidR="009C79A5" w:rsidRPr="002C7E72" w:rsidRDefault="009C79A5" w:rsidP="003A0643">
      <w:pPr>
        <w:spacing w:after="200" w:line="276" w:lineRule="auto"/>
        <w:rPr>
          <w:rFonts w:eastAsia="Times New Roman" w:cstheme="minorHAnsi"/>
          <w:b/>
          <w:sz w:val="18"/>
          <w:szCs w:val="20"/>
          <w:lang w:eastAsia="es-MX"/>
        </w:rPr>
      </w:pPr>
    </w:p>
    <w:p w14:paraId="06F594CF" w14:textId="165A8179" w:rsidR="009C79A5" w:rsidRPr="002C7E72" w:rsidRDefault="009C79A5" w:rsidP="009C79A5">
      <w:pPr>
        <w:rPr>
          <w:rFonts w:eastAsia="Times New Roman" w:cstheme="minorHAnsi"/>
          <w:sz w:val="18"/>
          <w:szCs w:val="20"/>
          <w:lang w:eastAsia="es-MX"/>
        </w:rPr>
      </w:pPr>
    </w:p>
    <w:p w14:paraId="328F86FD" w14:textId="5806D7C2" w:rsidR="003A0643" w:rsidRPr="00496F7A" w:rsidRDefault="003A0643" w:rsidP="003A0643">
      <w:pPr>
        <w:pStyle w:val="Texto"/>
        <w:tabs>
          <w:tab w:val="left" w:pos="1530"/>
        </w:tabs>
        <w:rPr>
          <w:rFonts w:ascii="Calibri" w:hAnsi="Calibri" w:cs="Calibri"/>
          <w:b/>
          <w:sz w:val="24"/>
          <w:szCs w:val="24"/>
          <w:lang w:val="es-MX"/>
        </w:rPr>
      </w:pPr>
      <w:r w:rsidRPr="00496F7A">
        <w:rPr>
          <w:rFonts w:ascii="Calibri" w:hAnsi="Calibri" w:cs="Calibri"/>
          <w:b/>
          <w:sz w:val="24"/>
          <w:szCs w:val="24"/>
          <w:lang w:val="es-MX"/>
        </w:rPr>
        <w:t>Formato 7 b)</w:t>
      </w:r>
      <w:r w:rsidRPr="00496F7A">
        <w:rPr>
          <w:rFonts w:ascii="Calibri" w:hAnsi="Calibri" w:cs="Calibri"/>
          <w:b/>
          <w:sz w:val="24"/>
          <w:szCs w:val="24"/>
          <w:lang w:val="es-MX"/>
        </w:rPr>
        <w:tab/>
        <w:t xml:space="preserve">Proyecciones de Egresos </w:t>
      </w:r>
      <w:r w:rsidR="00691FE3" w:rsidRPr="00496F7A">
        <w:rPr>
          <w:rFonts w:ascii="Calibri" w:hAnsi="Calibri" w:cs="Calibri"/>
          <w:b/>
          <w:sz w:val="24"/>
          <w:szCs w:val="24"/>
          <w:lang w:val="es-MX"/>
        </w:rPr>
        <w:t>–</w:t>
      </w:r>
      <w:r w:rsidRPr="00496F7A">
        <w:rPr>
          <w:rFonts w:ascii="Calibri" w:hAnsi="Calibri" w:cs="Calibri"/>
          <w:b/>
          <w:sz w:val="24"/>
          <w:szCs w:val="24"/>
          <w:lang w:val="es-MX"/>
        </w:rPr>
        <w:t xml:space="preserve"> LDF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134"/>
        <w:gridCol w:w="1134"/>
        <w:gridCol w:w="1134"/>
        <w:gridCol w:w="1134"/>
        <w:gridCol w:w="1134"/>
        <w:gridCol w:w="1134"/>
      </w:tblGrid>
      <w:tr w:rsidR="002C7E72" w:rsidRPr="00496F7A" w14:paraId="286141F7" w14:textId="77777777" w:rsidTr="00ED7CDE">
        <w:trPr>
          <w:jc w:val="center"/>
        </w:trPr>
        <w:tc>
          <w:tcPr>
            <w:tcW w:w="9490" w:type="dxa"/>
            <w:gridSpan w:val="7"/>
            <w:noWrap/>
            <w:vAlign w:val="center"/>
          </w:tcPr>
          <w:p w14:paraId="473A732C" w14:textId="6F21F082" w:rsidR="003A0643" w:rsidRPr="00496F7A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sz w:val="16"/>
                <w:szCs w:val="16"/>
                <w:lang w:val="es-MX"/>
              </w:rPr>
              <w:br w:type="page"/>
            </w: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</w:t>
            </w:r>
            <w:r w:rsidR="00887978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RIBUNAL ELECTORAL DE QUINTANA ROO </w:t>
            </w:r>
          </w:p>
        </w:tc>
      </w:tr>
      <w:tr w:rsidR="002C7E72" w:rsidRPr="00496F7A" w14:paraId="63196833" w14:textId="77777777" w:rsidTr="00ED7CDE">
        <w:trPr>
          <w:jc w:val="center"/>
        </w:trPr>
        <w:tc>
          <w:tcPr>
            <w:tcW w:w="9490" w:type="dxa"/>
            <w:gridSpan w:val="7"/>
            <w:noWrap/>
            <w:vAlign w:val="center"/>
          </w:tcPr>
          <w:p w14:paraId="362C788C" w14:textId="77777777" w:rsidR="003A0643" w:rsidRPr="00496F7A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Proyecciones de Egresos - LDF</w:t>
            </w:r>
          </w:p>
        </w:tc>
      </w:tr>
      <w:tr w:rsidR="002C7E72" w:rsidRPr="00496F7A" w14:paraId="583E66EE" w14:textId="77777777" w:rsidTr="00ED7CDE">
        <w:trPr>
          <w:jc w:val="center"/>
        </w:trPr>
        <w:tc>
          <w:tcPr>
            <w:tcW w:w="9490" w:type="dxa"/>
            <w:gridSpan w:val="7"/>
            <w:noWrap/>
            <w:vAlign w:val="center"/>
          </w:tcPr>
          <w:p w14:paraId="2A173AFB" w14:textId="2CB17620" w:rsidR="003A0643" w:rsidRPr="00496F7A" w:rsidRDefault="0055735A" w:rsidP="0055735A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496F7A" w14:paraId="48262A65" w14:textId="77777777" w:rsidTr="00ED7CDE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97B1" w14:textId="1DF42DBE" w:rsidR="003A0643" w:rsidRPr="00496F7A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Concepto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8D72" w14:textId="5FBD6F95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3F5" w14:textId="0B197072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8FF" w14:textId="6F5C7FDF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63CF" w14:textId="54FAF68F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08B" w14:textId="655528EE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56E" w14:textId="79BCA937" w:rsidR="003A0643" w:rsidRPr="00496F7A" w:rsidRDefault="00BD4299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231C9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3</w:t>
            </w:r>
            <w:r w:rsidR="007D4800"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1</w:t>
            </w:r>
          </w:p>
        </w:tc>
      </w:tr>
      <w:tr w:rsidR="00DA035B" w:rsidRPr="00496F7A" w14:paraId="28DC7C8E" w14:textId="77777777" w:rsidTr="006A2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B3551EF" w14:textId="77777777" w:rsidR="00DA035B" w:rsidRPr="00496F7A" w:rsidRDefault="00DA035B" w:rsidP="00DA035B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Gasto No Etiquetado</w:t>
            </w: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 xml:space="preserve"> </w:t>
            </w: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(1=A+B+C+D+E+F+G+H+I)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3795" w14:textId="70FF1595" w:rsidR="00DA035B" w:rsidRPr="00402FC2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2F69" w14:textId="61B9D205" w:rsidR="00DA035B" w:rsidRPr="00402FC2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47,150,4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B8A5" w14:textId="1C0B24E2" w:rsidR="00DA035B" w:rsidRPr="00402FC2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48,564,9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56231" w14:textId="28DF9003" w:rsidR="00DA035B" w:rsidRPr="00402FC2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50,021,9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B9E2" w14:textId="0D326A54" w:rsidR="00DA035B" w:rsidRPr="00402FC2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51,522,5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E2E6" w14:textId="57E9047B" w:rsidR="00DA035B" w:rsidRPr="00402FC2" w:rsidRDefault="00DA035B" w:rsidP="00DA035B">
            <w:pPr>
              <w:pStyle w:val="Texto"/>
              <w:spacing w:before="20" w:after="20" w:line="240" w:lineRule="auto"/>
              <w:ind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53,068,2</w:t>
            </w:r>
            <w:r w:rsidR="0025018A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</w:tr>
      <w:tr w:rsidR="00DA035B" w:rsidRPr="00496F7A" w14:paraId="7783D663" w14:textId="77777777" w:rsidTr="006A2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DA315C0" w14:textId="77777777" w:rsidR="00DA035B" w:rsidRPr="00496F7A" w:rsidRDefault="00DA035B" w:rsidP="00DA035B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862922" w14:textId="6C26C480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40,777,4</w:t>
            </w:r>
            <w:r w:rsidR="0025018A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E4FB03" w14:textId="016BC998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42,000,7</w:t>
            </w:r>
            <w:r w:rsidR="0025018A">
              <w:rPr>
                <w:rFonts w:ascii="Calibri" w:hAnsi="Calibri" w:cs="Calibri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7E46A8" w14:textId="6BF647D5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43,260,7</w:t>
            </w:r>
            <w:r w:rsidR="0025018A">
              <w:rPr>
                <w:rFonts w:ascii="Calibri" w:hAnsi="Calibri" w:cs="Calibri"/>
                <w:sz w:val="16"/>
                <w:szCs w:val="16"/>
              </w:rPr>
              <w:t>9</w:t>
            </w:r>
            <w:r w:rsidR="0065554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696715" w14:textId="3028BD0A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44,558,</w:t>
            </w:r>
            <w:r w:rsidR="0025018A">
              <w:rPr>
                <w:rFonts w:ascii="Calibri" w:hAnsi="Calibri" w:cs="Calibri"/>
                <w:sz w:val="16"/>
                <w:szCs w:val="16"/>
              </w:rPr>
              <w:t>61</w:t>
            </w:r>
            <w:r w:rsidR="0065554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A4787B" w14:textId="750E24C6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45,895,3</w:t>
            </w:r>
            <w:r w:rsidR="0025018A">
              <w:rPr>
                <w:rFonts w:ascii="Calibri" w:hAnsi="Calibri" w:cs="Calibri"/>
                <w:sz w:val="16"/>
                <w:szCs w:val="16"/>
              </w:rPr>
              <w:t>7</w:t>
            </w:r>
            <w:r w:rsidR="0065554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AED73B" w14:textId="0507BBD2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47,272,2</w:t>
            </w:r>
            <w:r w:rsidR="0025018A">
              <w:rPr>
                <w:rFonts w:ascii="Calibri" w:hAnsi="Calibri" w:cs="Calibri"/>
                <w:sz w:val="16"/>
                <w:szCs w:val="16"/>
              </w:rPr>
              <w:t>3</w:t>
            </w:r>
            <w:r w:rsidR="0065554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DA035B" w:rsidRPr="00496F7A" w14:paraId="1EB13B50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7C479A5" w14:textId="77777777" w:rsidR="00DA035B" w:rsidRPr="00496F7A" w:rsidRDefault="00DA035B" w:rsidP="00DA035B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Materiales y Suministros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7B7526" w14:textId="689D40DF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1,828,873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4A1437" w14:textId="6B89F29A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1,883,739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F63A8D" w14:textId="7875891E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1,940,251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311262" w14:textId="722FEDD0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1,998,459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9B074D" w14:textId="30C87F98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2,058,413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73FCAD" w14:textId="50EC53FD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2,120,165</w:t>
            </w:r>
          </w:p>
        </w:tc>
      </w:tr>
      <w:tr w:rsidR="00DA035B" w:rsidRPr="00496F7A" w14:paraId="374C3431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03D23F6" w14:textId="77777777" w:rsidR="00DA035B" w:rsidRPr="00496F7A" w:rsidRDefault="00DA035B" w:rsidP="00DA035B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Generales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995B2D" w14:textId="2AECEEB3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3,058,636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4B99C6" w14:textId="5A41BBF9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3,150,395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572543" w14:textId="5CE0F44E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3,244,907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3D3722" w14:textId="324D4A1F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3,342,254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78EB3D" w14:textId="65E2257A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3,442,522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E585D6" w14:textId="49115EC8" w:rsidR="00DA035B" w:rsidRPr="00402FC2" w:rsidRDefault="00DA035B" w:rsidP="00DA035B">
            <w:pPr>
              <w:pStyle w:val="Sinespaciado"/>
              <w:jc w:val="righ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3,545,798</w:t>
            </w:r>
          </w:p>
        </w:tc>
      </w:tr>
      <w:tr w:rsidR="00DA035B" w:rsidRPr="00496F7A" w14:paraId="7063C43A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017B004A" w14:textId="77777777" w:rsidR="00DA035B" w:rsidRPr="00496F7A" w:rsidRDefault="00DA035B" w:rsidP="00DA035B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Otras Ayudas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C6CB1B" w14:textId="034CA5B8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6ABBCC" w14:textId="39488B8B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3897A" w14:textId="344DC773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ADFDA3" w14:textId="5FF8F86B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E83AC5" w14:textId="700426F1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236844" w14:textId="217735B1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A035B" w:rsidRPr="00496F7A" w14:paraId="2B8FC29D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3E6BE8DF" w14:textId="77777777" w:rsidR="00DA035B" w:rsidRPr="00496F7A" w:rsidRDefault="00DA035B" w:rsidP="00DA035B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Bienes Muebles, Inmuebles e Intangibles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D179F8" w14:textId="5CECF049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112,200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40F976" w14:textId="2190581B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115,566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AED998" w14:textId="2E1CD3F7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119,033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DE58C3" w14:textId="1C0F114F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122,604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0001B1" w14:textId="27D69F5E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126,282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D9667" w14:textId="71C97E36" w:rsidR="00DA035B" w:rsidRPr="00402FC2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130,070</w:t>
            </w:r>
          </w:p>
        </w:tc>
      </w:tr>
      <w:tr w:rsidR="00305C66" w:rsidRPr="00496F7A" w14:paraId="0E4DAC14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529C8AB" w14:textId="77777777" w:rsidR="00305C66" w:rsidRPr="00496F7A" w:rsidRDefault="00305C66" w:rsidP="00305C66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Inversión Pública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041478" w14:textId="21AC8AAC" w:rsidR="00305C66" w:rsidRPr="007D6561" w:rsidRDefault="007D6561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924352" w14:textId="7350A925" w:rsidR="00305C66" w:rsidRPr="007D6561" w:rsidRDefault="007D6561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2D60DB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E970A5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9367E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05A311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1CAA514E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54CF3A21" w14:textId="77777777" w:rsidR="00305C66" w:rsidRPr="00496F7A" w:rsidRDefault="00305C66" w:rsidP="00305C66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Inversiones Financieras y Otras Provisiones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F5ED0A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93656E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A73422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87C9E7" w14:textId="77777777" w:rsidR="00305C66" w:rsidRPr="007D6561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D6561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597CB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111048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6BC04366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CFDEB30" w14:textId="77777777" w:rsidR="00305C66" w:rsidRPr="00496F7A" w:rsidRDefault="00305C66" w:rsidP="00305C66">
            <w:pPr>
              <w:pStyle w:val="Texto"/>
              <w:numPr>
                <w:ilvl w:val="0"/>
                <w:numId w:val="4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 xml:space="preserve">Participaciones y Aportaciones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345FB6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48A9B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A3170A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B79A66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AB04A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DDA2ED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7176D9C9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9E69012" w14:textId="77777777" w:rsidR="00305C66" w:rsidRPr="00496F7A" w:rsidRDefault="00305C66" w:rsidP="00305C66">
            <w:pPr>
              <w:pStyle w:val="Texto"/>
              <w:numPr>
                <w:ilvl w:val="0"/>
                <w:numId w:val="4"/>
              </w:numPr>
              <w:spacing w:before="10" w:after="10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lastRenderedPageBreak/>
              <w:t>Deuda Pública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2D31F1A9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10A22E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2AAAFB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EE4B29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C60D8E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02DA1F" w14:textId="77777777" w:rsidR="00305C66" w:rsidRPr="00496F7A" w:rsidRDefault="00305C66" w:rsidP="00305C66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2DCDDEE8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78DDE0A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C26BD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B6D2F0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C71675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B5551B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8EB50B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C41E5D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305C66" w:rsidRPr="00496F7A" w14:paraId="5A4EFC66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4DED2D57" w14:textId="77777777" w:rsidR="00305C66" w:rsidRPr="00496F7A" w:rsidRDefault="00305C66" w:rsidP="00305C66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Gasto Etiquetado (2=A+B+C+D+E+F+G+H+I)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F15240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ED2D74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F58A90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D1A4D5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AD5625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CEB050" w14:textId="77777777" w:rsidR="00305C66" w:rsidRPr="003F58FC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0EE05C5A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335C154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46790C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9EB0C8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F09FF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352F6E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6955FD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14D29B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2862CF61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5043AC94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Materiales y Suministros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40995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473D79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0E44DD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74C081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09F62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33D44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22D30016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1BA8930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Generales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2DE52F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BE0189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4DA6DB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070158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CB420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B0845F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61B41417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3B72216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Otras Ayudas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A3748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9D39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F6B6B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CBB40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C5BFC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5A9287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40B19DAC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5473A865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Bienes Muebles, Inmuebles e Intangibles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10161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2B48D1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954E13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E0E1B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3F961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6D2F0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25B0D56C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8FA9491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Inversión Pública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226AA6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623268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3479EC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365124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D395F7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2CEDF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7168006C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0BF863C8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Inversiones Financieras y Otras Provisiones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18B77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421DF9" w14:textId="7E8078F0" w:rsidR="00305C66" w:rsidRPr="00496F7A" w:rsidRDefault="007D6561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84D4F0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E9E237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98287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54C721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360C5A5B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3DE51B5B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Participaciones y Aportaciones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575019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A880FC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691C56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70F273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11EC2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9CC3B2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7C51B70B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12F334F8" w14:textId="77777777" w:rsidR="00305C66" w:rsidRPr="00496F7A" w:rsidRDefault="00305C66" w:rsidP="00305C66">
            <w:pPr>
              <w:pStyle w:val="Texto"/>
              <w:numPr>
                <w:ilvl w:val="0"/>
                <w:numId w:val="5"/>
              </w:numPr>
              <w:spacing w:before="10" w:after="6" w:line="240" w:lineRule="auto"/>
              <w:ind w:left="50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Deuda Pública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1743D4C1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45AE9B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483685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60475C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9E735C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BC4938" w14:textId="77777777" w:rsidR="00305C66" w:rsidRPr="00496F7A" w:rsidRDefault="00305C66" w:rsidP="00305C66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305C66" w:rsidRPr="00496F7A" w14:paraId="3BB3C1BC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65E808B2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11A27D7E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B502AC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34474B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9FD4AC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AEAED0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7543B7" w14:textId="77777777" w:rsidR="00305C66" w:rsidRPr="00496F7A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DA035B" w:rsidRPr="00496F7A" w14:paraId="2F0269A6" w14:textId="77777777" w:rsidTr="006A2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7A1C259B" w14:textId="77777777" w:rsidR="00DA035B" w:rsidRPr="00496F7A" w:rsidRDefault="00DA035B" w:rsidP="00DA035B">
            <w:pPr>
              <w:pStyle w:val="Texto"/>
              <w:numPr>
                <w:ilvl w:val="0"/>
                <w:numId w:val="3"/>
              </w:numPr>
              <w:spacing w:before="10" w:after="6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96F7A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Total de Egresos Proyectados (3 = 1 + 2)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4DBA31F" w14:textId="67E87592" w:rsidR="00DA035B" w:rsidRPr="00446729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45,777,1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A0D3" w14:textId="200A58DB" w:rsidR="00DA035B" w:rsidRPr="00446729" w:rsidRDefault="00DA035B" w:rsidP="00DA035B">
            <w:pPr>
              <w:pStyle w:val="Texto"/>
              <w:spacing w:before="20" w:after="2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47,150,4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79D9" w14:textId="72E96579" w:rsidR="00DA035B" w:rsidRPr="00446729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48,564,9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4057" w14:textId="2FA35760" w:rsidR="00DA035B" w:rsidRPr="00446729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50,021,9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2086" w14:textId="16B4C75B" w:rsidR="00DA035B" w:rsidRPr="00446729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51,522,5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320" w14:textId="01D3CA8F" w:rsidR="00DA035B" w:rsidRPr="00446729" w:rsidRDefault="00DA035B" w:rsidP="00DA035B">
            <w:pPr>
              <w:pStyle w:val="Texto"/>
              <w:spacing w:before="10" w:after="6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53,068,2</w:t>
            </w:r>
            <w:r w:rsidR="00655548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</w:tr>
      <w:tr w:rsidR="00305C66" w:rsidRPr="002C7E72" w14:paraId="37101EF7" w14:textId="77777777" w:rsidTr="00ED7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512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D1F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FFA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8C2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A7E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2E4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D0D" w14:textId="77777777" w:rsidR="00305C66" w:rsidRPr="002C7E72" w:rsidRDefault="00305C66" w:rsidP="00305C66">
            <w:pPr>
              <w:pStyle w:val="Texto"/>
              <w:spacing w:before="10" w:after="10" w:line="80" w:lineRule="exact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0080AB4C" w14:textId="77777777" w:rsidR="003A0643" w:rsidRPr="002C7E72" w:rsidRDefault="003A0643" w:rsidP="003A0643">
      <w:pPr>
        <w:pStyle w:val="Texto"/>
        <w:tabs>
          <w:tab w:val="left" w:pos="1530"/>
        </w:tabs>
        <w:rPr>
          <w:rFonts w:asciiTheme="minorHAnsi" w:hAnsiTheme="minorHAnsi" w:cstheme="minorHAnsi"/>
          <w:b/>
          <w:lang w:val="es-MX"/>
        </w:rPr>
      </w:pPr>
    </w:p>
    <w:p w14:paraId="1266A6B7" w14:textId="77777777" w:rsidR="00172E95" w:rsidRPr="002C7E72" w:rsidRDefault="00172E95" w:rsidP="003A0643">
      <w:pPr>
        <w:pStyle w:val="Texto"/>
        <w:tabs>
          <w:tab w:val="left" w:pos="1530"/>
        </w:tabs>
        <w:rPr>
          <w:rFonts w:asciiTheme="minorHAnsi" w:hAnsiTheme="minorHAnsi" w:cstheme="minorHAnsi"/>
          <w:b/>
          <w:lang w:val="es-MX"/>
        </w:rPr>
      </w:pPr>
    </w:p>
    <w:p w14:paraId="348B0EDA" w14:textId="77777777" w:rsidR="00172E95" w:rsidRPr="002C7E72" w:rsidRDefault="00172E95" w:rsidP="003A0643">
      <w:pPr>
        <w:pStyle w:val="Texto"/>
        <w:tabs>
          <w:tab w:val="left" w:pos="1530"/>
        </w:tabs>
        <w:rPr>
          <w:rFonts w:asciiTheme="minorHAnsi" w:hAnsiTheme="minorHAnsi" w:cstheme="minorHAnsi"/>
          <w:b/>
          <w:lang w:val="es-MX"/>
        </w:rPr>
      </w:pPr>
    </w:p>
    <w:p w14:paraId="6338339C" w14:textId="32131281" w:rsidR="003A0643" w:rsidRPr="00BE1553" w:rsidRDefault="003A0643" w:rsidP="003A0643">
      <w:pPr>
        <w:pStyle w:val="Texto"/>
        <w:tabs>
          <w:tab w:val="left" w:pos="1530"/>
        </w:tabs>
        <w:rPr>
          <w:rFonts w:ascii="Calibri" w:hAnsi="Calibri" w:cs="Calibri"/>
          <w:b/>
          <w:sz w:val="24"/>
          <w:szCs w:val="24"/>
          <w:lang w:val="es-MX"/>
        </w:rPr>
      </w:pPr>
      <w:r w:rsidRPr="00BE1553">
        <w:rPr>
          <w:rFonts w:ascii="Calibri" w:hAnsi="Calibri" w:cs="Calibri"/>
          <w:b/>
          <w:sz w:val="24"/>
          <w:szCs w:val="24"/>
          <w:lang w:val="es-MX"/>
        </w:rPr>
        <w:t>Formato 7 c)</w:t>
      </w:r>
      <w:r w:rsidRPr="00BE1553">
        <w:rPr>
          <w:rFonts w:ascii="Calibri" w:hAnsi="Calibri" w:cs="Calibri"/>
          <w:b/>
          <w:sz w:val="24"/>
          <w:szCs w:val="24"/>
          <w:lang w:val="es-MX"/>
        </w:rPr>
        <w:tab/>
        <w:t xml:space="preserve">Resultados de Ingresos </w:t>
      </w:r>
      <w:r w:rsidR="00437A61" w:rsidRPr="00BE1553">
        <w:rPr>
          <w:rFonts w:ascii="Calibri" w:hAnsi="Calibri" w:cs="Calibri"/>
          <w:b/>
          <w:sz w:val="24"/>
          <w:szCs w:val="24"/>
          <w:lang w:val="es-MX"/>
        </w:rPr>
        <w:t>–</w:t>
      </w:r>
      <w:r w:rsidRPr="00BE1553">
        <w:rPr>
          <w:rFonts w:ascii="Calibri" w:hAnsi="Calibri" w:cs="Calibri"/>
          <w:b/>
          <w:sz w:val="24"/>
          <w:szCs w:val="24"/>
          <w:lang w:val="es-MX"/>
        </w:rPr>
        <w:t xml:space="preserve"> LDF</w:t>
      </w:r>
      <w:r w:rsidR="00D45B71" w:rsidRPr="00BE1553">
        <w:rPr>
          <w:rFonts w:ascii="Calibri" w:hAnsi="Calibri" w:cs="Calibri"/>
          <w:b/>
          <w:sz w:val="24"/>
          <w:szCs w:val="24"/>
          <w:lang w:val="es-MX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816"/>
        <w:gridCol w:w="816"/>
        <w:gridCol w:w="816"/>
        <w:gridCol w:w="816"/>
        <w:gridCol w:w="816"/>
        <w:gridCol w:w="816"/>
      </w:tblGrid>
      <w:tr w:rsidR="002C7E72" w:rsidRPr="00BE1553" w14:paraId="4E3BA738" w14:textId="77777777" w:rsidTr="00144910">
        <w:trPr>
          <w:trHeight w:val="19"/>
        </w:trPr>
        <w:tc>
          <w:tcPr>
            <w:tcW w:w="0" w:type="auto"/>
            <w:gridSpan w:val="7"/>
            <w:noWrap/>
            <w:vAlign w:val="center"/>
          </w:tcPr>
          <w:p w14:paraId="7E20DFEE" w14:textId="4BBC27E3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</w:t>
            </w:r>
            <w:r w:rsidR="00887978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RIBUNAL ELECTORAL DE QUINTANA ROO </w:t>
            </w:r>
          </w:p>
        </w:tc>
      </w:tr>
      <w:tr w:rsidR="002C7E72" w:rsidRPr="00BE1553" w14:paraId="2A17B6A0" w14:textId="77777777" w:rsidTr="00144910">
        <w:trPr>
          <w:trHeight w:val="19"/>
        </w:trPr>
        <w:tc>
          <w:tcPr>
            <w:tcW w:w="0" w:type="auto"/>
            <w:gridSpan w:val="7"/>
            <w:noWrap/>
            <w:vAlign w:val="center"/>
          </w:tcPr>
          <w:p w14:paraId="618AEFA0" w14:textId="77777777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Resultados de Ingresos - LDF</w:t>
            </w:r>
          </w:p>
        </w:tc>
      </w:tr>
      <w:tr w:rsidR="002C7E72" w:rsidRPr="00BE1553" w14:paraId="457072F5" w14:textId="77777777" w:rsidTr="00144910">
        <w:trPr>
          <w:trHeight w:val="144"/>
        </w:trPr>
        <w:tc>
          <w:tcPr>
            <w:tcW w:w="0" w:type="auto"/>
            <w:gridSpan w:val="7"/>
            <w:noWrap/>
            <w:vAlign w:val="center"/>
          </w:tcPr>
          <w:p w14:paraId="6AC5E85F" w14:textId="1E404C3C" w:rsidR="003A0643" w:rsidRPr="00BE1553" w:rsidRDefault="0055735A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BE1553" w14:paraId="669B5849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F0F5" w14:textId="2B08DAE0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Concepto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9336" w14:textId="3EBFCAB3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5ECA5EE6" w14:textId="146ED554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8722" w14:textId="5283F1A5" w:rsidR="003A0643" w:rsidRPr="00BE1553" w:rsidRDefault="003A0643" w:rsidP="00C0732C">
            <w:pPr>
              <w:pStyle w:val="Texto"/>
              <w:spacing w:before="10" w:after="10" w:line="240" w:lineRule="auto"/>
              <w:ind w:firstLine="0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79F7D434" w14:textId="7D2587F3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231C90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937" w14:textId="0000AABC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6B92433A" w14:textId="03C82C3A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F95B74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683" w14:textId="0FCE6112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15E2F5E8" w14:textId="30D36A26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F74526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717D" w14:textId="086A799B" w:rsidR="003A0643" w:rsidRPr="00BE1553" w:rsidRDefault="003A064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0F0EA8B2" w14:textId="3065BFE7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B61EE3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CC9D" w14:textId="77777777" w:rsidR="00E81793" w:rsidRDefault="00E81793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4F82C3B8" w14:textId="7073572A" w:rsidR="003A0643" w:rsidRPr="00BE1553" w:rsidRDefault="00943FB2" w:rsidP="0052127E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A534AC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694A5E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5</w:t>
            </w:r>
          </w:p>
        </w:tc>
      </w:tr>
      <w:tr w:rsidR="002C7E72" w:rsidRPr="00BE1553" w14:paraId="5B6DD7E2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6DEAE" w14:textId="77777777" w:rsidR="003A0643" w:rsidRPr="00BE1553" w:rsidRDefault="003A0643" w:rsidP="0052127E">
            <w:pPr>
              <w:pStyle w:val="Texto"/>
              <w:spacing w:after="0" w:line="60" w:lineRule="exact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9A435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6DC8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9540B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A014A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03ED0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67D9E" w14:textId="77777777" w:rsidR="003A0643" w:rsidRPr="00BE1553" w:rsidRDefault="003A0643" w:rsidP="0052127E">
            <w:pPr>
              <w:pStyle w:val="Texto"/>
              <w:spacing w:after="0" w:line="60" w:lineRule="exact"/>
              <w:ind w:left="-28" w:right="-28"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2F383C" w:rsidRPr="00BE1553" w14:paraId="196E0063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FFEFDD" w14:textId="77777777" w:rsidR="002F383C" w:rsidRPr="00BE1553" w:rsidRDefault="002F383C" w:rsidP="002F383C">
            <w:pPr>
              <w:pStyle w:val="Texto"/>
              <w:numPr>
                <w:ilvl w:val="0"/>
                <w:numId w:val="6"/>
              </w:numPr>
              <w:spacing w:before="10" w:after="10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Ingresos de Libre Disposición (1=A+B+C+D+E+F+G+H+I+J+K+L)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8A1C74E" w14:textId="2D96F16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36,074,733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167C2E5" w14:textId="09E1A22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37,926,925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AC9092" w14:textId="34BD768B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43,542,367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3338E3" w14:textId="1EFB098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42,110,135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71A1C15" w14:textId="17A7602B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47,242,611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FB40D45" w14:textId="1DC33ED8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46,</w:t>
            </w:r>
            <w:r w:rsidR="00EF37F1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174,324</w:t>
            </w:r>
          </w:p>
        </w:tc>
      </w:tr>
      <w:tr w:rsidR="002F383C" w:rsidRPr="00BE1553" w14:paraId="200BEAAE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C119428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Impuestos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6D933B" w14:textId="2515354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BB609F6" w14:textId="232D38F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A8FFCD" w14:textId="1647462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B6A48B7" w14:textId="42D773F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7748E3E" w14:textId="1B12F648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819A5E" w14:textId="24CBB0C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2553E9C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36E9A9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Cuotas y Aportaciones de Seguridad Social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9AEA0B5" w14:textId="39A9E73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580EF4" w14:textId="18F0398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428042" w14:textId="475C311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E3F20BE" w14:textId="5E87FFB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6D7FEC8" w14:textId="417EF9F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755E58C" w14:textId="35494CA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7C2FEF8D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3B45F1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Contribuciones de Mejoras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F6E433" w14:textId="4619186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D9D5476" w14:textId="52DA931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7BE2E34" w14:textId="36D5470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FF33C4" w14:textId="226A633B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71CCDB" w14:textId="3F48D326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CCC1B4" w14:textId="580DBF3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44364D8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605FA45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Derechos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E5F0142" w14:textId="4BCB04C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C012CC" w14:textId="26494D38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C9E0370" w14:textId="2F11DBE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4F6A5AC" w14:textId="666D8E0C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53E83FC" w14:textId="67D91EC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A5A45D9" w14:textId="226E5F9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4C390EB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482620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Productos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4EB98C7" w14:textId="468452A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50ED92" w14:textId="652426D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4B6EDBA" w14:textId="5B2E5EB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CAE3CC" w14:textId="13EF445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A91B9CF" w14:textId="0F7EF7E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923CF2" w14:textId="7F55712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7110292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F58307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Aprovechamientos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B07E82" w14:textId="5D6418F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9F20855" w14:textId="36F333F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368D2E" w14:textId="1CF4BA5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D2F18F" w14:textId="5D1E941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89B83E" w14:textId="14F8846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16DEC55" w14:textId="0BE1D9F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10888BF6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406D64C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Ingresos por Venta de Bienes y Prestación de Servicios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557D1A3" w14:textId="641E104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12449C" w14:textId="2B1C679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DF122D" w14:textId="739CB0D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0C92BC8" w14:textId="79248DF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A14C8E" w14:textId="1CFC1B18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702C692" w14:textId="72732CE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5BA153F7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16E0354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Participaciones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48298BD" w14:textId="706319C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12A61BA" w14:textId="7BBFBB5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1F3F8F5" w14:textId="5D38BB6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7A2A76B" w14:textId="0A6866B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5FD9A99" w14:textId="0EA819A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D20BA8C" w14:textId="478E436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53B5F98A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71F1308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Incentivos Derivados de la Colaboración Fiscal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E29EDC0" w14:textId="24E0EB0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992C269" w14:textId="0581DEA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E38D996" w14:textId="647B8C6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00261C" w14:textId="6238ACA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C2D91D" w14:textId="61EBC18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40FF850" w14:textId="37BD9EB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1FDF62FF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733133B" w14:textId="72D5A7ED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 xml:space="preserve">Transferencias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D7567B8" w14:textId="4EEC1C1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36,074,733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C18DAE8" w14:textId="5BABC4E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37,926,925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092C0AF" w14:textId="1DA3D8B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43,542,367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8F6E194" w14:textId="3BC5CC2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42,110,135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238A2BD" w14:textId="7C8A6C1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47,242,611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1C7FA6F" w14:textId="1F06EE0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46,</w:t>
            </w:r>
            <w:r w:rsidR="00EF37F1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174,324</w:t>
            </w:r>
          </w:p>
        </w:tc>
      </w:tr>
      <w:tr w:rsidR="002F383C" w:rsidRPr="00BE1553" w14:paraId="543FFF73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7E58F0D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Convenios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CADCB54" w14:textId="4707433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25E14AE" w14:textId="48F4DA0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E4C35C4" w14:textId="614F5A4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CB7A93F" w14:textId="3FB493F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E4B845" w14:textId="71A83F5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D7DF580" w14:textId="007E9E76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2A8D6EB3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37B159" w14:textId="77777777" w:rsidR="002F383C" w:rsidRPr="00BE1553" w:rsidRDefault="002F383C" w:rsidP="002F383C">
            <w:pPr>
              <w:pStyle w:val="Texto"/>
              <w:numPr>
                <w:ilvl w:val="0"/>
                <w:numId w:val="7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Otros Ingresos de Libre Disposición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19B839E" w14:textId="7CA9866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150789" w14:textId="745D5DE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CEE305" w14:textId="3C483D86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EE7FEE5" w14:textId="0D9CCB6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52A8D5B" w14:textId="5E91F5C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C7DA0C4" w14:textId="1491CF6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3EC377EA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DC874C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D3F1FEA" w14:textId="01A7268D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B81B6A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008F51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870027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51D96F6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351715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</w:tr>
      <w:tr w:rsidR="002F383C" w:rsidRPr="00BE1553" w14:paraId="2690C7B8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DC2C70" w14:textId="77777777" w:rsidR="002F383C" w:rsidRPr="00BE1553" w:rsidRDefault="002F383C" w:rsidP="002F383C">
            <w:pPr>
              <w:pStyle w:val="Texto"/>
              <w:numPr>
                <w:ilvl w:val="0"/>
                <w:numId w:val="6"/>
              </w:numPr>
              <w:spacing w:before="10" w:after="10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Transferencias Federales Etiquetadas</w:t>
            </w: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es-MX"/>
              </w:rPr>
              <w:t xml:space="preserve"> </w:t>
            </w: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(2=A+B+C+D+E)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8A1BC1F" w14:textId="0E959122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FBADFC7" w14:textId="3CE8C142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F27D27F" w14:textId="3A6D19B1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5C3400E" w14:textId="533457D4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7D44E9" w14:textId="208E5D69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6C960BA" w14:textId="38CDDD7C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583F437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4A92F8" w14:textId="77777777" w:rsidR="002F383C" w:rsidRPr="00BE1553" w:rsidRDefault="002F383C" w:rsidP="002F383C">
            <w:pPr>
              <w:pStyle w:val="Texto"/>
              <w:numPr>
                <w:ilvl w:val="0"/>
                <w:numId w:val="8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Aportaciones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F5059E" w14:textId="1AED80EC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0E549DA" w14:textId="484AE68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74F06AB" w14:textId="067F773E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DBF72C2" w14:textId="1A1A544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4A275DD" w14:textId="10A24CA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7905CA6" w14:textId="4CB6BF3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2D236CF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0B188D" w14:textId="77777777" w:rsidR="002F383C" w:rsidRPr="00BE1553" w:rsidRDefault="002F383C" w:rsidP="002F383C">
            <w:pPr>
              <w:pStyle w:val="Texto"/>
              <w:numPr>
                <w:ilvl w:val="0"/>
                <w:numId w:val="8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Convenios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B98C2C" w14:textId="2477A0B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43619B" w14:textId="7C79C16B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3044730" w14:textId="630E342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62BA1AD" w14:textId="7F210A9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2E64E41" w14:textId="3D627AE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854ED61" w14:textId="19D1949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0184BC3C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173710" w14:textId="77777777" w:rsidR="002F383C" w:rsidRPr="00BE1553" w:rsidRDefault="002F383C" w:rsidP="002F383C">
            <w:pPr>
              <w:pStyle w:val="Texto"/>
              <w:numPr>
                <w:ilvl w:val="0"/>
                <w:numId w:val="8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Fondos Distintos de Aportaciones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CA82EA9" w14:textId="1C5D9B85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B12FF09" w14:textId="65FE2EE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CEB6A3" w14:textId="32F2AF1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F417828" w14:textId="319FAC3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AB9AEF" w14:textId="0611D586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B6374CE" w14:textId="183D496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37EDD374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C360284" w14:textId="77777777" w:rsidR="002F383C" w:rsidRPr="00BE1553" w:rsidRDefault="002F383C" w:rsidP="002F383C">
            <w:pPr>
              <w:pStyle w:val="Texto"/>
              <w:numPr>
                <w:ilvl w:val="0"/>
                <w:numId w:val="8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Subvenciones, y Pensiones y Jubilaciones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0B6F0D" w14:textId="4E240DA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4B016A6" w14:textId="635AA96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2619860" w14:textId="23336AFC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1F6BF3" w14:textId="559F0C9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17D1149" w14:textId="753934D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60CE65B" w14:textId="0234EBC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2B624C8D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D5CAEE" w14:textId="77777777" w:rsidR="002F383C" w:rsidRPr="00BE1553" w:rsidRDefault="002F383C" w:rsidP="002F383C">
            <w:pPr>
              <w:pStyle w:val="Texto"/>
              <w:numPr>
                <w:ilvl w:val="0"/>
                <w:numId w:val="8"/>
              </w:numPr>
              <w:spacing w:before="10" w:after="10" w:line="240" w:lineRule="auto"/>
              <w:ind w:left="634" w:hanging="288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Otras Transferencias Federales Etiquetadas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9D6D25E" w14:textId="582C1BA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1514C0C" w14:textId="282127C3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DF316A" w14:textId="069BFB6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778D2A" w14:textId="51B3607D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46F8669" w14:textId="2EAD2108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843141" w14:textId="4344F29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690BFDAE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1F9111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70D1CD4" w14:textId="650E74E9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D17E156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2C5E70" w14:textId="20C6C93D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2F9906" w14:textId="0D48D4A0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20E46B6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8BB6B31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</w:tr>
      <w:tr w:rsidR="002F383C" w:rsidRPr="00BE1553" w14:paraId="32BF8B29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0FF5F9" w14:textId="77777777" w:rsidR="002F383C" w:rsidRPr="00BE1553" w:rsidRDefault="002F383C" w:rsidP="002F383C">
            <w:pPr>
              <w:pStyle w:val="Texto"/>
              <w:numPr>
                <w:ilvl w:val="0"/>
                <w:numId w:val="6"/>
              </w:numPr>
              <w:spacing w:before="10" w:after="10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Ingresos Derivados de Financiamientos (3=A)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B5C0B4D" w14:textId="2F2CBB2B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2A6B80" w14:textId="1AFF33CA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76B083B" w14:textId="290928B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027ADA7" w14:textId="69896E8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3DC0FF" w14:textId="42D8EC60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21F4F7" w14:textId="471BCD39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31DF8A1B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4A7F3B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351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A. Ingresos Derivados de Financiamientos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FFE462" w14:textId="621525A1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8E95773" w14:textId="4B729EF4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ACC9412" w14:textId="5F6BBD16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594058" w14:textId="5861358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064696" w14:textId="16F0E8C2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7CEC16E" w14:textId="109CD4EF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298F1A7A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C1EBEC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584ACD4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DE710AB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47726D2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A1910B2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EA23E4E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3CEE4F" w14:textId="77777777" w:rsidR="002F383C" w:rsidRPr="00BE1553" w:rsidRDefault="002F383C" w:rsidP="002F383C">
            <w:pPr>
              <w:pStyle w:val="Texto"/>
              <w:spacing w:after="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</w:tr>
      <w:tr w:rsidR="002F383C" w:rsidRPr="00BE1553" w14:paraId="26966410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1F782A0" w14:textId="77777777" w:rsidR="002F383C" w:rsidRPr="00BE1553" w:rsidRDefault="002F383C" w:rsidP="002F383C">
            <w:pPr>
              <w:pStyle w:val="Texto"/>
              <w:numPr>
                <w:ilvl w:val="0"/>
                <w:numId w:val="6"/>
              </w:numPr>
              <w:spacing w:before="10" w:after="10" w:line="240" w:lineRule="auto"/>
              <w:ind w:left="209" w:hanging="142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Total de Resultados de Ingresos (4=1+2+3)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5B18D4" w14:textId="6085126A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36,074,733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4D45BA7" w14:textId="63804E0A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37,926,925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1CCD8F5" w14:textId="7B1F83B0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43,542,367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AABE6D4" w14:textId="48DC19F4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42,110,135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C312DC" w14:textId="4F7E7A6B" w:rsidR="002F383C" w:rsidRPr="00431ED6" w:rsidRDefault="002F383C" w:rsidP="002F383C">
            <w:pPr>
              <w:pStyle w:val="Texto"/>
              <w:tabs>
                <w:tab w:val="left" w:pos="664"/>
              </w:tabs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47,242,611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9B7431D" w14:textId="439EE7FC" w:rsidR="002F383C" w:rsidRPr="00431ED6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46,</w:t>
            </w:r>
            <w:r w:rsidR="00EF37F1" w:rsidRPr="00431ED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174,324</w:t>
            </w:r>
          </w:p>
        </w:tc>
      </w:tr>
      <w:tr w:rsidR="002F383C" w:rsidRPr="00BE1553" w14:paraId="3B2341B1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8979F3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184BB3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1CE594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A0002F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33E55D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F30CE8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42FE52" w14:textId="77777777" w:rsidR="002F383C" w:rsidRPr="00BE1553" w:rsidRDefault="002F383C" w:rsidP="002F383C">
            <w:pPr>
              <w:pStyle w:val="Texto"/>
              <w:spacing w:before="10" w:after="10" w:line="60" w:lineRule="exact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2F383C" w:rsidRPr="00BE1553" w14:paraId="6D450253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BFC17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Datos Informativos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522E18F" w14:textId="7777777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3417AB" w14:textId="65BCD44C" w:rsidR="002F383C" w:rsidRPr="00BE1553" w:rsidRDefault="00E522F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77CEA76" w14:textId="7777777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3BADED" w14:textId="7777777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28C16B8" w14:textId="7777777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505E77" w14:textId="77777777" w:rsidR="002F383C" w:rsidRPr="00BE1553" w:rsidRDefault="002F383C" w:rsidP="002F383C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3B84F88B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77172D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1. Ingresos Derivados de Financiamientos con Fuente de Pago de Recursos de Libre Disposición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C0D7E9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27F92F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78F5D82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203318C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F90A24C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AAF20AA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552E0982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FBDB7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lef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35E11C9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ADD330C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FC23D6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DF77F5E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ADDFC96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12FE340" w14:textId="77777777" w:rsidR="002F383C" w:rsidRPr="00BE1553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71A429A4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2F926C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lef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lastRenderedPageBreak/>
              <w:t>3. Ingresos Derivados de Financiamiento (3 = 1 + 2)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6111D0A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993E05F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913913F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B81DF1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8616A49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C375426" w14:textId="77777777" w:rsidR="002F383C" w:rsidRPr="003F58FC" w:rsidRDefault="002F383C" w:rsidP="002F383C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F58F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0</w:t>
            </w:r>
          </w:p>
        </w:tc>
      </w:tr>
      <w:tr w:rsidR="002F383C" w:rsidRPr="00BE1553" w14:paraId="55E8690A" w14:textId="77777777" w:rsidTr="00144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1E3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E4E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BD6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EBF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C3C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224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87A" w14:textId="77777777" w:rsidR="002F383C" w:rsidRPr="00BE1553" w:rsidRDefault="002F383C" w:rsidP="002F383C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</w:tbl>
    <w:p w14:paraId="501291BA" w14:textId="1F7A992B" w:rsidR="003A0643" w:rsidRPr="00BE1553" w:rsidRDefault="003A0643" w:rsidP="00407AA1">
      <w:pPr>
        <w:pStyle w:val="Texto"/>
        <w:tabs>
          <w:tab w:val="left" w:pos="5643"/>
        </w:tabs>
        <w:spacing w:before="40" w:after="0" w:line="240" w:lineRule="auto"/>
        <w:ind w:left="142" w:firstLine="0"/>
        <w:rPr>
          <w:rFonts w:ascii="Calibri" w:hAnsi="Calibri" w:cs="Calibri"/>
          <w:sz w:val="14"/>
          <w:szCs w:val="14"/>
          <w:lang w:val="es-MX"/>
        </w:rPr>
      </w:pPr>
      <w:r w:rsidRPr="00BE1553">
        <w:rPr>
          <w:rFonts w:ascii="Calibri" w:hAnsi="Calibri" w:cs="Calibri"/>
          <w:szCs w:val="18"/>
          <w:vertAlign w:val="superscript"/>
          <w:lang w:val="es-MX"/>
        </w:rPr>
        <w:t>1</w:t>
      </w:r>
      <w:r w:rsidRPr="00BE1553">
        <w:rPr>
          <w:rFonts w:ascii="Calibri" w:hAnsi="Calibri" w:cs="Calibri"/>
          <w:szCs w:val="18"/>
          <w:lang w:val="es-MX"/>
        </w:rPr>
        <w:t>.</w:t>
      </w:r>
      <w:r w:rsidRPr="00BE1553">
        <w:rPr>
          <w:rFonts w:ascii="Calibri" w:hAnsi="Calibri" w:cs="Calibri"/>
          <w:sz w:val="14"/>
          <w:szCs w:val="14"/>
          <w:lang w:val="es-MX"/>
        </w:rPr>
        <w:t xml:space="preserve"> </w:t>
      </w:r>
      <w:r w:rsidRPr="00BE1553">
        <w:rPr>
          <w:rFonts w:ascii="Calibri" w:hAnsi="Calibri" w:cs="Calibri"/>
          <w:sz w:val="10"/>
          <w:szCs w:val="10"/>
          <w:lang w:val="es-MX"/>
        </w:rPr>
        <w:t>Los importes corresponden al momento contable de los ingresos devengados.</w:t>
      </w:r>
      <w:r w:rsidR="00407AA1" w:rsidRPr="00BE1553">
        <w:rPr>
          <w:rFonts w:ascii="Calibri" w:hAnsi="Calibri" w:cs="Calibri"/>
          <w:sz w:val="10"/>
          <w:szCs w:val="10"/>
          <w:lang w:val="es-MX"/>
        </w:rPr>
        <w:t xml:space="preserve">                                                                                                                  </w:t>
      </w:r>
      <w:r w:rsidR="00407AA1" w:rsidRPr="00BE1553">
        <w:rPr>
          <w:rFonts w:ascii="Calibri" w:hAnsi="Calibri" w:cs="Calibri"/>
          <w:sz w:val="10"/>
          <w:szCs w:val="10"/>
          <w:lang w:val="es-MX"/>
        </w:rPr>
        <w:tab/>
      </w:r>
    </w:p>
    <w:p w14:paraId="3264FAEA" w14:textId="25A1619E" w:rsidR="00407AA1" w:rsidRPr="00BE1553" w:rsidRDefault="003A0643" w:rsidP="00407AA1">
      <w:pPr>
        <w:pStyle w:val="texto0"/>
        <w:spacing w:after="0" w:line="260" w:lineRule="exact"/>
        <w:ind w:firstLine="0"/>
        <w:jc w:val="left"/>
        <w:rPr>
          <w:rFonts w:ascii="Calibri" w:hAnsi="Calibri" w:cs="Calibri"/>
          <w:sz w:val="10"/>
          <w:szCs w:val="10"/>
          <w:lang w:val="es-ES"/>
        </w:rPr>
      </w:pPr>
      <w:r w:rsidRPr="00BE1553">
        <w:rPr>
          <w:rFonts w:ascii="Calibri" w:hAnsi="Calibri" w:cs="Calibri"/>
          <w:vertAlign w:val="superscript"/>
        </w:rPr>
        <w:t>2</w:t>
      </w:r>
      <w:r w:rsidRPr="00BE1553">
        <w:rPr>
          <w:rFonts w:ascii="Calibri" w:hAnsi="Calibri" w:cs="Calibri"/>
        </w:rPr>
        <w:t>.</w:t>
      </w:r>
      <w:r w:rsidRPr="00BE1553">
        <w:rPr>
          <w:rFonts w:ascii="Calibri" w:hAnsi="Calibri" w:cs="Calibri"/>
          <w:sz w:val="14"/>
          <w:szCs w:val="14"/>
        </w:rPr>
        <w:t xml:space="preserve"> </w:t>
      </w:r>
      <w:r w:rsidRPr="00BE1553">
        <w:rPr>
          <w:rFonts w:ascii="Calibri" w:hAnsi="Calibri" w:cs="Calibri"/>
          <w:sz w:val="10"/>
          <w:szCs w:val="10"/>
        </w:rPr>
        <w:t>Los importes corresponden a los ingresos devengados al cierre trimestral más reciente disponible y estimado para el resto del ejercicio</w:t>
      </w:r>
      <w:r w:rsidRPr="00BE1553">
        <w:rPr>
          <w:rFonts w:ascii="Calibri" w:hAnsi="Calibri" w:cs="Calibri"/>
          <w:sz w:val="14"/>
          <w:szCs w:val="14"/>
        </w:rPr>
        <w:t>.</w:t>
      </w:r>
      <w:r w:rsidR="00407AA1" w:rsidRPr="00BE1553">
        <w:rPr>
          <w:rFonts w:ascii="Calibri" w:hAnsi="Calibri" w:cs="Calibri"/>
          <w:sz w:val="14"/>
          <w:szCs w:val="14"/>
        </w:rPr>
        <w:t xml:space="preserve">                                                  </w:t>
      </w:r>
      <w:r w:rsidRPr="00BE1553">
        <w:rPr>
          <w:rFonts w:ascii="Calibri" w:hAnsi="Calibri" w:cs="Calibri"/>
          <w:sz w:val="14"/>
          <w:szCs w:val="14"/>
        </w:rPr>
        <w:t xml:space="preserve"> </w:t>
      </w:r>
    </w:p>
    <w:p w14:paraId="15931DDD" w14:textId="77777777" w:rsidR="006D5724" w:rsidRDefault="006D5724" w:rsidP="003A0643">
      <w:pPr>
        <w:pStyle w:val="Texto"/>
        <w:tabs>
          <w:tab w:val="left" w:pos="1620"/>
        </w:tabs>
        <w:rPr>
          <w:rFonts w:ascii="Calibri" w:hAnsi="Calibri" w:cs="Calibri"/>
          <w:b/>
          <w:sz w:val="24"/>
          <w:szCs w:val="24"/>
          <w:lang w:val="es-MX"/>
        </w:rPr>
      </w:pPr>
    </w:p>
    <w:p w14:paraId="65974D1E" w14:textId="77777777" w:rsidR="00144910" w:rsidRDefault="00144910" w:rsidP="003A0643">
      <w:pPr>
        <w:pStyle w:val="Texto"/>
        <w:tabs>
          <w:tab w:val="left" w:pos="1620"/>
        </w:tabs>
        <w:rPr>
          <w:rFonts w:ascii="Calibri" w:hAnsi="Calibri" w:cs="Calibri"/>
          <w:b/>
          <w:sz w:val="24"/>
          <w:szCs w:val="24"/>
          <w:lang w:val="es-MX"/>
        </w:rPr>
      </w:pPr>
    </w:p>
    <w:p w14:paraId="12AFC03A" w14:textId="02B28489" w:rsidR="003A0643" w:rsidRPr="00BE1553" w:rsidRDefault="003A0643" w:rsidP="003A0643">
      <w:pPr>
        <w:pStyle w:val="Texto"/>
        <w:tabs>
          <w:tab w:val="left" w:pos="1620"/>
        </w:tabs>
        <w:rPr>
          <w:rFonts w:ascii="Calibri" w:hAnsi="Calibri" w:cs="Calibri"/>
          <w:b/>
          <w:sz w:val="24"/>
          <w:szCs w:val="24"/>
          <w:lang w:val="es-MX"/>
        </w:rPr>
      </w:pPr>
      <w:r w:rsidRPr="00BE1553">
        <w:rPr>
          <w:rFonts w:ascii="Calibri" w:hAnsi="Calibri" w:cs="Calibri"/>
          <w:b/>
          <w:sz w:val="24"/>
          <w:szCs w:val="24"/>
          <w:lang w:val="es-MX"/>
        </w:rPr>
        <w:t>Formato 7 d)</w:t>
      </w:r>
      <w:r w:rsidRPr="00BE1553">
        <w:rPr>
          <w:rFonts w:ascii="Calibri" w:hAnsi="Calibri" w:cs="Calibri"/>
          <w:b/>
          <w:sz w:val="24"/>
          <w:szCs w:val="24"/>
          <w:lang w:val="es-MX"/>
        </w:rPr>
        <w:tab/>
        <w:t xml:space="preserve">Resultados de Egresos </w:t>
      </w:r>
      <w:r w:rsidR="006A04CE" w:rsidRPr="00BE1553">
        <w:rPr>
          <w:rFonts w:ascii="Calibri" w:hAnsi="Calibri" w:cs="Calibri"/>
          <w:b/>
          <w:sz w:val="24"/>
          <w:szCs w:val="24"/>
          <w:lang w:val="es-MX"/>
        </w:rPr>
        <w:t>–</w:t>
      </w:r>
      <w:r w:rsidRPr="00BE1553">
        <w:rPr>
          <w:rFonts w:ascii="Calibri" w:hAnsi="Calibri" w:cs="Calibri"/>
          <w:b/>
          <w:sz w:val="24"/>
          <w:szCs w:val="24"/>
          <w:lang w:val="es-MX"/>
        </w:rPr>
        <w:t xml:space="preserve"> L</w:t>
      </w:r>
      <w:r w:rsidR="001B09B4" w:rsidRPr="00BE1553">
        <w:rPr>
          <w:rFonts w:ascii="Calibri" w:hAnsi="Calibri" w:cs="Calibri"/>
          <w:b/>
          <w:sz w:val="24"/>
          <w:szCs w:val="24"/>
          <w:lang w:val="es-MX"/>
        </w:rPr>
        <w:t>DF</w:t>
      </w:r>
    </w:p>
    <w:p w14:paraId="4C237C56" w14:textId="77777777" w:rsidR="00887978" w:rsidRPr="00BE1553" w:rsidRDefault="00887978" w:rsidP="003A0643">
      <w:pPr>
        <w:pStyle w:val="Texto"/>
        <w:spacing w:after="40"/>
        <w:ind w:left="144" w:firstLine="0"/>
        <w:rPr>
          <w:rFonts w:ascii="Calibri" w:hAnsi="Calibri" w:cs="Calibri"/>
          <w:vertAlign w:val="superscript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788"/>
        <w:gridCol w:w="788"/>
        <w:gridCol w:w="789"/>
        <w:gridCol w:w="789"/>
        <w:gridCol w:w="789"/>
        <w:gridCol w:w="789"/>
      </w:tblGrid>
      <w:tr w:rsidR="002C7E72" w:rsidRPr="00BE1553" w14:paraId="5C463FF0" w14:textId="77777777" w:rsidTr="00144910">
        <w:trPr>
          <w:trHeight w:val="20"/>
          <w:jc w:val="center"/>
        </w:trPr>
        <w:tc>
          <w:tcPr>
            <w:tcW w:w="0" w:type="auto"/>
            <w:gridSpan w:val="7"/>
            <w:noWrap/>
            <w:vAlign w:val="center"/>
          </w:tcPr>
          <w:p w14:paraId="29FCA4AD" w14:textId="77777777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br w:type="page"/>
            </w: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TRIBUNAL ELECTORAL DE QUINTANA ROO </w:t>
            </w:r>
          </w:p>
        </w:tc>
      </w:tr>
      <w:tr w:rsidR="002C7E72" w:rsidRPr="00BE1553" w14:paraId="0B240619" w14:textId="77777777" w:rsidTr="00144910">
        <w:trPr>
          <w:trHeight w:val="20"/>
          <w:jc w:val="center"/>
        </w:trPr>
        <w:tc>
          <w:tcPr>
            <w:tcW w:w="0" w:type="auto"/>
            <w:gridSpan w:val="7"/>
            <w:noWrap/>
            <w:vAlign w:val="center"/>
          </w:tcPr>
          <w:p w14:paraId="0E0FB1C8" w14:textId="77777777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Resultados de los Egresos - LDF</w:t>
            </w:r>
          </w:p>
        </w:tc>
      </w:tr>
      <w:tr w:rsidR="002C7E72" w:rsidRPr="00BE1553" w14:paraId="33F4D1A8" w14:textId="77777777" w:rsidTr="00144910">
        <w:trPr>
          <w:trHeight w:val="20"/>
          <w:jc w:val="center"/>
        </w:trPr>
        <w:tc>
          <w:tcPr>
            <w:tcW w:w="0" w:type="auto"/>
            <w:gridSpan w:val="7"/>
            <w:noWrap/>
            <w:vAlign w:val="center"/>
          </w:tcPr>
          <w:p w14:paraId="000AA8A7" w14:textId="1FF0E94A" w:rsidR="00887978" w:rsidRPr="00BE1553" w:rsidRDefault="0055735A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BE1553" w14:paraId="39E96628" w14:textId="77777777" w:rsidTr="0014491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DC58" w14:textId="1609C739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 xml:space="preserve">Concepto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F9EF" w14:textId="6ADB0B29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7EE0F0C1" w14:textId="6C29BA86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1F64" w14:textId="1692E1C0" w:rsidR="00887978" w:rsidRPr="00BE1553" w:rsidRDefault="00887978" w:rsidP="00C0732C">
            <w:pPr>
              <w:pStyle w:val="Texto"/>
              <w:spacing w:before="10" w:after="10" w:line="240" w:lineRule="auto"/>
              <w:ind w:firstLine="0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729DFBCB" w14:textId="5B7774F1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</w:t>
            </w:r>
            <w:r w:rsidR="006519CC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8AFD" w14:textId="159BE2E1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4ECDE9A5" w14:textId="4D990187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41B2" w14:textId="3951034D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48AA32F0" w14:textId="7F96ED74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02E5" w14:textId="5DEBCA9E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3E88DFA3" w14:textId="6445B1EF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915" w14:textId="77777777" w:rsidR="00E81793" w:rsidRDefault="00E81793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</w:p>
          <w:p w14:paraId="05918008" w14:textId="6FF1E1D3" w:rsidR="00887978" w:rsidRPr="00BE1553" w:rsidRDefault="00887978" w:rsidP="0045106D">
            <w:pPr>
              <w:pStyle w:val="Texto"/>
              <w:spacing w:before="10" w:after="1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202</w:t>
            </w:r>
            <w:r w:rsidR="005E10F9"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5</w:t>
            </w:r>
          </w:p>
        </w:tc>
      </w:tr>
      <w:tr w:rsidR="005E10F9" w:rsidRPr="00BE1553" w14:paraId="75323220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00EFA9" w14:textId="77777777" w:rsidR="005E10F9" w:rsidRPr="00BE1553" w:rsidRDefault="005E10F9" w:rsidP="005E10F9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Gasto No Etiquetado</w:t>
            </w: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 xml:space="preserve"> </w:t>
            </w: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(1=A+B+C+D+E+F+G+H+I)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F70C26" w14:textId="5ABF6DD5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36,074,733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99DAE8" w14:textId="46350A44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37,926,952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6FCC99" w14:textId="7FBDBCA3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43,542,367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08ED04" w14:textId="269E7C75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42,110,135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9675A" w14:textId="01234009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47,242,611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7ECAAE" w14:textId="3B8EC5BE" w:rsidR="005E10F9" w:rsidRPr="00BE1553" w:rsidRDefault="00E83E5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307D69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46,</w:t>
            </w:r>
            <w:r w:rsidR="00446729" w:rsidRPr="00307D69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174,324</w:t>
            </w:r>
          </w:p>
        </w:tc>
      </w:tr>
      <w:tr w:rsidR="005E10F9" w:rsidRPr="00BE1553" w14:paraId="7515A460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B9E951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388D48" w14:textId="0001E94C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33,301,332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910096" w14:textId="2F31B8D4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34,499,683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D05708" w14:textId="6479A5FA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38,770,435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A78DE6" w14:textId="28874521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38,684,572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FB68AD" w14:textId="494419CE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42,515,242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EB908F" w14:textId="6D077944" w:rsidR="005E10F9" w:rsidRPr="00BE1553" w:rsidRDefault="00FF3C1E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41</w:t>
            </w:r>
            <w:r w:rsidR="00626B46" w:rsidRPr="00BE1553">
              <w:rPr>
                <w:rFonts w:ascii="Calibri" w:hAnsi="Calibri" w:cs="Calibri"/>
                <w:sz w:val="16"/>
                <w:szCs w:val="16"/>
                <w:lang w:val="es-MX"/>
              </w:rPr>
              <w:t>,</w:t>
            </w:r>
            <w:r w:rsidR="00FE385B">
              <w:rPr>
                <w:rFonts w:ascii="Calibri" w:hAnsi="Calibri" w:cs="Calibri"/>
                <w:sz w:val="16"/>
                <w:szCs w:val="16"/>
                <w:lang w:val="es-MX"/>
              </w:rPr>
              <w:t>174,615</w:t>
            </w:r>
          </w:p>
        </w:tc>
      </w:tr>
      <w:tr w:rsidR="005E10F9" w:rsidRPr="00BE1553" w14:paraId="492ECCBF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4FDC67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Materiales y Suministros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C73A0D" w14:textId="0BA3F496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814,465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0AEE60" w14:textId="3638BB44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1,048,349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6790B3" w14:textId="62C33CA1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1,625,284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26E2DE" w14:textId="54E74023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1,172,595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DA2F33" w14:textId="696191DB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1,418,895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518381" w14:textId="252B3898" w:rsidR="005E10F9" w:rsidRPr="00BE1553" w:rsidRDefault="00FF3C1E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</w:t>
            </w:r>
            <w:r w:rsidR="00626B46" w:rsidRPr="00BE1553">
              <w:rPr>
                <w:rFonts w:ascii="Calibri" w:hAnsi="Calibri" w:cs="Calibri"/>
                <w:sz w:val="16"/>
                <w:szCs w:val="16"/>
                <w:lang w:val="es-MX"/>
              </w:rPr>
              <w:t>,</w:t>
            </w: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82</w:t>
            </w:r>
            <w:r w:rsidR="00572DEF" w:rsidRPr="00BE1553">
              <w:rPr>
                <w:rFonts w:ascii="Calibri" w:hAnsi="Calibri" w:cs="Calibri"/>
                <w:sz w:val="16"/>
                <w:szCs w:val="16"/>
                <w:lang w:val="es-MX"/>
              </w:rPr>
              <w:t>8,8</w:t>
            </w:r>
            <w:r w:rsidR="00626B46" w:rsidRPr="00BE1553">
              <w:rPr>
                <w:rFonts w:ascii="Calibri" w:hAnsi="Calibri" w:cs="Calibri"/>
                <w:sz w:val="16"/>
                <w:szCs w:val="16"/>
                <w:lang w:val="es-MX"/>
              </w:rPr>
              <w:t>73</w:t>
            </w:r>
          </w:p>
        </w:tc>
      </w:tr>
      <w:tr w:rsidR="005E10F9" w:rsidRPr="00BE1553" w14:paraId="64F55B9F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718FE8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Generales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AA8CEC" w14:textId="614724A4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1,934,937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ED2B2C" w14:textId="7B45383B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2,378,920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9E3757" w14:textId="60EDFD2E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2,957,491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BDBDDA" w14:textId="214F9564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2,179,311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292558" w14:textId="3342C1B5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3,271,027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A6FF2" w14:textId="5713D58D" w:rsidR="005E10F9" w:rsidRPr="00BE1553" w:rsidRDefault="00626B4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3,0</w:t>
            </w:r>
            <w:r w:rsidR="00BA7774">
              <w:rPr>
                <w:rFonts w:ascii="Calibri" w:hAnsi="Calibri" w:cs="Calibri"/>
                <w:sz w:val="16"/>
                <w:szCs w:val="16"/>
                <w:lang w:val="es-MX"/>
              </w:rPr>
              <w:t>58,636</w:t>
            </w:r>
          </w:p>
        </w:tc>
      </w:tr>
      <w:tr w:rsidR="005E10F9" w:rsidRPr="00BE1553" w14:paraId="3F5042B0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C8D242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Otras Ayudas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36EC3E" w14:textId="32076E0C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11DE30" w14:textId="62159A40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85C536" w14:textId="71CB658F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EB6010" w14:textId="230416C3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D12F89" w14:textId="6EE9FB66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197FFF" w14:textId="215E599D" w:rsidR="005E10F9" w:rsidRPr="00BE1553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04BE7E54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1B26E5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Bienes Muebles, Inmuebles e Intangibles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AFC135" w14:textId="62DC4015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23,999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93F9ED" w14:textId="1947345B" w:rsidR="005E10F9" w:rsidRPr="00BE1553" w:rsidRDefault="00D37E20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E7D3AF" w14:textId="14B9259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189,157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B0D191" w14:textId="22F806A6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73,657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647E39" w14:textId="629586D8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37,446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4AFC52" w14:textId="08E80116" w:rsidR="005E10F9" w:rsidRPr="00BE1553" w:rsidRDefault="00626B4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sz w:val="16"/>
                <w:szCs w:val="16"/>
                <w:lang w:val="es-MX"/>
              </w:rPr>
              <w:t>112,200</w:t>
            </w:r>
          </w:p>
        </w:tc>
      </w:tr>
      <w:tr w:rsidR="005E10F9" w:rsidRPr="00BE1553" w14:paraId="3D5C4994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011A42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Inversión Pública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59233B" w14:textId="3BA0A2B1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A94C53" w14:textId="1C8E452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E1E758" w14:textId="18FFD5B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4D09D" w14:textId="29B79512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741956" w14:textId="02DE8C1D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FCCD49" w14:textId="2EB1ED55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59A219DF" w14:textId="77777777" w:rsidTr="00144910">
        <w:trPr>
          <w:trHeight w:val="5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7F875D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Inversiones Financieras y Otras Provisiones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78B108" w14:textId="7AEAA394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2C6D3B" w14:textId="1692637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672482" w14:textId="08FED26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F07249" w14:textId="32DB85A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5D12F1" w14:textId="2AA31A4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AC78C7" w14:textId="4E3401FD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57BEE7B4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C766F7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 xml:space="preserve">Participaciones y Aportaciones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C5DB3D" w14:textId="3C3D2BD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786DE7" w14:textId="11C7A44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1D2058" w14:textId="32F63B71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6E993F" w14:textId="2B533D5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F9F874" w14:textId="3365CE0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BD49A3" w14:textId="639EF4E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48408E85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BB709" w14:textId="77777777" w:rsidR="005E10F9" w:rsidRPr="00BE1553" w:rsidRDefault="005E10F9" w:rsidP="005E10F9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Deuda Pública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noWrap/>
          </w:tcPr>
          <w:p w14:paraId="0F39BB86" w14:textId="642651DA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DBC2B2" w14:textId="2D1F15C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C8F749" w14:textId="1C933741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39671" w14:textId="56BB88C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6F4EAE" w14:textId="737B6E7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2A5D0C" w14:textId="614AD20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223435F9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A85323" w14:textId="77777777" w:rsidR="005E10F9" w:rsidRPr="00BE1553" w:rsidRDefault="005E10F9" w:rsidP="005E10F9">
            <w:pPr>
              <w:pStyle w:val="Texto"/>
              <w:spacing w:before="10" w:after="10" w:line="240" w:lineRule="auto"/>
              <w:ind w:firstLine="0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8A6937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F3346E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2F2473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960401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2464FD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433AD2" w14:textId="77777777" w:rsidR="005E10F9" w:rsidRPr="00431ED6" w:rsidRDefault="005E10F9" w:rsidP="005E10F9">
            <w:pPr>
              <w:pStyle w:val="Texto"/>
              <w:spacing w:before="10" w:after="10" w:line="240" w:lineRule="auto"/>
              <w:ind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5E10F9" w:rsidRPr="00BE1553" w14:paraId="5469A1B7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076753" w14:textId="77777777" w:rsidR="005E10F9" w:rsidRPr="00BE1553" w:rsidRDefault="005E10F9" w:rsidP="005E10F9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Gasto Etiquetado (2=A+B+C+D+E+F+G+H+I)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13BB22" w14:textId="0E694DB6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FEFB58" w14:textId="78D704C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FD1956" w14:textId="6BE00376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C1E530" w14:textId="0BF1C1BA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824053" w14:textId="54A1B9C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EA7A7C" w14:textId="5B613D3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7CA87244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6DCBEF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358396" w14:textId="3C766815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0603C2" w14:textId="2583C632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CB0364" w14:textId="4B573A7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4DEBF8" w14:textId="6C6AB9F3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625E5C" w14:textId="556C8D7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CAE463" w14:textId="407D227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02EF6C4B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34A5C5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Materiales y Suministros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C85534" w14:textId="1BA02D90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796F2D" w14:textId="6B00AA3A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AAEF88" w14:textId="138F66C3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B41A9C" w14:textId="7F660BB2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6DA338" w14:textId="08DBA91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1B7F4C" w14:textId="6DF2DA41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1311B44E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1A1904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Servicios Generales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3E88E5" w14:textId="18ABD5F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168CE3" w14:textId="133C435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27B630" w14:textId="09F13070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84FB20" w14:textId="04DBF083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A2AA22" w14:textId="04A6916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65A256" w14:textId="0525F983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02F594CE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3EDFDE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Transferencias, Asignaciones, Subsidios y Otras Ayudas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1EFEB8" w14:textId="1CE1D42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1EC616" w14:textId="1E95CE64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A233E7" w14:textId="741B9875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ADECC6" w14:textId="61B4C14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61492F" w14:textId="6E68B07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418770" w14:textId="4146AAF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24FB62C9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5A5065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Bienes Muebles, Inmuebles e Intangibles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CAF6F3" w14:textId="4F1A52C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70CB53" w14:textId="3FE7405D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352383" w14:textId="259D0AFA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A05C3E" w14:textId="14BACE7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FF6F8C" w14:textId="5D8FAD8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670A19" w14:textId="6C010F5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25EB2C37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097CAE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Inversión Pública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00F9E1" w14:textId="7FB7AEF6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7ED7F9" w14:textId="44C01285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303DE1" w14:textId="17935B9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C2B317" w14:textId="0B2DC9E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5D1E5F" w14:textId="76A7B480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2F203" w14:textId="1AC48FE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0C2AC318" w14:textId="77777777" w:rsidTr="00144910">
        <w:trPr>
          <w:trHeight w:val="79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0C0CA0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Inversiones Financieras y Otras Provisiones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4D3D60" w14:textId="01D27A00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387140" w14:textId="029F11F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5D9B3D" w14:textId="2B81F566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1937B9" w14:textId="33B0166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7B6F66" w14:textId="05584324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D88ED" w14:textId="261467C3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58682690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8B1EC6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Participaciones y Aportaciones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86E77" w14:textId="77DD79B4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22B195" w14:textId="0692F4BE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037FC3" w14:textId="4EC3C45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49457D" w14:textId="4750E51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FBAABF" w14:textId="0572BF17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D22F29" w14:textId="1E198D41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39B21775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9C4704" w14:textId="77777777" w:rsidR="005E10F9" w:rsidRPr="00BE1553" w:rsidRDefault="005E10F9" w:rsidP="005E10F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Cs/>
                <w:sz w:val="16"/>
                <w:szCs w:val="16"/>
                <w:lang w:val="es-MX"/>
              </w:rPr>
              <w:t>Deuda Pública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noWrap/>
          </w:tcPr>
          <w:p w14:paraId="3C5D4317" w14:textId="554CBD6B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E38CA4" w14:textId="7C0BA4A8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974DC4" w14:textId="65B8CBB9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8F180C" w14:textId="7D6C5A6F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9A2E8C" w14:textId="40D6598C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F86E74" w14:textId="7A362832" w:rsidR="005E10F9" w:rsidRPr="00431ED6" w:rsidRDefault="00431ED6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431ED6">
              <w:rPr>
                <w:rFonts w:ascii="Calibri" w:hAnsi="Calibri" w:cs="Calibri"/>
                <w:sz w:val="16"/>
                <w:szCs w:val="16"/>
                <w:lang w:val="es-MX"/>
              </w:rPr>
              <w:t>0</w:t>
            </w:r>
          </w:p>
        </w:tc>
      </w:tr>
      <w:tr w:rsidR="005E10F9" w:rsidRPr="00BE1553" w14:paraId="1EB6BDB3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3AA9A4" w14:textId="77777777" w:rsidR="005E10F9" w:rsidRPr="00BE1553" w:rsidRDefault="005E10F9" w:rsidP="005E10F9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rPr>
                <w:rFonts w:ascii="Calibri" w:hAnsi="Calibri" w:cs="Calibri"/>
                <w:bCs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noWrap/>
          </w:tcPr>
          <w:p w14:paraId="658AACA7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0E65BA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615762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61F0AA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5A8E17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09C425" w14:textId="77777777" w:rsidR="005E10F9" w:rsidRPr="00BE1553" w:rsidRDefault="005E10F9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sz w:val="10"/>
                <w:szCs w:val="10"/>
                <w:lang w:val="es-MX"/>
              </w:rPr>
            </w:pPr>
          </w:p>
        </w:tc>
      </w:tr>
      <w:tr w:rsidR="005E10F9" w:rsidRPr="00BE1553" w14:paraId="644279DA" w14:textId="77777777" w:rsidTr="00144910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98320C" w14:textId="77777777" w:rsidR="005E10F9" w:rsidRPr="00BE1553" w:rsidRDefault="005E10F9" w:rsidP="005E10F9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t>Total del Resultado de Egresos (3=1+2)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C4F523" w14:textId="64B0FDEF" w:rsidR="005E10F9" w:rsidRPr="00BE1553" w:rsidRDefault="00C26017" w:rsidP="00BE1553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36,074,733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FD2670" w14:textId="506CE49B" w:rsidR="005E10F9" w:rsidRPr="00BE1553" w:rsidRDefault="00C26017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37,926,952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B89803" w14:textId="3A1D256E" w:rsidR="005E10F9" w:rsidRPr="00BE1553" w:rsidRDefault="00C26017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43,542,367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AC98B6" w14:textId="696A50B1" w:rsidR="005E10F9" w:rsidRPr="00BE1553" w:rsidRDefault="00C26017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42,110,135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6B4DFD" w14:textId="31BFD37A" w:rsidR="005E10F9" w:rsidRPr="00BE1553" w:rsidRDefault="00C26017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47,242,611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9BD4E0" w14:textId="1B286304" w:rsidR="005E10F9" w:rsidRPr="00BE1553" w:rsidRDefault="00C26017" w:rsidP="005E10F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E1553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46,</w:t>
            </w:r>
            <w:r w:rsidR="00BA7774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174,324</w:t>
            </w:r>
          </w:p>
        </w:tc>
      </w:tr>
    </w:tbl>
    <w:p w14:paraId="342BC92E" w14:textId="203B8763" w:rsidR="003A0643" w:rsidRPr="00BE1553" w:rsidRDefault="003A0643" w:rsidP="003A0643">
      <w:pPr>
        <w:pStyle w:val="Texto"/>
        <w:spacing w:after="40"/>
        <w:ind w:left="144" w:firstLine="0"/>
        <w:rPr>
          <w:rFonts w:ascii="Calibri" w:hAnsi="Calibri" w:cs="Calibri"/>
          <w:lang w:val="es-MX"/>
        </w:rPr>
      </w:pPr>
      <w:r w:rsidRPr="00BE1553">
        <w:rPr>
          <w:rFonts w:ascii="Calibri" w:hAnsi="Calibri" w:cs="Calibri"/>
          <w:vertAlign w:val="superscript"/>
          <w:lang w:val="es-MX"/>
        </w:rPr>
        <w:t>1</w:t>
      </w:r>
      <w:r w:rsidRPr="00BE1553">
        <w:rPr>
          <w:rFonts w:ascii="Calibri" w:hAnsi="Calibri" w:cs="Calibri"/>
          <w:lang w:val="es-MX"/>
        </w:rPr>
        <w:t xml:space="preserve">. </w:t>
      </w:r>
      <w:r w:rsidRPr="00BE1553">
        <w:rPr>
          <w:rFonts w:ascii="Calibri" w:hAnsi="Calibri" w:cs="Calibri"/>
          <w:sz w:val="14"/>
          <w:szCs w:val="14"/>
          <w:lang w:val="es-MX"/>
        </w:rPr>
        <w:t>Los importes corresponden a los egresos totales devengados.</w:t>
      </w:r>
    </w:p>
    <w:p w14:paraId="0ED1C8E0" w14:textId="562D142D" w:rsidR="003A0643" w:rsidRPr="00BE1553" w:rsidRDefault="003A0643" w:rsidP="003A0643">
      <w:pPr>
        <w:pStyle w:val="Texto"/>
        <w:ind w:left="144" w:firstLine="0"/>
        <w:rPr>
          <w:rFonts w:ascii="Calibri" w:hAnsi="Calibri" w:cs="Calibri"/>
          <w:sz w:val="14"/>
          <w:szCs w:val="14"/>
          <w:lang w:val="es-MX"/>
        </w:rPr>
      </w:pPr>
      <w:r w:rsidRPr="00BE1553">
        <w:rPr>
          <w:rFonts w:ascii="Calibri" w:hAnsi="Calibri" w:cs="Calibri"/>
          <w:vertAlign w:val="superscript"/>
          <w:lang w:val="es-MX"/>
        </w:rPr>
        <w:t>2</w:t>
      </w:r>
      <w:r w:rsidRPr="00BE1553">
        <w:rPr>
          <w:rFonts w:ascii="Calibri" w:hAnsi="Calibri" w:cs="Calibri"/>
          <w:lang w:val="es-MX"/>
        </w:rPr>
        <w:t xml:space="preserve">. </w:t>
      </w:r>
      <w:r w:rsidRPr="00BE1553">
        <w:rPr>
          <w:rFonts w:ascii="Calibri" w:hAnsi="Calibri" w:cs="Calibri"/>
          <w:sz w:val="14"/>
          <w:szCs w:val="14"/>
          <w:lang w:val="es-MX"/>
        </w:rPr>
        <w:t xml:space="preserve">Los importes corresponden a los egresos devengados al cierre trimestral más reciente disponible y estimado para el resto del ejercicio. </w:t>
      </w:r>
    </w:p>
    <w:p w14:paraId="2113E0B7" w14:textId="77777777" w:rsidR="003A0643" w:rsidRPr="002C7E72" w:rsidRDefault="003A0643" w:rsidP="003A0643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12A08DD2" w14:textId="77777777" w:rsidR="003A0643" w:rsidRPr="002C7E72" w:rsidRDefault="003A0643" w:rsidP="003A0643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5A391EB7" w14:textId="77777777" w:rsidR="00E66C5E" w:rsidRPr="002C7E72" w:rsidRDefault="00E66C5E" w:rsidP="003A0643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5C5C3B87" w14:textId="77777777" w:rsidR="00E66C5E" w:rsidRPr="002C7E72" w:rsidRDefault="00E66C5E" w:rsidP="003A0643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59649D35" w14:textId="77777777" w:rsidR="00E66C5E" w:rsidRPr="002C7E72" w:rsidRDefault="00E66C5E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03EFDB11" w14:textId="77777777" w:rsidR="00E66C5E" w:rsidRPr="002C7E72" w:rsidRDefault="00E66C5E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3B3C25E" w14:textId="77777777" w:rsidR="00E66C5E" w:rsidRPr="002C7E72" w:rsidRDefault="00E66C5E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234438D" w14:textId="77777777" w:rsidR="00E66C5E" w:rsidRDefault="00E66C5E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B8F122D" w14:textId="77777777" w:rsidR="009D52F1" w:rsidRDefault="009D52F1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2619F93" w14:textId="77777777" w:rsidR="003C62B3" w:rsidRDefault="003C62B3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76DD286F" w14:textId="77777777" w:rsidR="003C62B3" w:rsidRDefault="003C62B3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A7CAD0D" w14:textId="77777777" w:rsidR="003C62B3" w:rsidRDefault="003C62B3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E2AA2AE" w14:textId="77777777" w:rsidR="003C62B3" w:rsidRDefault="003C62B3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504857DC" w14:textId="77777777" w:rsidR="00144910" w:rsidRDefault="00144910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08635E7" w14:textId="77777777" w:rsidR="00144910" w:rsidRDefault="00144910" w:rsidP="003A064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5FE6B02" w14:textId="383DC32A" w:rsidR="003A0643" w:rsidRPr="00CD6389" w:rsidRDefault="007203D5" w:rsidP="008B1343">
      <w:pPr>
        <w:pStyle w:val="Ttulo3"/>
        <w:jc w:val="both"/>
        <w:rPr>
          <w:rFonts w:cs="Calibri"/>
        </w:rPr>
      </w:pPr>
      <w:bookmarkStart w:id="75" w:name="_Toc217131104"/>
      <w:r>
        <w:rPr>
          <w:rFonts w:cs="Calibri"/>
          <w:noProof/>
          <w:lang w:eastAsia="es-MX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474E206" wp14:editId="6A3F80B3">
                <wp:simplePos x="0" y="0"/>
                <wp:positionH relativeFrom="column">
                  <wp:posOffset>24189</wp:posOffset>
                </wp:positionH>
                <wp:positionV relativeFrom="paragraph">
                  <wp:posOffset>-395603</wp:posOffset>
                </wp:positionV>
                <wp:extent cx="1440" cy="360"/>
                <wp:effectExtent l="38100" t="38100" r="36830" b="38100"/>
                <wp:wrapNone/>
                <wp:docPr id="382730314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872C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6" o:spid="_x0000_s1026" type="#_x0000_t75" style="position:absolute;margin-left:1.4pt;margin-top:-31.65pt;width:1.1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">
                <v:imagedata r:id="rId10" o:title=""/>
              </v:shape>
            </w:pict>
          </mc:Fallback>
        </mc:AlternateContent>
      </w:r>
      <w:r w:rsidR="00887978" w:rsidRPr="00CD6389">
        <w:rPr>
          <w:rFonts w:cs="Calibri"/>
        </w:rPr>
        <w:t>B</w:t>
      </w:r>
      <w:r w:rsidR="00703AE6" w:rsidRPr="00CD6389">
        <w:rPr>
          <w:rFonts w:cs="Calibri"/>
        </w:rPr>
        <w:t>alance Presupuestario</w:t>
      </w:r>
      <w:bookmarkEnd w:id="75"/>
      <w:r w:rsidR="00C35F45" w:rsidRPr="00CD6389">
        <w:rPr>
          <w:rFonts w:cs="Calibri"/>
        </w:rPr>
        <w:t xml:space="preserve"> </w:t>
      </w:r>
    </w:p>
    <w:p w14:paraId="6C5C18E5" w14:textId="77777777" w:rsidR="003A0643" w:rsidRPr="00CD6389" w:rsidRDefault="003A0643" w:rsidP="003A0643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0"/>
        <w:gridCol w:w="5611"/>
        <w:gridCol w:w="1392"/>
        <w:gridCol w:w="819"/>
        <w:gridCol w:w="870"/>
      </w:tblGrid>
      <w:tr w:rsidR="002C7E72" w:rsidRPr="00CD6389" w14:paraId="7956B082" w14:textId="77777777" w:rsidTr="00144910">
        <w:trPr>
          <w:trHeight w:val="218"/>
        </w:trPr>
        <w:tc>
          <w:tcPr>
            <w:tcW w:w="0" w:type="auto"/>
            <w:gridSpan w:val="6"/>
            <w:noWrap/>
            <w:vAlign w:val="center"/>
          </w:tcPr>
          <w:p w14:paraId="2433FBFC" w14:textId="79EBA29B" w:rsidR="003A0643" w:rsidRPr="00CD6389" w:rsidRDefault="00887978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TRIBUNAL ELECTORAL DE QUINTANA ROO </w:t>
            </w:r>
            <w:r w:rsidR="003A0643"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C7E72" w:rsidRPr="00CD6389" w14:paraId="5E6B3E6D" w14:textId="77777777" w:rsidTr="00144910">
        <w:trPr>
          <w:trHeight w:val="218"/>
        </w:trPr>
        <w:tc>
          <w:tcPr>
            <w:tcW w:w="0" w:type="auto"/>
            <w:gridSpan w:val="6"/>
            <w:noWrap/>
            <w:vAlign w:val="center"/>
          </w:tcPr>
          <w:p w14:paraId="0DBE73C0" w14:textId="77777777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Balance Presupuestario - LDF</w:t>
            </w:r>
          </w:p>
        </w:tc>
      </w:tr>
      <w:tr w:rsidR="002C7E72" w:rsidRPr="00CD6389" w14:paraId="5D20DF09" w14:textId="77777777" w:rsidTr="00144910">
        <w:trPr>
          <w:trHeight w:val="218"/>
        </w:trPr>
        <w:tc>
          <w:tcPr>
            <w:tcW w:w="0" w:type="auto"/>
            <w:gridSpan w:val="6"/>
            <w:noWrap/>
            <w:vAlign w:val="center"/>
          </w:tcPr>
          <w:p w14:paraId="5346C5D8" w14:textId="04BDEEE1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Del 1 de enero al 31 de diciembre</w:t>
            </w:r>
            <w:r w:rsidR="00070E75"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202</w:t>
            </w:r>
            <w:r w:rsidR="00BE332B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</w:tr>
      <w:tr w:rsidR="002C7E72" w:rsidRPr="00CD6389" w14:paraId="51E6E331" w14:textId="77777777" w:rsidTr="00144910">
        <w:trPr>
          <w:trHeight w:val="218"/>
        </w:trPr>
        <w:tc>
          <w:tcPr>
            <w:tcW w:w="0" w:type="auto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511947DE" w14:textId="1E1BE7E0" w:rsidR="003A0643" w:rsidRPr="00CD6389" w:rsidRDefault="0055735A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(Cifras en pesos)</w:t>
            </w:r>
          </w:p>
        </w:tc>
      </w:tr>
      <w:tr w:rsidR="002C7E72" w:rsidRPr="00CD6389" w14:paraId="764A2A31" w14:textId="77777777" w:rsidTr="00144910">
        <w:trPr>
          <w:trHeight w:val="43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BCF3" w14:textId="760B4E36" w:rsidR="003A0643" w:rsidRPr="00CD6389" w:rsidRDefault="003A0643" w:rsidP="0052127E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Concepto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A35" w14:textId="77777777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Estimado/</w:t>
            </w:r>
          </w:p>
          <w:p w14:paraId="0F162203" w14:textId="16AE6DE5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Aprobado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DC0" w14:textId="77777777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1F595" w14:textId="77777777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Recaudado/</w:t>
            </w:r>
          </w:p>
          <w:p w14:paraId="5037587A" w14:textId="77777777" w:rsidR="003A0643" w:rsidRPr="00CD6389" w:rsidRDefault="003A0643" w:rsidP="0052127E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Pagado </w:t>
            </w:r>
          </w:p>
        </w:tc>
      </w:tr>
      <w:tr w:rsidR="002C7E72" w:rsidRPr="00CD6389" w14:paraId="71835B15" w14:textId="77777777" w:rsidTr="00144910">
        <w:trPr>
          <w:trHeight w:val="104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6418CE5" w14:textId="77777777" w:rsidR="003A0643" w:rsidRPr="00CD6389" w:rsidRDefault="003A0643" w:rsidP="0052127E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BC6E0AA" w14:textId="77777777" w:rsidR="003A0643" w:rsidRPr="00602378" w:rsidRDefault="003A0643" w:rsidP="0052127E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D1CB" w14:textId="77777777" w:rsidR="003A0643" w:rsidRPr="00602378" w:rsidRDefault="003A0643" w:rsidP="0052127E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3249" w14:textId="77777777" w:rsidR="003A0643" w:rsidRPr="00602378" w:rsidRDefault="003A0643" w:rsidP="0052127E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18BF6AF" w14:textId="77777777" w:rsidR="003A0643" w:rsidRPr="00602378" w:rsidRDefault="003A0643" w:rsidP="0052127E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CD6389" w14:paraId="287B1C65" w14:textId="77777777" w:rsidTr="00144910">
        <w:trPr>
          <w:trHeight w:val="192"/>
        </w:trPr>
        <w:tc>
          <w:tcPr>
            <w:tcW w:w="0" w:type="auto"/>
            <w:gridSpan w:val="2"/>
          </w:tcPr>
          <w:p w14:paraId="574A27B8" w14:textId="77777777" w:rsidR="003A0643" w:rsidRPr="00CD6389" w:rsidRDefault="003A0643" w:rsidP="0052127E">
            <w:pPr>
              <w:spacing w:after="0" w:line="12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E2A339" w14:textId="77777777" w:rsidR="003A0643" w:rsidRPr="00602378" w:rsidRDefault="003A0643" w:rsidP="0052127E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A. Ingresos Totales (A = A1+A2+A3)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FC785EE" w14:textId="77777777" w:rsidR="009C76DD" w:rsidRPr="00602378" w:rsidRDefault="009C76DD" w:rsidP="0052127E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B9C9254" w14:textId="0CB2EA7E" w:rsidR="003A0643" w:rsidRPr="00602378" w:rsidRDefault="00602378" w:rsidP="0052127E">
            <w:pPr>
              <w:spacing w:after="0" w:line="120" w:lineRule="exact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27FED">
              <w:rPr>
                <w:rFonts w:cstheme="minorHAnsi"/>
                <w:b/>
                <w:bCs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3793984" w14:textId="7F14A8D7" w:rsidR="00EF059C" w:rsidRPr="00D76A53" w:rsidRDefault="00EF059C" w:rsidP="00381D74">
            <w:pPr>
              <w:spacing w:after="0" w:line="120" w:lineRule="exac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0A68B71" w14:textId="0F14BE5D" w:rsidR="003A0643" w:rsidRPr="00D76A53" w:rsidRDefault="00D76A53" w:rsidP="0052127E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D76A53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27FED">
              <w:rPr>
                <w:rFonts w:cstheme="minorHAnsi"/>
                <w:b/>
                <w:bCs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15A1A5" w14:textId="77777777" w:rsidR="00EF059C" w:rsidRPr="00602378" w:rsidRDefault="00EF059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3040293F" w14:textId="6B168F9C" w:rsidR="003A0643" w:rsidRPr="0004797A" w:rsidRDefault="0004797A" w:rsidP="0052127E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04797A">
              <w:rPr>
                <w:rFonts w:cstheme="minorHAnsi"/>
                <w:b/>
                <w:bCs/>
                <w:sz w:val="16"/>
                <w:szCs w:val="16"/>
              </w:rPr>
              <w:t>44,3</w:t>
            </w:r>
            <w:r w:rsidR="00472119">
              <w:rPr>
                <w:rFonts w:cstheme="minorHAnsi"/>
                <w:b/>
                <w:bCs/>
                <w:sz w:val="16"/>
                <w:szCs w:val="16"/>
              </w:rPr>
              <w:t>21,602</w:t>
            </w:r>
          </w:p>
        </w:tc>
      </w:tr>
      <w:tr w:rsidR="002C7E72" w:rsidRPr="00CD6389" w14:paraId="2F5A2990" w14:textId="77777777" w:rsidTr="00144910">
        <w:trPr>
          <w:trHeight w:val="175"/>
        </w:trPr>
        <w:tc>
          <w:tcPr>
            <w:tcW w:w="0" w:type="auto"/>
            <w:gridSpan w:val="2"/>
          </w:tcPr>
          <w:p w14:paraId="15FD259C" w14:textId="77777777" w:rsidR="003A0643" w:rsidRPr="00CD6389" w:rsidRDefault="003A0643" w:rsidP="0052127E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D89CBDF" w14:textId="77777777" w:rsidR="00736DEC" w:rsidRPr="00602378" w:rsidRDefault="00736DEC" w:rsidP="0052127E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2B98A020" w14:textId="58ADC5CA" w:rsidR="003A0643" w:rsidRPr="00602378" w:rsidRDefault="003A0643" w:rsidP="0052127E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A1. Ingresos de Libre Disposición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89574C7" w14:textId="77777777" w:rsidR="00736DEC" w:rsidRPr="00602378" w:rsidRDefault="00736DEC" w:rsidP="00EB2FB8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943A5EC" w14:textId="70BBF945" w:rsidR="003A0643" w:rsidRPr="00602378" w:rsidRDefault="00602378" w:rsidP="00EB2FB8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4</w:t>
            </w:r>
            <w:r w:rsidR="00827FED">
              <w:rPr>
                <w:rFonts w:cstheme="minorHAns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06CEF43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53410E59" w14:textId="05106537" w:rsidR="003A0643" w:rsidRPr="00602378" w:rsidRDefault="00D76A53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827FED">
              <w:rPr>
                <w:rFonts w:cstheme="minorHAns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50198E6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01D04E58" w14:textId="4B5D935D" w:rsidR="003A0643" w:rsidRPr="00602378" w:rsidRDefault="0004797A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44,3</w:t>
            </w:r>
            <w:r w:rsidR="00472119">
              <w:rPr>
                <w:rFonts w:cstheme="minorHAnsi"/>
                <w:sz w:val="16"/>
                <w:szCs w:val="16"/>
              </w:rPr>
              <w:t>21,602</w:t>
            </w:r>
          </w:p>
        </w:tc>
      </w:tr>
      <w:tr w:rsidR="002C7E72" w:rsidRPr="00CD6389" w14:paraId="503C69FD" w14:textId="77777777" w:rsidTr="00144910">
        <w:trPr>
          <w:trHeight w:val="113"/>
        </w:trPr>
        <w:tc>
          <w:tcPr>
            <w:tcW w:w="0" w:type="auto"/>
            <w:gridSpan w:val="2"/>
          </w:tcPr>
          <w:p w14:paraId="30F93782" w14:textId="77777777" w:rsidR="003A0643" w:rsidRPr="00CD6389" w:rsidRDefault="003A0643" w:rsidP="0052127E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0FA048" w14:textId="77777777" w:rsidR="00736DEC" w:rsidRPr="00602378" w:rsidRDefault="00736DEC" w:rsidP="0052127E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63D33790" w14:textId="4A5EFCA8" w:rsidR="003A0643" w:rsidRPr="00602378" w:rsidRDefault="003A0643" w:rsidP="0052127E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A2. Transferencias Federales Etiquetadas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B3E87B2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39077823" w14:textId="28FA73F0" w:rsidR="003A0643" w:rsidRPr="00602378" w:rsidRDefault="008C6506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879E935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6E98B4F9" w14:textId="18E87269" w:rsidR="003A0643" w:rsidRPr="00602378" w:rsidRDefault="003A0643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89792D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363A1A0" w14:textId="250D2677" w:rsidR="003A0643" w:rsidRPr="00602378" w:rsidRDefault="003A0643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339200C1" w14:textId="77777777" w:rsidTr="00144910">
        <w:trPr>
          <w:trHeight w:val="113"/>
        </w:trPr>
        <w:tc>
          <w:tcPr>
            <w:tcW w:w="0" w:type="auto"/>
            <w:gridSpan w:val="2"/>
          </w:tcPr>
          <w:p w14:paraId="38BAFA48" w14:textId="77777777" w:rsidR="003A0643" w:rsidRPr="00CD6389" w:rsidRDefault="003A0643" w:rsidP="0052127E">
            <w:pPr>
              <w:spacing w:after="0" w:line="12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1A8B65" w14:textId="77777777" w:rsidR="00736DEC" w:rsidRPr="00602378" w:rsidRDefault="00736DEC" w:rsidP="0052127E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78208128" w14:textId="2784CF89" w:rsidR="003A0643" w:rsidRPr="00602378" w:rsidRDefault="003A0643" w:rsidP="0052127E">
            <w:pPr>
              <w:spacing w:after="0" w:line="120" w:lineRule="exact"/>
              <w:ind w:left="272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A3. Financiamiento Neto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E3014C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207D60B" w14:textId="1D7FB22C" w:rsidR="003A0643" w:rsidRPr="00602378" w:rsidRDefault="008C6506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BEBF40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51AB16DF" w14:textId="0DB5AD1C" w:rsidR="003A0643" w:rsidRPr="00602378" w:rsidRDefault="003A0643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661A55" w14:textId="77777777" w:rsidR="00736DEC" w:rsidRPr="00602378" w:rsidRDefault="00736DEC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2B994FAA" w14:textId="69BBB6F1" w:rsidR="003A0643" w:rsidRPr="00602378" w:rsidRDefault="003A0643" w:rsidP="0052127E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6053D776" w14:textId="77777777" w:rsidTr="00144910">
        <w:trPr>
          <w:trHeight w:val="95"/>
        </w:trPr>
        <w:tc>
          <w:tcPr>
            <w:tcW w:w="0" w:type="auto"/>
            <w:gridSpan w:val="2"/>
          </w:tcPr>
          <w:p w14:paraId="0333B758" w14:textId="77777777" w:rsidR="003A0643" w:rsidRPr="00CD6389" w:rsidRDefault="003A0643" w:rsidP="0052127E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0D6C87" w14:textId="77777777" w:rsidR="003A0643" w:rsidRPr="00602378" w:rsidRDefault="003A0643" w:rsidP="0052127E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0974C7" w14:textId="77777777" w:rsidR="003A0643" w:rsidRPr="00602378" w:rsidRDefault="003A0643" w:rsidP="0052127E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D1B8E7" w14:textId="77777777" w:rsidR="003A0643" w:rsidRPr="00602378" w:rsidRDefault="003A0643" w:rsidP="0052127E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1AF621E" w14:textId="77777777" w:rsidR="003A0643" w:rsidRPr="00602378" w:rsidRDefault="003A0643" w:rsidP="0052127E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CD6389" w14:paraId="7FEF147A" w14:textId="77777777" w:rsidTr="00144910">
        <w:trPr>
          <w:trHeight w:val="257"/>
        </w:trPr>
        <w:tc>
          <w:tcPr>
            <w:tcW w:w="0" w:type="auto"/>
            <w:gridSpan w:val="2"/>
          </w:tcPr>
          <w:p w14:paraId="0B7DBD69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FF986CE" w14:textId="77777777" w:rsidR="00736DEC" w:rsidRPr="00602378" w:rsidRDefault="00736DEC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1D81C10" w14:textId="6E626640" w:rsidR="008C6506" w:rsidRPr="00602378" w:rsidRDefault="008C6506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B. Egresos Presupuestarios</w:t>
            </w:r>
            <w:r w:rsidRPr="00602378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1</w:t>
            </w:r>
            <w:r w:rsidRPr="00602378">
              <w:rPr>
                <w:rFonts w:cstheme="minorHAnsi"/>
                <w:b/>
                <w:bCs/>
                <w:sz w:val="16"/>
                <w:szCs w:val="16"/>
              </w:rPr>
              <w:t xml:space="preserve"> (B = B1+B2)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E6E6BF" w14:textId="77777777" w:rsidR="009C76DD" w:rsidRPr="00602378" w:rsidRDefault="009C76DD" w:rsidP="008C6506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AB9977D" w14:textId="5665CEB9" w:rsidR="008C6506" w:rsidRPr="00602378" w:rsidRDefault="00602378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27FED">
              <w:rPr>
                <w:rFonts w:cstheme="minorHAnsi"/>
                <w:b/>
                <w:bCs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1EE886" w14:textId="77777777" w:rsidR="00736DEC" w:rsidRPr="00D76A53" w:rsidRDefault="00736DEC" w:rsidP="008C6506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CF54BB0" w14:textId="1E26882D" w:rsidR="008C6506" w:rsidRPr="00D76A53" w:rsidRDefault="00D76A53" w:rsidP="008C6506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D76A53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27FED">
              <w:rPr>
                <w:rFonts w:cstheme="minorHAnsi"/>
                <w:b/>
                <w:bCs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64AE5BF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39655809" w14:textId="70A8FCC9" w:rsidR="008C6506" w:rsidRPr="0004797A" w:rsidRDefault="0004797A" w:rsidP="008C6506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04797A">
              <w:rPr>
                <w:rFonts w:cstheme="minorHAnsi"/>
                <w:b/>
                <w:bCs/>
                <w:sz w:val="16"/>
                <w:szCs w:val="16"/>
              </w:rPr>
              <w:t>44,3</w:t>
            </w:r>
            <w:r w:rsidR="00472119">
              <w:rPr>
                <w:rFonts w:cstheme="minorHAnsi"/>
                <w:b/>
                <w:bCs/>
                <w:sz w:val="16"/>
                <w:szCs w:val="16"/>
              </w:rPr>
              <w:t>21,602</w:t>
            </w:r>
          </w:p>
        </w:tc>
      </w:tr>
      <w:tr w:rsidR="002C7E72" w:rsidRPr="00CD6389" w14:paraId="5CD3231D" w14:textId="77777777" w:rsidTr="00144910">
        <w:trPr>
          <w:trHeight w:val="246"/>
        </w:trPr>
        <w:tc>
          <w:tcPr>
            <w:tcW w:w="0" w:type="auto"/>
            <w:gridSpan w:val="2"/>
          </w:tcPr>
          <w:p w14:paraId="11F189E7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10AB69" w14:textId="77777777" w:rsidR="00736DEC" w:rsidRPr="00602378" w:rsidRDefault="00736DEC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7A4426E0" w14:textId="32B579DC" w:rsidR="008C6506" w:rsidRPr="00602378" w:rsidRDefault="008C6506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B1. Gasto No Etiquetado (sin incluir Amortización de la Deuda Pública)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74CD6D" w14:textId="77777777" w:rsidR="009C76DD" w:rsidRPr="00602378" w:rsidRDefault="009C76DD" w:rsidP="000A3F74">
            <w:pPr>
              <w:spacing w:after="0" w:line="120" w:lineRule="exact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39455EA" w14:textId="730DBF1D" w:rsidR="008C6506" w:rsidRPr="00602378" w:rsidRDefault="00602378" w:rsidP="000A3F74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4</w:t>
            </w:r>
            <w:r w:rsidR="00827FED">
              <w:rPr>
                <w:rFonts w:cstheme="minorHAns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A79681C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0CB0B346" w14:textId="18BBB6BE" w:rsidR="008C6506" w:rsidRPr="00602378" w:rsidRDefault="00D76A53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827FED">
              <w:rPr>
                <w:rFonts w:cstheme="minorHAns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3BD5A4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1DA3FEC" w14:textId="1950D3D9" w:rsidR="008C6506" w:rsidRPr="00602378" w:rsidRDefault="0004797A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44,3</w:t>
            </w:r>
            <w:r w:rsidR="00472119">
              <w:rPr>
                <w:rFonts w:cstheme="minorHAnsi"/>
                <w:sz w:val="16"/>
                <w:szCs w:val="16"/>
              </w:rPr>
              <w:t>21,602</w:t>
            </w:r>
          </w:p>
        </w:tc>
      </w:tr>
      <w:tr w:rsidR="002C7E72" w:rsidRPr="00CD6389" w14:paraId="4C0AE51D" w14:textId="77777777" w:rsidTr="00144910">
        <w:trPr>
          <w:trHeight w:val="123"/>
        </w:trPr>
        <w:tc>
          <w:tcPr>
            <w:tcW w:w="0" w:type="auto"/>
            <w:gridSpan w:val="2"/>
          </w:tcPr>
          <w:p w14:paraId="2AF6FC68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4D698F7" w14:textId="77777777" w:rsidR="00736DEC" w:rsidRPr="00602378" w:rsidRDefault="00736DEC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603DF8B2" w14:textId="558CC7B7" w:rsidR="008C6506" w:rsidRPr="00602378" w:rsidRDefault="008C6506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 xml:space="preserve">B2. Gasto Etiquetado (sin incluir Amortización de la Deuda Pública)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1D2611C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447AB97A" w14:textId="07B6FB46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4EC048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332A5DFB" w14:textId="4EE416E2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B86901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B6425CB" w14:textId="2B335E61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427CDCD0" w14:textId="77777777" w:rsidTr="00144910">
        <w:trPr>
          <w:trHeight w:val="104"/>
        </w:trPr>
        <w:tc>
          <w:tcPr>
            <w:tcW w:w="0" w:type="auto"/>
            <w:gridSpan w:val="2"/>
          </w:tcPr>
          <w:p w14:paraId="590479DA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C384C0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C88A73" w14:textId="22089D80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74294E" w14:textId="77777777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6172C5" w14:textId="77777777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CD6389" w14:paraId="277A214C" w14:textId="77777777" w:rsidTr="00144910">
        <w:trPr>
          <w:trHeight w:val="123"/>
        </w:trPr>
        <w:tc>
          <w:tcPr>
            <w:tcW w:w="0" w:type="auto"/>
            <w:gridSpan w:val="2"/>
          </w:tcPr>
          <w:p w14:paraId="4B2FEB1B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CA0B52" w14:textId="77777777" w:rsidR="00736DEC" w:rsidRPr="00602378" w:rsidRDefault="00736DEC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85B58F5" w14:textId="0953A412" w:rsidR="008C6506" w:rsidRPr="00602378" w:rsidRDefault="008C6506" w:rsidP="008C6506">
            <w:pPr>
              <w:spacing w:after="0" w:line="120" w:lineRule="exact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C. Remanentes del Ejercicio Anterior ( C = C1 + C2 )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845AC2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337062EE" w14:textId="2A213F41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E735E34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9901994" w14:textId="689A9C84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67D1651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283229CB" w14:textId="7AF1BA18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533BFDE4" w14:textId="77777777" w:rsidTr="00144910">
        <w:trPr>
          <w:trHeight w:val="123"/>
        </w:trPr>
        <w:tc>
          <w:tcPr>
            <w:tcW w:w="0" w:type="auto"/>
            <w:gridSpan w:val="2"/>
          </w:tcPr>
          <w:p w14:paraId="135C1E34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3BBC3E" w14:textId="77777777" w:rsidR="00736DEC" w:rsidRPr="00602378" w:rsidRDefault="00736DEC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4FFF7034" w14:textId="27CDF4F9" w:rsidR="008C6506" w:rsidRPr="00602378" w:rsidRDefault="008C6506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C1. Remanentes de Ingresos de Libre Disposición aplicados en el periodo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D81F2E5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5806764" w14:textId="45B14A73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3D8ED1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A0B1B66" w14:textId="3D502238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3B0872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727217A" w14:textId="429CC4E9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0A531EAD" w14:textId="77777777" w:rsidTr="00144910">
        <w:trPr>
          <w:trHeight w:val="246"/>
        </w:trPr>
        <w:tc>
          <w:tcPr>
            <w:tcW w:w="0" w:type="auto"/>
            <w:gridSpan w:val="2"/>
          </w:tcPr>
          <w:p w14:paraId="3F87F2FD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AF4CF3" w14:textId="77777777" w:rsidR="00736DEC" w:rsidRPr="00602378" w:rsidRDefault="00736DEC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</w:p>
          <w:p w14:paraId="5D81A19C" w14:textId="5ABFC32C" w:rsidR="008C6506" w:rsidRPr="00602378" w:rsidRDefault="008C6506" w:rsidP="008C6506">
            <w:pPr>
              <w:spacing w:after="0" w:line="120" w:lineRule="exact"/>
              <w:ind w:left="272"/>
              <w:rPr>
                <w:rFonts w:cstheme="minorHAnsi"/>
                <w:bCs/>
                <w:sz w:val="16"/>
                <w:szCs w:val="16"/>
              </w:rPr>
            </w:pPr>
            <w:r w:rsidRPr="00602378">
              <w:rPr>
                <w:rFonts w:cstheme="minorHAnsi"/>
                <w:bCs/>
                <w:sz w:val="16"/>
                <w:szCs w:val="16"/>
              </w:rPr>
              <w:t>C2. Remanentes de Transferencias Federales Etiquetadas aplicados en el periodo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EC64186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5121C55F" w14:textId="2527B137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729ED54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79DB657" w14:textId="16CCBAE0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277473C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868DF81" w14:textId="2E829412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6A427B97" w14:textId="77777777" w:rsidTr="00144910">
        <w:trPr>
          <w:trHeight w:val="104"/>
        </w:trPr>
        <w:tc>
          <w:tcPr>
            <w:tcW w:w="0" w:type="auto"/>
            <w:gridSpan w:val="2"/>
          </w:tcPr>
          <w:p w14:paraId="31CC78EA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C4766FA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A46409D" w14:textId="77777777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4299EED" w14:textId="77777777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BC2C669" w14:textId="77777777" w:rsidR="008C6506" w:rsidRPr="00602378" w:rsidRDefault="008C6506" w:rsidP="008C6506">
            <w:pPr>
              <w:spacing w:after="0" w:line="100" w:lineRule="exac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CD6389" w14:paraId="20669A8F" w14:textId="77777777" w:rsidTr="00144910">
        <w:trPr>
          <w:trHeight w:val="123"/>
        </w:trPr>
        <w:tc>
          <w:tcPr>
            <w:tcW w:w="0" w:type="auto"/>
            <w:gridSpan w:val="2"/>
          </w:tcPr>
          <w:p w14:paraId="138C3AB5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BAACF60" w14:textId="77777777" w:rsidR="00736DEC" w:rsidRPr="00602378" w:rsidRDefault="00736DEC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5B4E5FC" w14:textId="14F4BAB1" w:rsidR="008C6506" w:rsidRPr="00602378" w:rsidRDefault="008C6506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 xml:space="preserve">I. Balance Presupuestario (I = A – B + C) 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59A618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07E798D1" w14:textId="338F4BBF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2298FFB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5ADE3A1A" w14:textId="544ABC60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E971EF3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1A67EFC8" w14:textId="1F85799C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3975CB19" w14:textId="77777777" w:rsidTr="00144910">
        <w:trPr>
          <w:trHeight w:val="123"/>
        </w:trPr>
        <w:tc>
          <w:tcPr>
            <w:tcW w:w="0" w:type="auto"/>
            <w:gridSpan w:val="2"/>
          </w:tcPr>
          <w:p w14:paraId="1B441DB1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0D51DF" w14:textId="77777777" w:rsidR="00736DEC" w:rsidRPr="00602378" w:rsidRDefault="00736DEC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F33DC8E" w14:textId="32E25CC2" w:rsidR="008C6506" w:rsidRPr="00602378" w:rsidRDefault="008C6506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II. Balance Presupuestario sin Financiamiento Neto (II = I - A3)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2FEEADF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23A0F17B" w14:textId="5945BA0A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5F2F26C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705CB081" w14:textId="6B7BC2F4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34C525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2EEC473D" w14:textId="68866DF2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507B7EAB" w14:textId="77777777" w:rsidTr="00144910">
        <w:trPr>
          <w:trHeight w:val="246"/>
        </w:trPr>
        <w:tc>
          <w:tcPr>
            <w:tcW w:w="0" w:type="auto"/>
            <w:gridSpan w:val="2"/>
          </w:tcPr>
          <w:p w14:paraId="76FD530C" w14:textId="77777777" w:rsidR="008C6506" w:rsidRPr="00CD6389" w:rsidRDefault="008C6506" w:rsidP="008C6506">
            <w:pPr>
              <w:spacing w:after="0" w:line="12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4A1EE0" w14:textId="77777777" w:rsidR="00736DEC" w:rsidRPr="00602378" w:rsidRDefault="00736DEC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F67F2CF" w14:textId="670AB838" w:rsidR="008C6506" w:rsidRPr="00602378" w:rsidRDefault="008C6506" w:rsidP="008C6506">
            <w:pPr>
              <w:spacing w:after="0" w:line="120" w:lineRule="exact"/>
              <w:rPr>
                <w:rFonts w:cstheme="minorHAnsi"/>
                <w:b/>
                <w:bCs/>
                <w:sz w:val="16"/>
                <w:szCs w:val="16"/>
              </w:rPr>
            </w:pPr>
            <w:r w:rsidRPr="00602378">
              <w:rPr>
                <w:rFonts w:cstheme="minorHAnsi"/>
                <w:b/>
                <w:bCs/>
                <w:sz w:val="16"/>
                <w:szCs w:val="16"/>
              </w:rPr>
              <w:t>III. Balance Presupuestario sin Financiamiento Neto y sin Remanentes del Ejercicio Anterior (III= II - C)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E774C0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01DAEE5B" w14:textId="688553A9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C98088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46F6D5FA" w14:textId="1376DB58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F4155D3" w14:textId="77777777" w:rsidR="00736DEC" w:rsidRPr="00602378" w:rsidRDefault="00736DEC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</w:p>
          <w:p w14:paraId="067BA527" w14:textId="3A54B8C6" w:rsidR="008C6506" w:rsidRPr="00602378" w:rsidRDefault="008C6506" w:rsidP="008C6506">
            <w:pPr>
              <w:spacing w:after="0" w:line="120" w:lineRule="exact"/>
              <w:jc w:val="right"/>
              <w:rPr>
                <w:rFonts w:cstheme="minorHAnsi"/>
                <w:sz w:val="16"/>
                <w:szCs w:val="16"/>
              </w:rPr>
            </w:pPr>
            <w:r w:rsidRPr="00602378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2C7E72" w:rsidRPr="00CD6389" w14:paraId="16118888" w14:textId="77777777" w:rsidTr="00144910">
        <w:trPr>
          <w:trHeight w:val="104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2CB7341F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B57667A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84C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B5F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F26943B" w14:textId="77777777" w:rsidR="008C6506" w:rsidRPr="00602378" w:rsidRDefault="008C6506" w:rsidP="008C6506">
            <w:pPr>
              <w:spacing w:after="0" w:line="10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2C7E72" w:rsidRPr="00CD6389" w14:paraId="47E219C4" w14:textId="77777777" w:rsidTr="00144910">
        <w:trPr>
          <w:trHeight w:val="21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DE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CBD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Aprobado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A14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C6CAE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Pagado</w:t>
            </w:r>
          </w:p>
        </w:tc>
      </w:tr>
      <w:tr w:rsidR="002C7E72" w:rsidRPr="00CD6389" w14:paraId="0D7B7B02" w14:textId="77777777" w:rsidTr="00144910">
        <w:trPr>
          <w:trHeight w:val="104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480343C7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04BFF63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1477D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6E09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23A3121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57D4BDC1" w14:textId="77777777" w:rsidTr="00144910">
        <w:trPr>
          <w:trHeight w:val="218"/>
        </w:trPr>
        <w:tc>
          <w:tcPr>
            <w:tcW w:w="0" w:type="auto"/>
            <w:gridSpan w:val="2"/>
          </w:tcPr>
          <w:p w14:paraId="552AC229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6785D8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E. Intereses, Comisiones y Gastos de la Deuda (E = E1+E2)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869F55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19B875A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A44AC2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22681C06" w14:textId="77777777" w:rsidTr="00144910">
        <w:trPr>
          <w:trHeight w:val="218"/>
        </w:trPr>
        <w:tc>
          <w:tcPr>
            <w:tcW w:w="0" w:type="auto"/>
            <w:gridSpan w:val="2"/>
          </w:tcPr>
          <w:p w14:paraId="178087AE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E1EDA3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E1. Intereses, Comisiones y Gastos de la Deuda con Gasto No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BC9331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E664E5F" w14:textId="6590A952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A202F1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5D96947" w14:textId="5267A7ED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B5AA35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0A8AFAB" w14:textId="7B57BB34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799D0B63" w14:textId="77777777" w:rsidTr="00144910">
        <w:trPr>
          <w:trHeight w:val="218"/>
        </w:trPr>
        <w:tc>
          <w:tcPr>
            <w:tcW w:w="0" w:type="auto"/>
            <w:gridSpan w:val="2"/>
          </w:tcPr>
          <w:p w14:paraId="0F07D10C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EB7C0C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E2. Intereses, Comisiones y Gastos de la Deuda con Gasto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8290D8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1A02A52A" w14:textId="274F97E2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F14428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286F6B3" w14:textId="32FB7CD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15AE1E" w14:textId="77777777" w:rsidR="007203D5" w:rsidRDefault="007203D5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EB324F1" w14:textId="66D09CA1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4DA2F3B2" w14:textId="77777777" w:rsidTr="00144910">
        <w:trPr>
          <w:trHeight w:val="104"/>
        </w:trPr>
        <w:tc>
          <w:tcPr>
            <w:tcW w:w="0" w:type="auto"/>
            <w:gridSpan w:val="2"/>
          </w:tcPr>
          <w:p w14:paraId="18CACD01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27528A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96544B" w14:textId="2D53091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2CAB1E" w14:textId="6BA829A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0AD9110" w14:textId="2CFC71D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21CBA5FB" w14:textId="77777777" w:rsidTr="00144910">
        <w:trPr>
          <w:trHeight w:val="218"/>
        </w:trPr>
        <w:tc>
          <w:tcPr>
            <w:tcW w:w="0" w:type="auto"/>
            <w:gridSpan w:val="2"/>
          </w:tcPr>
          <w:p w14:paraId="7F6BC841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EE6896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IV. Balance Primario (IV = III </w:t>
            </w:r>
            <w:r w:rsidRPr="00CD6389">
              <w:rPr>
                <w:rFonts w:ascii="Calibri" w:hAnsi="Calibri" w:cs="Calibri"/>
                <w:b/>
                <w:sz w:val="16"/>
                <w:szCs w:val="16"/>
              </w:rPr>
              <w:t>+ E</w:t>
            </w: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2F2FD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24A18EE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FAB182F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</w:tr>
      <w:tr w:rsidR="002C7E72" w:rsidRPr="00CD6389" w14:paraId="00DD978D" w14:textId="77777777" w:rsidTr="00144910">
        <w:trPr>
          <w:trHeight w:val="104"/>
        </w:trPr>
        <w:tc>
          <w:tcPr>
            <w:tcW w:w="0" w:type="auto"/>
            <w:gridSpan w:val="2"/>
          </w:tcPr>
          <w:p w14:paraId="1CAB5F09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5698F5E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DAE04B4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7F75B76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77C9142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0F5E25AD" w14:textId="77777777" w:rsidTr="00144910">
        <w:trPr>
          <w:trHeight w:val="43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B864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A8B2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Estimado/ Aprobado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AE32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80A5FB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Recaudado/</w:t>
            </w:r>
          </w:p>
          <w:p w14:paraId="2E6C64A7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Pagado</w:t>
            </w:r>
          </w:p>
        </w:tc>
      </w:tr>
      <w:tr w:rsidR="002C7E72" w:rsidRPr="00CD6389" w14:paraId="642D2A5B" w14:textId="77777777" w:rsidTr="00144910">
        <w:trPr>
          <w:trHeight w:val="104"/>
        </w:trPr>
        <w:tc>
          <w:tcPr>
            <w:tcW w:w="0" w:type="auto"/>
            <w:gridSpan w:val="2"/>
            <w:tcBorders>
              <w:top w:val="single" w:sz="4" w:space="0" w:color="auto"/>
            </w:tcBorders>
            <w:noWrap/>
          </w:tcPr>
          <w:p w14:paraId="29D80A82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</w:tcPr>
          <w:p w14:paraId="6017DA97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29C9FF" w14:textId="77777777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36E7C4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</w:tcPr>
          <w:p w14:paraId="796649E1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7742E861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33BEDB5F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3BF29E15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F. Financiamiento (F = F1 + F2)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A76BE9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E3B324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545C62B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75B9A8AC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5CD9C766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29C37F21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F1. Fi</w:t>
            </w: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nanciamiento con Fuente de Pago de Ingresos de Libre Disposición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F0DE1E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860986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1B2857B6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30ED336D" w14:textId="77777777" w:rsidTr="00144910">
        <w:trPr>
          <w:trHeight w:val="437"/>
        </w:trPr>
        <w:tc>
          <w:tcPr>
            <w:tcW w:w="0" w:type="auto"/>
            <w:gridSpan w:val="2"/>
            <w:noWrap/>
          </w:tcPr>
          <w:p w14:paraId="6E88BA3B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0E5D4B12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F2. Financiamiento con Fuente de Pago de Transferencias Federales Etiqueta</w:t>
            </w:r>
            <w:r w:rsidRPr="00CD6389">
              <w:rPr>
                <w:rFonts w:ascii="Calibri" w:hAnsi="Calibri" w:cs="Calibri"/>
                <w:sz w:val="16"/>
                <w:szCs w:val="16"/>
              </w:rPr>
              <w:t>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1598BA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90F155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7A873AF1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540749A9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16DAAA73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5DC9CD0D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G. Amortización de la Deuda (G = G1 + G2)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CC4C4F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982B59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9C3B519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3AE618AB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36A1C079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7661A0E5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G1. Amortización de la Deuda Pública con Gasto No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3D91FC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1A666136" w14:textId="3B0B014C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F1FA85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64AC1D5F" w14:textId="45162E10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EA49AF7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9EFADAA" w14:textId="2424B0F0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24770A1A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284D1DA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31777F16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G2. Amortización de la Deuda Pública con Gasto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3125E9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50534CA7" w14:textId="7BD9BCE9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B736E9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26B07E75" w14:textId="578851CE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7C7FD8F" w14:textId="77777777" w:rsidR="00DC7986" w:rsidRDefault="00DC798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5BF01589" w14:textId="46C251C6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2CB818ED" w14:textId="77777777" w:rsidTr="00144910">
        <w:trPr>
          <w:trHeight w:val="104"/>
        </w:trPr>
        <w:tc>
          <w:tcPr>
            <w:tcW w:w="0" w:type="auto"/>
            <w:gridSpan w:val="2"/>
            <w:noWrap/>
          </w:tcPr>
          <w:p w14:paraId="05CB5F6A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6618226C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ED7CEC" w14:textId="3E572E9E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DE54F6" w14:textId="020AFEA6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F6E1212" w14:textId="31A42ACE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73CD53A3" w14:textId="77777777" w:rsidTr="00144910">
        <w:trPr>
          <w:trHeight w:val="43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noWrap/>
          </w:tcPr>
          <w:p w14:paraId="2DA11484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79CCC52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A3. Financiamiento Neto (A3 = F – G)</w:t>
            </w:r>
          </w:p>
          <w:p w14:paraId="75571A63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C357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ACBB2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1256CD7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</w:p>
        </w:tc>
      </w:tr>
      <w:tr w:rsidR="002C7E72" w:rsidRPr="00CD6389" w14:paraId="4FE1C818" w14:textId="77777777" w:rsidTr="00144910">
        <w:trPr>
          <w:trHeight w:val="43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84C2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D9B8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Estimado/</w:t>
            </w:r>
          </w:p>
          <w:p w14:paraId="0F38607B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Aprobado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133F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211314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Recaudado/</w:t>
            </w:r>
          </w:p>
          <w:p w14:paraId="14E5D324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Pagado</w:t>
            </w:r>
          </w:p>
        </w:tc>
      </w:tr>
      <w:tr w:rsidR="002C7E72" w:rsidRPr="00CD6389" w14:paraId="18145ECD" w14:textId="77777777" w:rsidTr="00144910">
        <w:trPr>
          <w:trHeight w:val="104"/>
        </w:trPr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14:paraId="23C62D84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CCF0E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42A07D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813BBB2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4FC0E30B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6085AEB8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038CB74B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 xml:space="preserve">A1. Ingresos de Libre Disposición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6061AE" w14:textId="06C5950E" w:rsidR="008C6506" w:rsidRPr="00602378" w:rsidRDefault="00602378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4</w:t>
            </w:r>
            <w:r w:rsidR="00827FED">
              <w:rPr>
                <w:rFonts w:ascii="Calibri" w:hAnsi="Calibri" w:cs="Calibr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903B36" w14:textId="4B55B9C4" w:rsidR="008C6506" w:rsidRPr="00602378" w:rsidRDefault="00D76A53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="00827FED">
              <w:rPr>
                <w:rFonts w:ascii="Calibri" w:hAnsi="Calibri" w:cs="Calibr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1C3C48C8" w14:textId="4BF358D1" w:rsidR="008C6506" w:rsidRPr="00602378" w:rsidRDefault="0004797A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44,3</w:t>
            </w:r>
            <w:r w:rsidR="00472119">
              <w:rPr>
                <w:rFonts w:ascii="Calibri" w:hAnsi="Calibri" w:cs="Calibri"/>
                <w:sz w:val="16"/>
                <w:szCs w:val="16"/>
              </w:rPr>
              <w:t>21,602</w:t>
            </w:r>
          </w:p>
        </w:tc>
      </w:tr>
      <w:tr w:rsidR="002C7E72" w:rsidRPr="00CD6389" w14:paraId="0B152832" w14:textId="77777777" w:rsidTr="00144910">
        <w:trPr>
          <w:trHeight w:val="437"/>
        </w:trPr>
        <w:tc>
          <w:tcPr>
            <w:tcW w:w="0" w:type="auto"/>
            <w:gridSpan w:val="2"/>
            <w:noWrap/>
          </w:tcPr>
          <w:p w14:paraId="35D2F44A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78F285CF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A3.1 Financiamiento Neto con Fuente de Pago de Ingresos de Libre Disposición (A3.1 = F1 – G1)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04489E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6296F6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674632BB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02378" w:rsidRPr="00CD6389" w14:paraId="67989B4A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45B3CE18" w14:textId="77777777" w:rsidR="00602378" w:rsidRPr="00CD6389" w:rsidRDefault="00602378" w:rsidP="00602378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1DF656F2" w14:textId="77777777" w:rsidR="00602378" w:rsidRPr="00CD6389" w:rsidRDefault="00602378" w:rsidP="00602378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F1. Financiamiento con Fuente de Pago de Ingresos de Libre Disposición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724ECB" w14:textId="32F449DD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458328" w14:textId="1FD9CB37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E220172" w14:textId="77777777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FC58553" w14:textId="66C1A69F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02378" w:rsidRPr="00CD6389" w14:paraId="21F18BAC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648A536D" w14:textId="77777777" w:rsidR="00602378" w:rsidRPr="00CD6389" w:rsidRDefault="00602378" w:rsidP="00602378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29AF6BDE" w14:textId="77777777" w:rsidR="00602378" w:rsidRPr="00CD6389" w:rsidRDefault="00602378" w:rsidP="00602378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G1. Amortización de la Deuda Pública con Gasto No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C9F35F" w14:textId="4FC6C585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8A678A" w14:textId="31DF68A6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35CDA33F" w14:textId="77777777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FB305C7" w14:textId="7BBDA771" w:rsidR="00602378" w:rsidRPr="00602378" w:rsidRDefault="00602378" w:rsidP="00602378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12777E89" w14:textId="77777777" w:rsidTr="00144910">
        <w:trPr>
          <w:trHeight w:val="104"/>
        </w:trPr>
        <w:tc>
          <w:tcPr>
            <w:tcW w:w="0" w:type="auto"/>
            <w:gridSpan w:val="2"/>
            <w:noWrap/>
          </w:tcPr>
          <w:p w14:paraId="4A87F9EF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5D8C255B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820499" w14:textId="7776EB0A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F75B0A" w14:textId="03454833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E6C7955" w14:textId="2823DF96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33591208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0D3DFA48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1DB74B97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B1. Gasto No Etiquetado (sin incluir Amortización de la Deuda Pública)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DB9282" w14:textId="7A23D385" w:rsidR="008C6506" w:rsidRPr="00602378" w:rsidRDefault="00602378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4</w:t>
            </w:r>
            <w:r w:rsidR="00827FED">
              <w:rPr>
                <w:rFonts w:ascii="Calibri" w:hAnsi="Calibri" w:cs="Calibr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9056F9" w14:textId="23FB7B1D" w:rsidR="008C6506" w:rsidRPr="00602378" w:rsidRDefault="00D76A53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="00827FED">
              <w:rPr>
                <w:rFonts w:ascii="Calibri" w:hAnsi="Calibri" w:cs="Calibri"/>
                <w:sz w:val="16"/>
                <w:szCs w:val="16"/>
              </w:rPr>
              <w:t>6,174,324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29656ED1" w14:textId="62BAC571" w:rsidR="008C6506" w:rsidRPr="00602378" w:rsidRDefault="0004797A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44,3</w:t>
            </w:r>
            <w:r w:rsidR="00472119">
              <w:rPr>
                <w:rFonts w:ascii="Calibri" w:hAnsi="Calibri" w:cs="Calibri"/>
                <w:sz w:val="16"/>
                <w:szCs w:val="16"/>
              </w:rPr>
              <w:t>21,602</w:t>
            </w:r>
          </w:p>
        </w:tc>
      </w:tr>
      <w:tr w:rsidR="002C7E72" w:rsidRPr="00CD6389" w14:paraId="6211443A" w14:textId="77777777" w:rsidTr="00144910">
        <w:trPr>
          <w:trHeight w:val="104"/>
        </w:trPr>
        <w:tc>
          <w:tcPr>
            <w:tcW w:w="0" w:type="auto"/>
            <w:gridSpan w:val="2"/>
            <w:noWrap/>
          </w:tcPr>
          <w:p w14:paraId="7B15890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0436E6BB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3E39EC" w14:textId="7AD7E9A9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40F018" w14:textId="482C03EA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1D47AF00" w14:textId="5B9EFACD" w:rsidR="008C6506" w:rsidRPr="00602378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31B98587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4B734BDF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21328BF2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C1. Remanentes de Ingresos de Libre Disposición aplicados en el periodo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2F85E7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30B13A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3C0BF4C2" w14:textId="77777777" w:rsidR="008C6506" w:rsidRPr="00602378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0237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CD6389" w14:paraId="169CDA11" w14:textId="77777777" w:rsidTr="00144910">
        <w:trPr>
          <w:trHeight w:val="95"/>
        </w:trPr>
        <w:tc>
          <w:tcPr>
            <w:tcW w:w="0" w:type="auto"/>
            <w:gridSpan w:val="2"/>
            <w:noWrap/>
          </w:tcPr>
          <w:p w14:paraId="354457B9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19E6193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6237FC" w14:textId="7D087FA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0A92B0" w14:textId="4A16538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1AAA6978" w14:textId="558F59DA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CD6389" w14:paraId="494B4A4E" w14:textId="77777777" w:rsidTr="00144910">
        <w:trPr>
          <w:trHeight w:val="218"/>
        </w:trPr>
        <w:tc>
          <w:tcPr>
            <w:tcW w:w="0" w:type="auto"/>
            <w:gridSpan w:val="2"/>
            <w:noWrap/>
          </w:tcPr>
          <w:p w14:paraId="1A667DDE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68F77042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sz w:val="16"/>
                <w:szCs w:val="16"/>
              </w:rPr>
              <w:t>V. Balance Presupuestario de Recursos Disponibles (V = A1 + A3.1 – B 1 + C1)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9A802C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33FCE9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4E7A6A42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2C7E72" w:rsidRPr="00CD6389" w14:paraId="7AF42947" w14:textId="77777777" w:rsidTr="00144910">
        <w:trPr>
          <w:trHeight w:val="437"/>
        </w:trPr>
        <w:tc>
          <w:tcPr>
            <w:tcW w:w="0" w:type="auto"/>
            <w:gridSpan w:val="2"/>
            <w:noWrap/>
          </w:tcPr>
          <w:p w14:paraId="686E747D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14:paraId="7077DDA9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sz w:val="16"/>
                <w:szCs w:val="16"/>
              </w:rPr>
              <w:t>VI. Balance Presupuestario de Recursos Disponibles sin Financiamiento Neto (VI = V – A3.1)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F9F12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0646FC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3DE1C66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2C7E72" w:rsidRPr="00CD6389" w14:paraId="4C10FF12" w14:textId="77777777" w:rsidTr="00144910">
        <w:trPr>
          <w:trHeight w:val="10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noWrap/>
          </w:tcPr>
          <w:p w14:paraId="03E079CA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5ACEA90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684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0876C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797F7F9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682578CD" w14:textId="77777777" w:rsidTr="00144910">
        <w:trPr>
          <w:trHeight w:val="437"/>
        </w:trPr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31639CB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B3FBEF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Estimado/ Aprobado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4DBD7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E027CAD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Recaudado/</w:t>
            </w:r>
          </w:p>
          <w:p w14:paraId="2075F42F" w14:textId="77777777" w:rsidR="008C6506" w:rsidRPr="00CD6389" w:rsidRDefault="008C6506" w:rsidP="008C6506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Pagado</w:t>
            </w:r>
          </w:p>
        </w:tc>
      </w:tr>
      <w:tr w:rsidR="002C7E72" w:rsidRPr="002C7E72" w14:paraId="058EE8B6" w14:textId="77777777" w:rsidTr="00144910">
        <w:trPr>
          <w:trHeight w:val="104"/>
        </w:trPr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14:paraId="0098467D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D4E01B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A65C94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23A6705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609F030A" w14:textId="77777777" w:rsidTr="00144910">
        <w:trPr>
          <w:trHeight w:val="218"/>
        </w:trPr>
        <w:tc>
          <w:tcPr>
            <w:tcW w:w="0" w:type="auto"/>
            <w:noWrap/>
          </w:tcPr>
          <w:p w14:paraId="568242F1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E4EF390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A2. Transferencias Federales Etiquetadas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E2B741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9CE738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5F5F286F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3A574E08" w14:textId="77777777" w:rsidTr="00144910">
        <w:trPr>
          <w:trHeight w:val="437"/>
        </w:trPr>
        <w:tc>
          <w:tcPr>
            <w:tcW w:w="0" w:type="auto"/>
            <w:noWrap/>
          </w:tcPr>
          <w:p w14:paraId="4F4472DE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FF79F7E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 xml:space="preserve">A3.2 Financiamiento Neto con Fuente </w:t>
            </w:r>
            <w:r w:rsidRPr="00CD6389">
              <w:rPr>
                <w:rFonts w:ascii="Calibri" w:hAnsi="Calibri" w:cs="Calibri"/>
                <w:sz w:val="16"/>
                <w:szCs w:val="16"/>
              </w:rPr>
              <w:t>de Pago de Transferencias Federales Etiquetadas (A3.2 = F2 – G2)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AE6D61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A6FC74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582FBC4A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35CB13E2" w14:textId="77777777" w:rsidTr="00144910">
        <w:trPr>
          <w:trHeight w:val="437"/>
        </w:trPr>
        <w:tc>
          <w:tcPr>
            <w:tcW w:w="0" w:type="auto"/>
            <w:noWrap/>
          </w:tcPr>
          <w:p w14:paraId="42595901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8B85BDE" w14:textId="77777777" w:rsidR="008C6506" w:rsidRPr="00CD6389" w:rsidRDefault="008C6506" w:rsidP="008C6506">
            <w:pPr>
              <w:spacing w:after="0"/>
              <w:ind w:left="21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F2. Financiamiento con Fuente de Pago de Transferencias Federales Etiquetadas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A9520D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BDA70C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3BE4789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55385061" w14:textId="77777777" w:rsidTr="00144910">
        <w:trPr>
          <w:trHeight w:val="218"/>
        </w:trPr>
        <w:tc>
          <w:tcPr>
            <w:tcW w:w="0" w:type="auto"/>
            <w:noWrap/>
          </w:tcPr>
          <w:p w14:paraId="4AC69905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FE93F71" w14:textId="77777777" w:rsidR="008C6506" w:rsidRPr="00CD6389" w:rsidRDefault="008C6506" w:rsidP="008C6506">
            <w:pPr>
              <w:spacing w:after="0"/>
              <w:ind w:left="212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G2. Amortización de la Deuda Pública con Gasto Etiquetado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397BB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50DE4A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796C925F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54ECD430" w14:textId="77777777" w:rsidTr="00144910">
        <w:trPr>
          <w:trHeight w:val="221"/>
        </w:trPr>
        <w:tc>
          <w:tcPr>
            <w:tcW w:w="0" w:type="auto"/>
            <w:noWrap/>
          </w:tcPr>
          <w:p w14:paraId="6C707B7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323D8974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7CB976" w14:textId="77777777" w:rsidR="006519CC" w:rsidRPr="00CD6389" w:rsidRDefault="006519CC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DCEFF7A" w14:textId="0039C8C9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2BF172" w14:textId="43D8795F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75DA5B48" w14:textId="62B50DC0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088FBD77" w14:textId="77777777" w:rsidTr="00144910">
        <w:trPr>
          <w:trHeight w:val="218"/>
        </w:trPr>
        <w:tc>
          <w:tcPr>
            <w:tcW w:w="0" w:type="auto"/>
            <w:noWrap/>
          </w:tcPr>
          <w:p w14:paraId="1C95192B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1EF35765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B2. Gasto Etiquetado (sin incluir Amortización de la Deuda Pública)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6C902F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E45AC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E7A656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26E58BA6" w14:textId="77777777" w:rsidTr="00144910">
        <w:trPr>
          <w:trHeight w:val="104"/>
        </w:trPr>
        <w:tc>
          <w:tcPr>
            <w:tcW w:w="0" w:type="auto"/>
            <w:noWrap/>
          </w:tcPr>
          <w:p w14:paraId="0D642A71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56BCEAF8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8F1598" w14:textId="70806A37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3C3878" w14:textId="0977AFC7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654F1BAC" w14:textId="4F9F1911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197111BD" w14:textId="77777777" w:rsidTr="00144910">
        <w:trPr>
          <w:trHeight w:val="437"/>
        </w:trPr>
        <w:tc>
          <w:tcPr>
            <w:tcW w:w="0" w:type="auto"/>
            <w:noWrap/>
          </w:tcPr>
          <w:p w14:paraId="4F2B23F0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450E96B6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Cs/>
                <w:sz w:val="16"/>
                <w:szCs w:val="16"/>
              </w:rPr>
              <w:t>C2. Remanentes de Transferencias Federales Etiquetadas aplicados en el periodo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B8ACDE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C97F0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1EDC37C" w14:textId="77777777" w:rsidR="008C6506" w:rsidRPr="00CD6389" w:rsidRDefault="008C6506" w:rsidP="008C6506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38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C7E72" w:rsidRPr="002C7E72" w14:paraId="36122632" w14:textId="77777777" w:rsidTr="00144910">
        <w:trPr>
          <w:trHeight w:val="104"/>
        </w:trPr>
        <w:tc>
          <w:tcPr>
            <w:tcW w:w="0" w:type="auto"/>
            <w:noWrap/>
          </w:tcPr>
          <w:p w14:paraId="21C24127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344A3635" w14:textId="77777777" w:rsidR="008C6506" w:rsidRPr="00CD6389" w:rsidRDefault="008C6506" w:rsidP="008C6506">
            <w:pPr>
              <w:spacing w:after="0" w:line="10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0E5C35" w14:textId="2295511C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F425A3" w14:textId="55556108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5C54A386" w14:textId="47786325" w:rsidR="008C6506" w:rsidRPr="00CD6389" w:rsidRDefault="008C6506" w:rsidP="008C6506">
            <w:pPr>
              <w:spacing w:after="0" w:line="1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7E72" w:rsidRPr="002C7E72" w14:paraId="06812409" w14:textId="77777777" w:rsidTr="00144910">
        <w:trPr>
          <w:trHeight w:val="437"/>
        </w:trPr>
        <w:tc>
          <w:tcPr>
            <w:tcW w:w="0" w:type="auto"/>
            <w:noWrap/>
          </w:tcPr>
          <w:p w14:paraId="71500FD2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277BEC51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VII. Balance Presupuestario de Recursos Etiquetados (VII = A2 + A3.2 – B2 + C2)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25B12C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0AC558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6D418B12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1E5392" w:rsidRPr="002C7E72" w14:paraId="65AE4710" w14:textId="77777777" w:rsidTr="00144910">
        <w:trPr>
          <w:trHeight w:val="656"/>
        </w:trPr>
        <w:tc>
          <w:tcPr>
            <w:tcW w:w="0" w:type="auto"/>
            <w:noWrap/>
          </w:tcPr>
          <w:p w14:paraId="23500F5D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516A2F10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6389">
              <w:rPr>
                <w:rFonts w:ascii="Calibri" w:hAnsi="Calibri" w:cs="Calibri"/>
                <w:b/>
                <w:bCs/>
                <w:sz w:val="16"/>
                <w:szCs w:val="16"/>
              </w:rPr>
              <w:t>VIII. Balance Presupuestario de Recursos Etiquetados sin Financiamiento Neto (VIII = VII – A3.2)</w:t>
            </w:r>
          </w:p>
          <w:p w14:paraId="719C4F34" w14:textId="77777777" w:rsidR="008C6506" w:rsidRPr="00CD6389" w:rsidRDefault="008C6506" w:rsidP="008C6506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97684B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88B607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ABBE78A" w14:textId="77777777" w:rsidR="008C6506" w:rsidRPr="00E92C7D" w:rsidRDefault="008C6506" w:rsidP="008C6506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2C7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</w:tbl>
    <w:p w14:paraId="69E917E9" w14:textId="77777777" w:rsidR="003A0643" w:rsidRPr="002C7E72" w:rsidRDefault="003A0643" w:rsidP="003A0643">
      <w:pPr>
        <w:spacing w:after="0" w:line="240" w:lineRule="auto"/>
        <w:jc w:val="both"/>
        <w:rPr>
          <w:rFonts w:eastAsia="Times New Roman" w:cstheme="minorHAnsi"/>
          <w:b/>
          <w:sz w:val="18"/>
          <w:szCs w:val="20"/>
          <w:lang w:eastAsia="es-MX"/>
        </w:rPr>
      </w:pPr>
    </w:p>
    <w:p w14:paraId="2E474373" w14:textId="77777777" w:rsidR="003A0643" w:rsidRPr="002C7E72" w:rsidRDefault="003A0643" w:rsidP="003A0643">
      <w:pPr>
        <w:spacing w:after="0" w:line="240" w:lineRule="auto"/>
        <w:jc w:val="both"/>
        <w:rPr>
          <w:rFonts w:eastAsia="Times New Roman" w:cstheme="minorHAnsi"/>
          <w:b/>
          <w:sz w:val="18"/>
          <w:szCs w:val="20"/>
          <w:lang w:eastAsia="es-MX"/>
        </w:rPr>
      </w:pPr>
    </w:p>
    <w:p w14:paraId="7EF36BA4" w14:textId="77777777" w:rsidR="003A0643" w:rsidRPr="002C7E72" w:rsidRDefault="003A0643" w:rsidP="003A0643">
      <w:pPr>
        <w:spacing w:after="0" w:line="240" w:lineRule="auto"/>
        <w:jc w:val="both"/>
        <w:rPr>
          <w:rFonts w:eastAsia="Times New Roman" w:cstheme="minorHAnsi"/>
          <w:b/>
          <w:sz w:val="18"/>
          <w:szCs w:val="20"/>
          <w:lang w:eastAsia="es-MX"/>
        </w:rPr>
      </w:pPr>
    </w:p>
    <w:p w14:paraId="49AD5332" w14:textId="77777777" w:rsidR="002037E8" w:rsidRDefault="002037E8" w:rsidP="002037E8">
      <w:pPr>
        <w:spacing w:line="360" w:lineRule="auto"/>
        <w:jc w:val="both"/>
        <w:rPr>
          <w:rFonts w:ascii="Calibri" w:hAnsi="Calibri" w:cs="Calibri"/>
        </w:rPr>
      </w:pPr>
      <w:bookmarkStart w:id="76" w:name="_Hlk217065482"/>
      <w:r w:rsidRPr="00F82F77">
        <w:rPr>
          <w:rFonts w:ascii="Calibri" w:hAnsi="Calibri" w:cs="Calibri"/>
        </w:rPr>
        <w:t xml:space="preserve">El presente Proyecto de Presupuesto de Egresos del Tribunal Electoral de Quintana Roo para el Ejercicio Fiscal 2026, se pone a consideración </w:t>
      </w:r>
      <w:r>
        <w:rPr>
          <w:rFonts w:ascii="Calibri" w:hAnsi="Calibri" w:cs="Calibri"/>
        </w:rPr>
        <w:t xml:space="preserve">de esa Décimo Octava Legislatura del H. Congreso del Estado, con fundamento en el Artículo 49 Fracción II párrafo décimo tercero de la Constitución Política del Estado Libre y Soberano del Estado de Quintana Roo y 223 Fracciones V y X de la Ley de Instituciones y Procedimientos Electorales para el Estado de Quintana Roo. </w:t>
      </w:r>
    </w:p>
    <w:p w14:paraId="195D7976" w14:textId="77777777" w:rsidR="002037E8" w:rsidRDefault="002037E8" w:rsidP="002037E8">
      <w:pPr>
        <w:spacing w:line="360" w:lineRule="auto"/>
        <w:jc w:val="both"/>
        <w:rPr>
          <w:rFonts w:ascii="Calibri" w:hAnsi="Calibri" w:cs="Calibri"/>
        </w:rPr>
      </w:pPr>
    </w:p>
    <w:p w14:paraId="1327BF24" w14:textId="77777777" w:rsidR="00AC3C4B" w:rsidRDefault="00AC3C4B" w:rsidP="002037E8">
      <w:pPr>
        <w:spacing w:line="360" w:lineRule="auto"/>
        <w:jc w:val="both"/>
        <w:rPr>
          <w:rFonts w:ascii="Calibri" w:hAnsi="Calibri" w:cs="Calibri"/>
        </w:rPr>
      </w:pPr>
    </w:p>
    <w:p w14:paraId="6D68A349" w14:textId="77777777" w:rsidR="005A328E" w:rsidRDefault="005A328E" w:rsidP="002037E8">
      <w:pPr>
        <w:spacing w:line="360" w:lineRule="auto"/>
        <w:jc w:val="both"/>
        <w:rPr>
          <w:rFonts w:ascii="Calibri" w:hAnsi="Calibri" w:cs="Calibri"/>
        </w:rPr>
      </w:pPr>
    </w:p>
    <w:p w14:paraId="03A22695" w14:textId="31DB5D73" w:rsidR="00AC3C4B" w:rsidRDefault="00AC3C4B" w:rsidP="00AC3C4B">
      <w:pPr>
        <w:spacing w:line="360" w:lineRule="auto"/>
        <w:jc w:val="center"/>
        <w:rPr>
          <w:rFonts w:ascii="Calibri" w:hAnsi="Calibri" w:cs="Calibri"/>
        </w:rPr>
      </w:pPr>
      <w:r>
        <w:rPr>
          <w:rFonts w:cstheme="minorHAnsi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7E50F" wp14:editId="78E75A9C">
                <wp:simplePos x="0" y="0"/>
                <wp:positionH relativeFrom="column">
                  <wp:posOffset>1656179</wp:posOffset>
                </wp:positionH>
                <wp:positionV relativeFrom="paragraph">
                  <wp:posOffset>291116</wp:posOffset>
                </wp:positionV>
                <wp:extent cx="2318197" cy="12879"/>
                <wp:effectExtent l="0" t="0" r="25400" b="25400"/>
                <wp:wrapNone/>
                <wp:docPr id="118909403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8197" cy="12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9FAE4" id="Conector recto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22.9pt" to="312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" strokecolor="black [3213]"/>
            </w:pict>
          </mc:Fallback>
        </mc:AlternateContent>
      </w:r>
    </w:p>
    <w:p w14:paraId="0A20DEC4" w14:textId="0CB90AAE" w:rsidR="00AC3C4B" w:rsidRPr="002C7E72" w:rsidRDefault="00AC3C4B" w:rsidP="00AC3C4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77" w:name="_Hlk213758157"/>
      <w:r>
        <w:rPr>
          <w:rFonts w:cstheme="minorHAnsi"/>
          <w:b/>
          <w:sz w:val="24"/>
          <w:szCs w:val="24"/>
        </w:rPr>
        <w:t>DR</w:t>
      </w:r>
      <w:r w:rsidRPr="002C7E72">
        <w:rPr>
          <w:rFonts w:cstheme="minorHAnsi"/>
          <w:b/>
          <w:sz w:val="24"/>
          <w:szCs w:val="24"/>
        </w:rPr>
        <w:t>. SERGIO AVILÉS DEMENEGHI</w:t>
      </w:r>
    </w:p>
    <w:p w14:paraId="0A3F4181" w14:textId="1045EE9B" w:rsidR="005573B2" w:rsidRDefault="00AC3C4B" w:rsidP="00AC3C4B">
      <w:pPr>
        <w:spacing w:line="360" w:lineRule="auto"/>
        <w:jc w:val="center"/>
        <w:rPr>
          <w:rFonts w:ascii="Calibri" w:hAnsi="Calibri" w:cs="Calibri"/>
        </w:rPr>
      </w:pPr>
      <w:r w:rsidRPr="002C7E72">
        <w:rPr>
          <w:rFonts w:cstheme="minorHAnsi"/>
          <w:b/>
          <w:sz w:val="24"/>
          <w:szCs w:val="24"/>
        </w:rPr>
        <w:t>MAGISTRADO PRESIDENTE</w:t>
      </w:r>
      <w:bookmarkEnd w:id="76"/>
      <w:bookmarkEnd w:id="77"/>
    </w:p>
    <w:sectPr w:rsidR="005573B2" w:rsidSect="008F123A"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59E3" w14:textId="77777777" w:rsidR="00121894" w:rsidRDefault="00121894" w:rsidP="000E6902">
      <w:pPr>
        <w:spacing w:after="0" w:line="240" w:lineRule="auto"/>
      </w:pPr>
      <w:r>
        <w:separator/>
      </w:r>
    </w:p>
  </w:endnote>
  <w:endnote w:type="continuationSeparator" w:id="0">
    <w:p w14:paraId="1A0C482E" w14:textId="77777777" w:rsidR="00121894" w:rsidRDefault="00121894" w:rsidP="000E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E405" w14:textId="77777777" w:rsidR="006A2A44" w:rsidRDefault="006A2A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2420" w14:textId="77777777" w:rsidR="006A2A44" w:rsidRDefault="006A2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BB80" w14:textId="77777777" w:rsidR="00121894" w:rsidRDefault="00121894" w:rsidP="000E6902">
      <w:pPr>
        <w:spacing w:after="0" w:line="240" w:lineRule="auto"/>
      </w:pPr>
      <w:r>
        <w:separator/>
      </w:r>
    </w:p>
  </w:footnote>
  <w:footnote w:type="continuationSeparator" w:id="0">
    <w:p w14:paraId="7AA833C3" w14:textId="77777777" w:rsidR="00121894" w:rsidRDefault="00121894" w:rsidP="000E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1A01161"/>
    <w:multiLevelType w:val="multilevel"/>
    <w:tmpl w:val="A2483DB0"/>
    <w:numStyleLink w:val="Estilo1"/>
  </w:abstractNum>
  <w:abstractNum w:abstractNumId="2" w15:restartNumberingAfterBreak="0">
    <w:nsid w:val="058E59FE"/>
    <w:multiLevelType w:val="multilevel"/>
    <w:tmpl w:val="45264EE8"/>
    <w:styleLink w:val="Estilo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A7C"/>
    <w:multiLevelType w:val="hybridMultilevel"/>
    <w:tmpl w:val="0B4E14FC"/>
    <w:lvl w:ilvl="0" w:tplc="5C9C5E44">
      <w:start w:val="5"/>
      <w:numFmt w:val="bullet"/>
      <w:lvlText w:val="-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35A98"/>
    <w:multiLevelType w:val="multilevel"/>
    <w:tmpl w:val="233AB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C65474"/>
    <w:multiLevelType w:val="hybridMultilevel"/>
    <w:tmpl w:val="8B6076BA"/>
    <w:lvl w:ilvl="0" w:tplc="862004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713"/>
    <w:multiLevelType w:val="hybridMultilevel"/>
    <w:tmpl w:val="750A6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263D"/>
    <w:multiLevelType w:val="hybridMultilevel"/>
    <w:tmpl w:val="EA7C5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F2B8C"/>
    <w:multiLevelType w:val="multilevel"/>
    <w:tmpl w:val="99781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315BD1"/>
    <w:multiLevelType w:val="multilevel"/>
    <w:tmpl w:val="31CA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0F420E"/>
    <w:multiLevelType w:val="hybridMultilevel"/>
    <w:tmpl w:val="AABEC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30FB53A2"/>
    <w:multiLevelType w:val="hybridMultilevel"/>
    <w:tmpl w:val="79F2D5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5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8670A98"/>
    <w:multiLevelType w:val="multilevel"/>
    <w:tmpl w:val="31CA77AC"/>
    <w:styleLink w:val="Estilo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878163C"/>
    <w:multiLevelType w:val="multilevel"/>
    <w:tmpl w:val="31CA77AC"/>
    <w:styleLink w:val="Estilo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B4E6B1A"/>
    <w:multiLevelType w:val="hybridMultilevel"/>
    <w:tmpl w:val="3216F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7E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A06504"/>
    <w:multiLevelType w:val="multilevel"/>
    <w:tmpl w:val="0E5A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22" w15:restartNumberingAfterBreak="0">
    <w:nsid w:val="49434D38"/>
    <w:multiLevelType w:val="hybridMultilevel"/>
    <w:tmpl w:val="6BB69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B6470"/>
    <w:multiLevelType w:val="hybridMultilevel"/>
    <w:tmpl w:val="8B84E90C"/>
    <w:lvl w:ilvl="0" w:tplc="A54A74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E185F"/>
    <w:multiLevelType w:val="multilevel"/>
    <w:tmpl w:val="73868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BB450D0"/>
    <w:multiLevelType w:val="multilevel"/>
    <w:tmpl w:val="A2483DB0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65E3C"/>
    <w:multiLevelType w:val="hybridMultilevel"/>
    <w:tmpl w:val="E5B4EC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813"/>
    <w:multiLevelType w:val="hybridMultilevel"/>
    <w:tmpl w:val="E91A3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F2FF6"/>
    <w:multiLevelType w:val="multilevel"/>
    <w:tmpl w:val="45264EE8"/>
    <w:numStyleLink w:val="Estilo2"/>
  </w:abstractNum>
  <w:abstractNum w:abstractNumId="30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200B2"/>
    <w:multiLevelType w:val="multilevel"/>
    <w:tmpl w:val="A2483DB0"/>
    <w:numStyleLink w:val="Estilo1"/>
  </w:abstractNum>
  <w:abstractNum w:abstractNumId="32" w15:restartNumberingAfterBreak="0">
    <w:nsid w:val="69A93870"/>
    <w:multiLevelType w:val="hybridMultilevel"/>
    <w:tmpl w:val="B5D41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35" w15:restartNumberingAfterBreak="0">
    <w:nsid w:val="70275B4D"/>
    <w:multiLevelType w:val="multilevel"/>
    <w:tmpl w:val="233AB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81E5DAC"/>
    <w:multiLevelType w:val="multilevel"/>
    <w:tmpl w:val="D070F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C59248F"/>
    <w:multiLevelType w:val="multilevel"/>
    <w:tmpl w:val="53A8CF7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101346020">
    <w:abstractNumId w:val="15"/>
  </w:num>
  <w:num w:numId="2" w16cid:durableId="1235581602">
    <w:abstractNumId w:val="34"/>
  </w:num>
  <w:num w:numId="3" w16cid:durableId="1609847595">
    <w:abstractNumId w:val="33"/>
  </w:num>
  <w:num w:numId="4" w16cid:durableId="704986958">
    <w:abstractNumId w:val="7"/>
  </w:num>
  <w:num w:numId="5" w16cid:durableId="1360857092">
    <w:abstractNumId w:val="30"/>
  </w:num>
  <w:num w:numId="6" w16cid:durableId="86928066">
    <w:abstractNumId w:val="0"/>
  </w:num>
  <w:num w:numId="7" w16cid:durableId="427849475">
    <w:abstractNumId w:val="21"/>
  </w:num>
  <w:num w:numId="8" w16cid:durableId="1043139897">
    <w:abstractNumId w:val="12"/>
  </w:num>
  <w:num w:numId="9" w16cid:durableId="1291472117">
    <w:abstractNumId w:val="26"/>
  </w:num>
  <w:num w:numId="10" w16cid:durableId="179320864">
    <w:abstractNumId w:val="14"/>
  </w:num>
  <w:num w:numId="11" w16cid:durableId="533277590">
    <w:abstractNumId w:val="38"/>
  </w:num>
  <w:num w:numId="12" w16cid:durableId="1318653872">
    <w:abstractNumId w:val="22"/>
  </w:num>
  <w:num w:numId="13" w16cid:durableId="1786538095">
    <w:abstractNumId w:val="27"/>
  </w:num>
  <w:num w:numId="14" w16cid:durableId="47412971">
    <w:abstractNumId w:val="18"/>
  </w:num>
  <w:num w:numId="15" w16cid:durableId="33775627">
    <w:abstractNumId w:val="8"/>
  </w:num>
  <w:num w:numId="16" w16cid:durableId="1468086325">
    <w:abstractNumId w:val="9"/>
  </w:num>
  <w:num w:numId="17" w16cid:durableId="1904024352">
    <w:abstractNumId w:val="6"/>
  </w:num>
  <w:num w:numId="18" w16cid:durableId="996151408">
    <w:abstractNumId w:val="20"/>
  </w:num>
  <w:num w:numId="19" w16cid:durableId="1485707369">
    <w:abstractNumId w:val="36"/>
  </w:num>
  <w:num w:numId="20" w16cid:durableId="1470247914">
    <w:abstractNumId w:val="24"/>
  </w:num>
  <w:num w:numId="21" w16cid:durableId="1439983305">
    <w:abstractNumId w:val="5"/>
  </w:num>
  <w:num w:numId="22" w16cid:durableId="720137440">
    <w:abstractNumId w:val="37"/>
  </w:num>
  <w:num w:numId="23" w16cid:durableId="724570450">
    <w:abstractNumId w:val="3"/>
  </w:num>
  <w:num w:numId="24" w16cid:durableId="69157236">
    <w:abstractNumId w:val="29"/>
  </w:num>
  <w:num w:numId="25" w16cid:durableId="564612740">
    <w:abstractNumId w:val="10"/>
  </w:num>
  <w:num w:numId="26" w16cid:durableId="1026715643">
    <w:abstractNumId w:val="25"/>
  </w:num>
  <w:num w:numId="27" w16cid:durableId="1802456721">
    <w:abstractNumId w:val="2"/>
  </w:num>
  <w:num w:numId="28" w16cid:durableId="1994948067">
    <w:abstractNumId w:val="31"/>
  </w:num>
  <w:num w:numId="29" w16cid:durableId="429742588">
    <w:abstractNumId w:val="17"/>
  </w:num>
  <w:num w:numId="30" w16cid:durableId="60954779">
    <w:abstractNumId w:val="4"/>
  </w:num>
  <w:num w:numId="31" w16cid:durableId="1581408652">
    <w:abstractNumId w:val="16"/>
  </w:num>
  <w:num w:numId="32" w16cid:durableId="1242567210">
    <w:abstractNumId w:val="1"/>
  </w:num>
  <w:num w:numId="33" w16cid:durableId="1320010">
    <w:abstractNumId w:val="19"/>
  </w:num>
  <w:num w:numId="34" w16cid:durableId="1377437803">
    <w:abstractNumId w:val="11"/>
  </w:num>
  <w:num w:numId="35" w16cid:durableId="1149904777">
    <w:abstractNumId w:val="28"/>
  </w:num>
  <w:num w:numId="36" w16cid:durableId="1347556107">
    <w:abstractNumId w:val="32"/>
  </w:num>
  <w:num w:numId="37" w16cid:durableId="1689864304">
    <w:abstractNumId w:val="13"/>
  </w:num>
  <w:num w:numId="38" w16cid:durableId="1814056143">
    <w:abstractNumId w:val="23"/>
  </w:num>
  <w:num w:numId="39" w16cid:durableId="1707752686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AC6"/>
    <w:rsid w:val="00001FF6"/>
    <w:rsid w:val="0000594E"/>
    <w:rsid w:val="000062C6"/>
    <w:rsid w:val="00006357"/>
    <w:rsid w:val="000064DB"/>
    <w:rsid w:val="00006855"/>
    <w:rsid w:val="000076BC"/>
    <w:rsid w:val="00007C24"/>
    <w:rsid w:val="00011016"/>
    <w:rsid w:val="00011E03"/>
    <w:rsid w:val="00014451"/>
    <w:rsid w:val="0001491C"/>
    <w:rsid w:val="00014A87"/>
    <w:rsid w:val="00014B54"/>
    <w:rsid w:val="00014DEA"/>
    <w:rsid w:val="0001500D"/>
    <w:rsid w:val="00015382"/>
    <w:rsid w:val="00017D1A"/>
    <w:rsid w:val="00017E43"/>
    <w:rsid w:val="000201BE"/>
    <w:rsid w:val="00021DD0"/>
    <w:rsid w:val="000227D2"/>
    <w:rsid w:val="00023C03"/>
    <w:rsid w:val="00025E6A"/>
    <w:rsid w:val="000269BA"/>
    <w:rsid w:val="0003185A"/>
    <w:rsid w:val="00031A64"/>
    <w:rsid w:val="00031CB9"/>
    <w:rsid w:val="00031D2E"/>
    <w:rsid w:val="000342C5"/>
    <w:rsid w:val="00034D40"/>
    <w:rsid w:val="0003584B"/>
    <w:rsid w:val="0003588A"/>
    <w:rsid w:val="000359C5"/>
    <w:rsid w:val="00035C01"/>
    <w:rsid w:val="00036211"/>
    <w:rsid w:val="000370D2"/>
    <w:rsid w:val="00037252"/>
    <w:rsid w:val="00037352"/>
    <w:rsid w:val="000379B5"/>
    <w:rsid w:val="00037BC1"/>
    <w:rsid w:val="00037FA3"/>
    <w:rsid w:val="0004134C"/>
    <w:rsid w:val="00041C88"/>
    <w:rsid w:val="000428B9"/>
    <w:rsid w:val="0004424B"/>
    <w:rsid w:val="0004694B"/>
    <w:rsid w:val="00047599"/>
    <w:rsid w:val="0004797A"/>
    <w:rsid w:val="00047F9F"/>
    <w:rsid w:val="000512D6"/>
    <w:rsid w:val="000538FE"/>
    <w:rsid w:val="00056215"/>
    <w:rsid w:val="00057C9F"/>
    <w:rsid w:val="000603E1"/>
    <w:rsid w:val="00060CB0"/>
    <w:rsid w:val="00061AE7"/>
    <w:rsid w:val="00061F01"/>
    <w:rsid w:val="00063B82"/>
    <w:rsid w:val="00063C66"/>
    <w:rsid w:val="00064427"/>
    <w:rsid w:val="00064AAC"/>
    <w:rsid w:val="00064ECB"/>
    <w:rsid w:val="000654CD"/>
    <w:rsid w:val="00066574"/>
    <w:rsid w:val="00066B08"/>
    <w:rsid w:val="00067626"/>
    <w:rsid w:val="00070E75"/>
    <w:rsid w:val="000716AF"/>
    <w:rsid w:val="00071F23"/>
    <w:rsid w:val="0007245D"/>
    <w:rsid w:val="000731FB"/>
    <w:rsid w:val="00073F97"/>
    <w:rsid w:val="00074D11"/>
    <w:rsid w:val="0007546A"/>
    <w:rsid w:val="0007702B"/>
    <w:rsid w:val="0008033B"/>
    <w:rsid w:val="000813F5"/>
    <w:rsid w:val="000815A0"/>
    <w:rsid w:val="000820C1"/>
    <w:rsid w:val="000831F6"/>
    <w:rsid w:val="00083357"/>
    <w:rsid w:val="00084AAB"/>
    <w:rsid w:val="00084D32"/>
    <w:rsid w:val="0008597E"/>
    <w:rsid w:val="00086154"/>
    <w:rsid w:val="00086953"/>
    <w:rsid w:val="00087625"/>
    <w:rsid w:val="000878E3"/>
    <w:rsid w:val="000902D2"/>
    <w:rsid w:val="00090CF1"/>
    <w:rsid w:val="000966C4"/>
    <w:rsid w:val="00096DC6"/>
    <w:rsid w:val="00096F98"/>
    <w:rsid w:val="000A0B3D"/>
    <w:rsid w:val="000A0DF5"/>
    <w:rsid w:val="000A0F87"/>
    <w:rsid w:val="000A17E3"/>
    <w:rsid w:val="000A1A9C"/>
    <w:rsid w:val="000A1D16"/>
    <w:rsid w:val="000A2FB4"/>
    <w:rsid w:val="000A3953"/>
    <w:rsid w:val="000A3F74"/>
    <w:rsid w:val="000A433A"/>
    <w:rsid w:val="000A54EE"/>
    <w:rsid w:val="000A5B37"/>
    <w:rsid w:val="000A5BE1"/>
    <w:rsid w:val="000A5DC0"/>
    <w:rsid w:val="000A68F6"/>
    <w:rsid w:val="000A71B8"/>
    <w:rsid w:val="000A7A36"/>
    <w:rsid w:val="000B071E"/>
    <w:rsid w:val="000B0D92"/>
    <w:rsid w:val="000B5B58"/>
    <w:rsid w:val="000B5E9A"/>
    <w:rsid w:val="000B62EA"/>
    <w:rsid w:val="000B6DAF"/>
    <w:rsid w:val="000C003D"/>
    <w:rsid w:val="000C1210"/>
    <w:rsid w:val="000C1A9D"/>
    <w:rsid w:val="000C2D36"/>
    <w:rsid w:val="000C2D8F"/>
    <w:rsid w:val="000C318B"/>
    <w:rsid w:val="000C340C"/>
    <w:rsid w:val="000C4A97"/>
    <w:rsid w:val="000C5694"/>
    <w:rsid w:val="000C62CF"/>
    <w:rsid w:val="000C786D"/>
    <w:rsid w:val="000C7A8C"/>
    <w:rsid w:val="000C7F3F"/>
    <w:rsid w:val="000D019B"/>
    <w:rsid w:val="000D036D"/>
    <w:rsid w:val="000D14AD"/>
    <w:rsid w:val="000D190C"/>
    <w:rsid w:val="000D27D0"/>
    <w:rsid w:val="000D33C7"/>
    <w:rsid w:val="000D37A7"/>
    <w:rsid w:val="000D388C"/>
    <w:rsid w:val="000D3C7B"/>
    <w:rsid w:val="000D47BF"/>
    <w:rsid w:val="000D4BAE"/>
    <w:rsid w:val="000D4BCC"/>
    <w:rsid w:val="000D4FB0"/>
    <w:rsid w:val="000D5889"/>
    <w:rsid w:val="000D6481"/>
    <w:rsid w:val="000D6D7D"/>
    <w:rsid w:val="000D7402"/>
    <w:rsid w:val="000D7F51"/>
    <w:rsid w:val="000E11D9"/>
    <w:rsid w:val="000E145D"/>
    <w:rsid w:val="000E1996"/>
    <w:rsid w:val="000E4932"/>
    <w:rsid w:val="000E53AA"/>
    <w:rsid w:val="000E6902"/>
    <w:rsid w:val="000E6B90"/>
    <w:rsid w:val="000E6E8F"/>
    <w:rsid w:val="000F0815"/>
    <w:rsid w:val="000F0849"/>
    <w:rsid w:val="000F0956"/>
    <w:rsid w:val="000F0982"/>
    <w:rsid w:val="000F0C67"/>
    <w:rsid w:val="000F1112"/>
    <w:rsid w:val="000F3C56"/>
    <w:rsid w:val="000F433B"/>
    <w:rsid w:val="000F4583"/>
    <w:rsid w:val="000F4B37"/>
    <w:rsid w:val="000F4DCB"/>
    <w:rsid w:val="000F7846"/>
    <w:rsid w:val="000F7E0E"/>
    <w:rsid w:val="001002AE"/>
    <w:rsid w:val="00104EF6"/>
    <w:rsid w:val="00105079"/>
    <w:rsid w:val="0010610E"/>
    <w:rsid w:val="0010633D"/>
    <w:rsid w:val="00106BC1"/>
    <w:rsid w:val="00106C2F"/>
    <w:rsid w:val="001073E7"/>
    <w:rsid w:val="00107591"/>
    <w:rsid w:val="00110682"/>
    <w:rsid w:val="00110CD7"/>
    <w:rsid w:val="00113A63"/>
    <w:rsid w:val="00114E63"/>
    <w:rsid w:val="00115BBB"/>
    <w:rsid w:val="00117216"/>
    <w:rsid w:val="00117BA3"/>
    <w:rsid w:val="00120781"/>
    <w:rsid w:val="001210CA"/>
    <w:rsid w:val="00121894"/>
    <w:rsid w:val="00121F1F"/>
    <w:rsid w:val="00122DDB"/>
    <w:rsid w:val="0012459A"/>
    <w:rsid w:val="00124733"/>
    <w:rsid w:val="00125070"/>
    <w:rsid w:val="00126841"/>
    <w:rsid w:val="001268EA"/>
    <w:rsid w:val="001269B2"/>
    <w:rsid w:val="00126B0B"/>
    <w:rsid w:val="00126E98"/>
    <w:rsid w:val="00126F4A"/>
    <w:rsid w:val="00130440"/>
    <w:rsid w:val="001306AC"/>
    <w:rsid w:val="001314B8"/>
    <w:rsid w:val="00133133"/>
    <w:rsid w:val="00134699"/>
    <w:rsid w:val="00135009"/>
    <w:rsid w:val="00135A88"/>
    <w:rsid w:val="0013646A"/>
    <w:rsid w:val="00137A1C"/>
    <w:rsid w:val="001417B2"/>
    <w:rsid w:val="0014225D"/>
    <w:rsid w:val="00142672"/>
    <w:rsid w:val="001431A3"/>
    <w:rsid w:val="00144910"/>
    <w:rsid w:val="0014588F"/>
    <w:rsid w:val="001464F1"/>
    <w:rsid w:val="00150C66"/>
    <w:rsid w:val="00151130"/>
    <w:rsid w:val="00151BC8"/>
    <w:rsid w:val="0015342B"/>
    <w:rsid w:val="00153978"/>
    <w:rsid w:val="001546F0"/>
    <w:rsid w:val="00154768"/>
    <w:rsid w:val="00154DE3"/>
    <w:rsid w:val="00155C32"/>
    <w:rsid w:val="0015608B"/>
    <w:rsid w:val="001571E2"/>
    <w:rsid w:val="00157EE7"/>
    <w:rsid w:val="0016000A"/>
    <w:rsid w:val="001603A1"/>
    <w:rsid w:val="00160961"/>
    <w:rsid w:val="00160CB5"/>
    <w:rsid w:val="001618DD"/>
    <w:rsid w:val="0016193F"/>
    <w:rsid w:val="00164F51"/>
    <w:rsid w:val="00165706"/>
    <w:rsid w:val="00165872"/>
    <w:rsid w:val="0016716D"/>
    <w:rsid w:val="00167194"/>
    <w:rsid w:val="001671B6"/>
    <w:rsid w:val="001707C6"/>
    <w:rsid w:val="0017133D"/>
    <w:rsid w:val="00172E95"/>
    <w:rsid w:val="001777BA"/>
    <w:rsid w:val="00177FBD"/>
    <w:rsid w:val="001809D3"/>
    <w:rsid w:val="001825BC"/>
    <w:rsid w:val="00182D6B"/>
    <w:rsid w:val="0018355F"/>
    <w:rsid w:val="0018399D"/>
    <w:rsid w:val="001847C2"/>
    <w:rsid w:val="00186C9F"/>
    <w:rsid w:val="0018710B"/>
    <w:rsid w:val="00187F35"/>
    <w:rsid w:val="0019006E"/>
    <w:rsid w:val="001912AE"/>
    <w:rsid w:val="001916A7"/>
    <w:rsid w:val="00192851"/>
    <w:rsid w:val="00192DDE"/>
    <w:rsid w:val="00193A58"/>
    <w:rsid w:val="00194072"/>
    <w:rsid w:val="0019588A"/>
    <w:rsid w:val="00195A68"/>
    <w:rsid w:val="00196CF3"/>
    <w:rsid w:val="001979E1"/>
    <w:rsid w:val="00197D2F"/>
    <w:rsid w:val="001A0C0B"/>
    <w:rsid w:val="001A0F38"/>
    <w:rsid w:val="001A11F4"/>
    <w:rsid w:val="001A32C6"/>
    <w:rsid w:val="001A40FD"/>
    <w:rsid w:val="001A4283"/>
    <w:rsid w:val="001A5254"/>
    <w:rsid w:val="001A61C0"/>
    <w:rsid w:val="001A65B4"/>
    <w:rsid w:val="001A7178"/>
    <w:rsid w:val="001B0489"/>
    <w:rsid w:val="001B09B4"/>
    <w:rsid w:val="001B0D54"/>
    <w:rsid w:val="001B1137"/>
    <w:rsid w:val="001B1146"/>
    <w:rsid w:val="001B17FE"/>
    <w:rsid w:val="001B1CB2"/>
    <w:rsid w:val="001B2764"/>
    <w:rsid w:val="001B358F"/>
    <w:rsid w:val="001B4918"/>
    <w:rsid w:val="001B4A26"/>
    <w:rsid w:val="001B4F32"/>
    <w:rsid w:val="001B5402"/>
    <w:rsid w:val="001B600D"/>
    <w:rsid w:val="001B64D5"/>
    <w:rsid w:val="001B7683"/>
    <w:rsid w:val="001B7A7E"/>
    <w:rsid w:val="001C00C8"/>
    <w:rsid w:val="001C0DFE"/>
    <w:rsid w:val="001C1112"/>
    <w:rsid w:val="001C18FE"/>
    <w:rsid w:val="001C2966"/>
    <w:rsid w:val="001C2D20"/>
    <w:rsid w:val="001C38CF"/>
    <w:rsid w:val="001C42B9"/>
    <w:rsid w:val="001C4D9C"/>
    <w:rsid w:val="001C5EF3"/>
    <w:rsid w:val="001C747E"/>
    <w:rsid w:val="001D0790"/>
    <w:rsid w:val="001D2185"/>
    <w:rsid w:val="001D24BE"/>
    <w:rsid w:val="001D2810"/>
    <w:rsid w:val="001D293E"/>
    <w:rsid w:val="001D2B5A"/>
    <w:rsid w:val="001D34CD"/>
    <w:rsid w:val="001D36F3"/>
    <w:rsid w:val="001D38E5"/>
    <w:rsid w:val="001D3A79"/>
    <w:rsid w:val="001D4669"/>
    <w:rsid w:val="001D5206"/>
    <w:rsid w:val="001D5829"/>
    <w:rsid w:val="001D59D8"/>
    <w:rsid w:val="001D63AC"/>
    <w:rsid w:val="001D6F6A"/>
    <w:rsid w:val="001D70D2"/>
    <w:rsid w:val="001D738F"/>
    <w:rsid w:val="001E06CC"/>
    <w:rsid w:val="001E0ABB"/>
    <w:rsid w:val="001E0D92"/>
    <w:rsid w:val="001E1473"/>
    <w:rsid w:val="001E1C3B"/>
    <w:rsid w:val="001E256A"/>
    <w:rsid w:val="001E26A9"/>
    <w:rsid w:val="001E2E44"/>
    <w:rsid w:val="001E386A"/>
    <w:rsid w:val="001E4B33"/>
    <w:rsid w:val="001E4C0D"/>
    <w:rsid w:val="001E4E61"/>
    <w:rsid w:val="001E5392"/>
    <w:rsid w:val="001E7268"/>
    <w:rsid w:val="001E7AE4"/>
    <w:rsid w:val="001E7F0B"/>
    <w:rsid w:val="001F003D"/>
    <w:rsid w:val="001F06C4"/>
    <w:rsid w:val="001F1E14"/>
    <w:rsid w:val="001F2C72"/>
    <w:rsid w:val="001F39EA"/>
    <w:rsid w:val="001F3A0C"/>
    <w:rsid w:val="001F3B0C"/>
    <w:rsid w:val="001F4DDC"/>
    <w:rsid w:val="001F7127"/>
    <w:rsid w:val="001F7332"/>
    <w:rsid w:val="001F7941"/>
    <w:rsid w:val="001F7E51"/>
    <w:rsid w:val="00200153"/>
    <w:rsid w:val="002014D8"/>
    <w:rsid w:val="002022A5"/>
    <w:rsid w:val="0020252E"/>
    <w:rsid w:val="00202AF5"/>
    <w:rsid w:val="002037E8"/>
    <w:rsid w:val="00203F85"/>
    <w:rsid w:val="002047AF"/>
    <w:rsid w:val="002053E7"/>
    <w:rsid w:val="00206A46"/>
    <w:rsid w:val="0020755E"/>
    <w:rsid w:val="00207612"/>
    <w:rsid w:val="00210984"/>
    <w:rsid w:val="00210C2C"/>
    <w:rsid w:val="002111FC"/>
    <w:rsid w:val="00211A65"/>
    <w:rsid w:val="00211F1E"/>
    <w:rsid w:val="002120A8"/>
    <w:rsid w:val="0021485B"/>
    <w:rsid w:val="00215639"/>
    <w:rsid w:val="00215F16"/>
    <w:rsid w:val="002166DE"/>
    <w:rsid w:val="00217114"/>
    <w:rsid w:val="00217B11"/>
    <w:rsid w:val="00217D27"/>
    <w:rsid w:val="00220875"/>
    <w:rsid w:val="0022123C"/>
    <w:rsid w:val="00221420"/>
    <w:rsid w:val="00221DAE"/>
    <w:rsid w:val="00223E2C"/>
    <w:rsid w:val="00223ECF"/>
    <w:rsid w:val="00224F47"/>
    <w:rsid w:val="00226091"/>
    <w:rsid w:val="002270EB"/>
    <w:rsid w:val="00227751"/>
    <w:rsid w:val="0023046A"/>
    <w:rsid w:val="00231134"/>
    <w:rsid w:val="00231395"/>
    <w:rsid w:val="00231AF6"/>
    <w:rsid w:val="00231C90"/>
    <w:rsid w:val="00233678"/>
    <w:rsid w:val="0023372C"/>
    <w:rsid w:val="002347A3"/>
    <w:rsid w:val="00234B85"/>
    <w:rsid w:val="00234DD3"/>
    <w:rsid w:val="002352AF"/>
    <w:rsid w:val="00237952"/>
    <w:rsid w:val="002401DE"/>
    <w:rsid w:val="00240C55"/>
    <w:rsid w:val="00241CD7"/>
    <w:rsid w:val="00241DBF"/>
    <w:rsid w:val="0024239D"/>
    <w:rsid w:val="002430D0"/>
    <w:rsid w:val="00243816"/>
    <w:rsid w:val="00243C22"/>
    <w:rsid w:val="00245720"/>
    <w:rsid w:val="0024611A"/>
    <w:rsid w:val="002469AF"/>
    <w:rsid w:val="00247065"/>
    <w:rsid w:val="00247B7A"/>
    <w:rsid w:val="0025018A"/>
    <w:rsid w:val="002502FB"/>
    <w:rsid w:val="00250E4B"/>
    <w:rsid w:val="00251500"/>
    <w:rsid w:val="0025171E"/>
    <w:rsid w:val="00251A0E"/>
    <w:rsid w:val="00252DE3"/>
    <w:rsid w:val="00256243"/>
    <w:rsid w:val="00257075"/>
    <w:rsid w:val="002571FB"/>
    <w:rsid w:val="002572E2"/>
    <w:rsid w:val="002606C3"/>
    <w:rsid w:val="00261B8B"/>
    <w:rsid w:val="00261CB7"/>
    <w:rsid w:val="00261D75"/>
    <w:rsid w:val="00263A3B"/>
    <w:rsid w:val="0026479B"/>
    <w:rsid w:val="00264EF9"/>
    <w:rsid w:val="00265031"/>
    <w:rsid w:val="00266469"/>
    <w:rsid w:val="0026679B"/>
    <w:rsid w:val="002668B2"/>
    <w:rsid w:val="00266E10"/>
    <w:rsid w:val="00267CFF"/>
    <w:rsid w:val="00270C00"/>
    <w:rsid w:val="00270D4C"/>
    <w:rsid w:val="002711DE"/>
    <w:rsid w:val="002713FB"/>
    <w:rsid w:val="00274EDD"/>
    <w:rsid w:val="002763B0"/>
    <w:rsid w:val="00276B57"/>
    <w:rsid w:val="00276EE8"/>
    <w:rsid w:val="00280293"/>
    <w:rsid w:val="00280496"/>
    <w:rsid w:val="002805EF"/>
    <w:rsid w:val="00281145"/>
    <w:rsid w:val="002815B3"/>
    <w:rsid w:val="00281BB3"/>
    <w:rsid w:val="002825ED"/>
    <w:rsid w:val="0028453D"/>
    <w:rsid w:val="00287F39"/>
    <w:rsid w:val="00292084"/>
    <w:rsid w:val="002936AB"/>
    <w:rsid w:val="00293B5A"/>
    <w:rsid w:val="00294156"/>
    <w:rsid w:val="0029456C"/>
    <w:rsid w:val="002949DA"/>
    <w:rsid w:val="00295D53"/>
    <w:rsid w:val="002A01DE"/>
    <w:rsid w:val="002A01E9"/>
    <w:rsid w:val="002A04D8"/>
    <w:rsid w:val="002A0E7C"/>
    <w:rsid w:val="002A1E80"/>
    <w:rsid w:val="002A2A24"/>
    <w:rsid w:val="002A329F"/>
    <w:rsid w:val="002A4208"/>
    <w:rsid w:val="002A4239"/>
    <w:rsid w:val="002A44BE"/>
    <w:rsid w:val="002A4957"/>
    <w:rsid w:val="002A4DC0"/>
    <w:rsid w:val="002A4F93"/>
    <w:rsid w:val="002A50E6"/>
    <w:rsid w:val="002A630A"/>
    <w:rsid w:val="002A78CE"/>
    <w:rsid w:val="002A7E3B"/>
    <w:rsid w:val="002B00F8"/>
    <w:rsid w:val="002B07A3"/>
    <w:rsid w:val="002B0C0B"/>
    <w:rsid w:val="002B111D"/>
    <w:rsid w:val="002B22CE"/>
    <w:rsid w:val="002B363C"/>
    <w:rsid w:val="002B3A42"/>
    <w:rsid w:val="002B4FF7"/>
    <w:rsid w:val="002B5ED0"/>
    <w:rsid w:val="002B76AA"/>
    <w:rsid w:val="002B7A0E"/>
    <w:rsid w:val="002C1002"/>
    <w:rsid w:val="002C228A"/>
    <w:rsid w:val="002C24E3"/>
    <w:rsid w:val="002C2CFB"/>
    <w:rsid w:val="002C455D"/>
    <w:rsid w:val="002C4D11"/>
    <w:rsid w:val="002C5B9C"/>
    <w:rsid w:val="002C5FC2"/>
    <w:rsid w:val="002C681C"/>
    <w:rsid w:val="002C7E72"/>
    <w:rsid w:val="002D051D"/>
    <w:rsid w:val="002D133C"/>
    <w:rsid w:val="002D23A7"/>
    <w:rsid w:val="002D46F8"/>
    <w:rsid w:val="002D4F07"/>
    <w:rsid w:val="002D4F88"/>
    <w:rsid w:val="002D56B8"/>
    <w:rsid w:val="002D63C9"/>
    <w:rsid w:val="002D65A6"/>
    <w:rsid w:val="002D6C04"/>
    <w:rsid w:val="002D75C0"/>
    <w:rsid w:val="002D76F1"/>
    <w:rsid w:val="002E079D"/>
    <w:rsid w:val="002E0DA9"/>
    <w:rsid w:val="002E1415"/>
    <w:rsid w:val="002E142E"/>
    <w:rsid w:val="002E145C"/>
    <w:rsid w:val="002E1FB8"/>
    <w:rsid w:val="002E25F0"/>
    <w:rsid w:val="002E290C"/>
    <w:rsid w:val="002E3144"/>
    <w:rsid w:val="002E40A1"/>
    <w:rsid w:val="002E4DA4"/>
    <w:rsid w:val="002E67BC"/>
    <w:rsid w:val="002E6DEC"/>
    <w:rsid w:val="002E7B0F"/>
    <w:rsid w:val="002F059B"/>
    <w:rsid w:val="002F1205"/>
    <w:rsid w:val="002F25C5"/>
    <w:rsid w:val="002F383C"/>
    <w:rsid w:val="002F3CCA"/>
    <w:rsid w:val="002F3E12"/>
    <w:rsid w:val="002F60A3"/>
    <w:rsid w:val="002F6DEC"/>
    <w:rsid w:val="002F725A"/>
    <w:rsid w:val="002F7CE6"/>
    <w:rsid w:val="003004FB"/>
    <w:rsid w:val="003015AF"/>
    <w:rsid w:val="003028DA"/>
    <w:rsid w:val="0030303E"/>
    <w:rsid w:val="00303B8A"/>
    <w:rsid w:val="00304085"/>
    <w:rsid w:val="00305C66"/>
    <w:rsid w:val="003064A7"/>
    <w:rsid w:val="00306AF8"/>
    <w:rsid w:val="00307D69"/>
    <w:rsid w:val="003122D4"/>
    <w:rsid w:val="00313301"/>
    <w:rsid w:val="00314BC4"/>
    <w:rsid w:val="003153C9"/>
    <w:rsid w:val="0031694C"/>
    <w:rsid w:val="00316E82"/>
    <w:rsid w:val="00317B8B"/>
    <w:rsid w:val="00317C26"/>
    <w:rsid w:val="003221A9"/>
    <w:rsid w:val="00322256"/>
    <w:rsid w:val="003236BE"/>
    <w:rsid w:val="00324CC1"/>
    <w:rsid w:val="00325092"/>
    <w:rsid w:val="00325944"/>
    <w:rsid w:val="00326FAA"/>
    <w:rsid w:val="00327D84"/>
    <w:rsid w:val="00330375"/>
    <w:rsid w:val="0033038E"/>
    <w:rsid w:val="00331528"/>
    <w:rsid w:val="003315DF"/>
    <w:rsid w:val="003327CC"/>
    <w:rsid w:val="00333B1A"/>
    <w:rsid w:val="00333BCD"/>
    <w:rsid w:val="0033444C"/>
    <w:rsid w:val="003344A5"/>
    <w:rsid w:val="00334FBB"/>
    <w:rsid w:val="0034046E"/>
    <w:rsid w:val="00341314"/>
    <w:rsid w:val="00341DC1"/>
    <w:rsid w:val="0034219B"/>
    <w:rsid w:val="00342200"/>
    <w:rsid w:val="00344B4C"/>
    <w:rsid w:val="003450AC"/>
    <w:rsid w:val="003450E5"/>
    <w:rsid w:val="00345341"/>
    <w:rsid w:val="003465CF"/>
    <w:rsid w:val="00346C62"/>
    <w:rsid w:val="003500CF"/>
    <w:rsid w:val="003501BC"/>
    <w:rsid w:val="0035050F"/>
    <w:rsid w:val="0035205F"/>
    <w:rsid w:val="00352860"/>
    <w:rsid w:val="00353343"/>
    <w:rsid w:val="00353BE7"/>
    <w:rsid w:val="00355608"/>
    <w:rsid w:val="00355FFE"/>
    <w:rsid w:val="003600DE"/>
    <w:rsid w:val="00360778"/>
    <w:rsid w:val="00361B1B"/>
    <w:rsid w:val="003628D9"/>
    <w:rsid w:val="00362D82"/>
    <w:rsid w:val="003645C9"/>
    <w:rsid w:val="00365974"/>
    <w:rsid w:val="0036680C"/>
    <w:rsid w:val="00366BFC"/>
    <w:rsid w:val="00370326"/>
    <w:rsid w:val="0037056F"/>
    <w:rsid w:val="00370660"/>
    <w:rsid w:val="00370849"/>
    <w:rsid w:val="0037133B"/>
    <w:rsid w:val="0037149A"/>
    <w:rsid w:val="00371D95"/>
    <w:rsid w:val="00372099"/>
    <w:rsid w:val="00373BBF"/>
    <w:rsid w:val="0037494E"/>
    <w:rsid w:val="00374A73"/>
    <w:rsid w:val="00376C5C"/>
    <w:rsid w:val="00376CFE"/>
    <w:rsid w:val="00380D05"/>
    <w:rsid w:val="00381D74"/>
    <w:rsid w:val="00381EFF"/>
    <w:rsid w:val="003828D6"/>
    <w:rsid w:val="00383025"/>
    <w:rsid w:val="00383142"/>
    <w:rsid w:val="003849FE"/>
    <w:rsid w:val="00384B4F"/>
    <w:rsid w:val="003868E5"/>
    <w:rsid w:val="003869F5"/>
    <w:rsid w:val="00386DAD"/>
    <w:rsid w:val="003870A8"/>
    <w:rsid w:val="0038776E"/>
    <w:rsid w:val="003907DE"/>
    <w:rsid w:val="00390A82"/>
    <w:rsid w:val="00392398"/>
    <w:rsid w:val="003944DC"/>
    <w:rsid w:val="0039654F"/>
    <w:rsid w:val="003975D0"/>
    <w:rsid w:val="003A0643"/>
    <w:rsid w:val="003A0AC6"/>
    <w:rsid w:val="003A1701"/>
    <w:rsid w:val="003A1DC8"/>
    <w:rsid w:val="003A2597"/>
    <w:rsid w:val="003A2A4F"/>
    <w:rsid w:val="003A2A76"/>
    <w:rsid w:val="003A387E"/>
    <w:rsid w:val="003A3A2A"/>
    <w:rsid w:val="003A3CCF"/>
    <w:rsid w:val="003A415E"/>
    <w:rsid w:val="003A515C"/>
    <w:rsid w:val="003A52EC"/>
    <w:rsid w:val="003A54BF"/>
    <w:rsid w:val="003A6403"/>
    <w:rsid w:val="003A6A97"/>
    <w:rsid w:val="003A731D"/>
    <w:rsid w:val="003A7932"/>
    <w:rsid w:val="003A7CF2"/>
    <w:rsid w:val="003B0D1A"/>
    <w:rsid w:val="003B1815"/>
    <w:rsid w:val="003B2A2A"/>
    <w:rsid w:val="003B41DA"/>
    <w:rsid w:val="003B465B"/>
    <w:rsid w:val="003B4954"/>
    <w:rsid w:val="003B522C"/>
    <w:rsid w:val="003B59D6"/>
    <w:rsid w:val="003B5FAB"/>
    <w:rsid w:val="003B663C"/>
    <w:rsid w:val="003B6727"/>
    <w:rsid w:val="003C1112"/>
    <w:rsid w:val="003C13CE"/>
    <w:rsid w:val="003C1AFD"/>
    <w:rsid w:val="003C26A2"/>
    <w:rsid w:val="003C28B7"/>
    <w:rsid w:val="003C36DF"/>
    <w:rsid w:val="003C3884"/>
    <w:rsid w:val="003C473D"/>
    <w:rsid w:val="003C4D60"/>
    <w:rsid w:val="003C5650"/>
    <w:rsid w:val="003C62B3"/>
    <w:rsid w:val="003C6DFB"/>
    <w:rsid w:val="003C72ED"/>
    <w:rsid w:val="003C7B61"/>
    <w:rsid w:val="003C7E02"/>
    <w:rsid w:val="003D0341"/>
    <w:rsid w:val="003D0E29"/>
    <w:rsid w:val="003D14AF"/>
    <w:rsid w:val="003D28CA"/>
    <w:rsid w:val="003D2ACB"/>
    <w:rsid w:val="003D30CC"/>
    <w:rsid w:val="003D348F"/>
    <w:rsid w:val="003D5E97"/>
    <w:rsid w:val="003D7B16"/>
    <w:rsid w:val="003E06E8"/>
    <w:rsid w:val="003E1B61"/>
    <w:rsid w:val="003E3273"/>
    <w:rsid w:val="003E35AE"/>
    <w:rsid w:val="003E643B"/>
    <w:rsid w:val="003F112B"/>
    <w:rsid w:val="003F2589"/>
    <w:rsid w:val="003F2A6B"/>
    <w:rsid w:val="003F3EB3"/>
    <w:rsid w:val="003F46B5"/>
    <w:rsid w:val="003F487F"/>
    <w:rsid w:val="003F4A43"/>
    <w:rsid w:val="003F4D13"/>
    <w:rsid w:val="003F5404"/>
    <w:rsid w:val="003F58FC"/>
    <w:rsid w:val="003F6D76"/>
    <w:rsid w:val="004009C5"/>
    <w:rsid w:val="004010DF"/>
    <w:rsid w:val="00401FC5"/>
    <w:rsid w:val="004024CC"/>
    <w:rsid w:val="00402FC2"/>
    <w:rsid w:val="00403CC5"/>
    <w:rsid w:val="0040400C"/>
    <w:rsid w:val="00405566"/>
    <w:rsid w:val="00407120"/>
    <w:rsid w:val="004071AD"/>
    <w:rsid w:val="00407AA1"/>
    <w:rsid w:val="004100F6"/>
    <w:rsid w:val="00410A79"/>
    <w:rsid w:val="00411721"/>
    <w:rsid w:val="00412430"/>
    <w:rsid w:val="00412B21"/>
    <w:rsid w:val="004131D1"/>
    <w:rsid w:val="004133C6"/>
    <w:rsid w:val="004141B3"/>
    <w:rsid w:val="00414439"/>
    <w:rsid w:val="004144E0"/>
    <w:rsid w:val="00414511"/>
    <w:rsid w:val="004148E3"/>
    <w:rsid w:val="00414A4C"/>
    <w:rsid w:val="00414A85"/>
    <w:rsid w:val="00415810"/>
    <w:rsid w:val="004163D4"/>
    <w:rsid w:val="00417D47"/>
    <w:rsid w:val="00417E1D"/>
    <w:rsid w:val="00420446"/>
    <w:rsid w:val="004204CF"/>
    <w:rsid w:val="004204EA"/>
    <w:rsid w:val="0042062F"/>
    <w:rsid w:val="00420817"/>
    <w:rsid w:val="004210A8"/>
    <w:rsid w:val="00423EC6"/>
    <w:rsid w:val="00424ABD"/>
    <w:rsid w:val="00425138"/>
    <w:rsid w:val="0042580F"/>
    <w:rsid w:val="00426AEC"/>
    <w:rsid w:val="00426EB1"/>
    <w:rsid w:val="00427321"/>
    <w:rsid w:val="00430117"/>
    <w:rsid w:val="0043043C"/>
    <w:rsid w:val="00430A2E"/>
    <w:rsid w:val="00431ED6"/>
    <w:rsid w:val="004321A0"/>
    <w:rsid w:val="00432BDB"/>
    <w:rsid w:val="00432F24"/>
    <w:rsid w:val="00432FD7"/>
    <w:rsid w:val="0043331A"/>
    <w:rsid w:val="00433C37"/>
    <w:rsid w:val="00434F8F"/>
    <w:rsid w:val="00435449"/>
    <w:rsid w:val="00435ECB"/>
    <w:rsid w:val="0043662C"/>
    <w:rsid w:val="00436F05"/>
    <w:rsid w:val="00437246"/>
    <w:rsid w:val="004372C5"/>
    <w:rsid w:val="0043779C"/>
    <w:rsid w:val="00437A61"/>
    <w:rsid w:val="00437C48"/>
    <w:rsid w:val="00437EB2"/>
    <w:rsid w:val="004402A9"/>
    <w:rsid w:val="004402E8"/>
    <w:rsid w:val="0044079D"/>
    <w:rsid w:val="00440C1B"/>
    <w:rsid w:val="00441016"/>
    <w:rsid w:val="00442A2A"/>
    <w:rsid w:val="00442BB2"/>
    <w:rsid w:val="00442FEA"/>
    <w:rsid w:val="004434C3"/>
    <w:rsid w:val="0044380C"/>
    <w:rsid w:val="00444110"/>
    <w:rsid w:val="00445ED7"/>
    <w:rsid w:val="0044650B"/>
    <w:rsid w:val="00446729"/>
    <w:rsid w:val="00447168"/>
    <w:rsid w:val="00447571"/>
    <w:rsid w:val="00450396"/>
    <w:rsid w:val="004507EB"/>
    <w:rsid w:val="0045106D"/>
    <w:rsid w:val="00451663"/>
    <w:rsid w:val="004517A1"/>
    <w:rsid w:val="0045265E"/>
    <w:rsid w:val="00452837"/>
    <w:rsid w:val="00453984"/>
    <w:rsid w:val="004539B3"/>
    <w:rsid w:val="00453EB1"/>
    <w:rsid w:val="00453F60"/>
    <w:rsid w:val="004540D0"/>
    <w:rsid w:val="00454182"/>
    <w:rsid w:val="00454A3D"/>
    <w:rsid w:val="0045511F"/>
    <w:rsid w:val="00455C08"/>
    <w:rsid w:val="0045790F"/>
    <w:rsid w:val="00457E9F"/>
    <w:rsid w:val="004600BB"/>
    <w:rsid w:val="0046061A"/>
    <w:rsid w:val="004612FD"/>
    <w:rsid w:val="004638AD"/>
    <w:rsid w:val="00463951"/>
    <w:rsid w:val="004642CB"/>
    <w:rsid w:val="0046539D"/>
    <w:rsid w:val="00465AFB"/>
    <w:rsid w:val="0046614B"/>
    <w:rsid w:val="00466F0F"/>
    <w:rsid w:val="00471F02"/>
    <w:rsid w:val="00472119"/>
    <w:rsid w:val="0047417F"/>
    <w:rsid w:val="00475680"/>
    <w:rsid w:val="0047778F"/>
    <w:rsid w:val="00481D35"/>
    <w:rsid w:val="00483BDC"/>
    <w:rsid w:val="004858CF"/>
    <w:rsid w:val="00485ABF"/>
    <w:rsid w:val="00485F39"/>
    <w:rsid w:val="00486AA6"/>
    <w:rsid w:val="00490570"/>
    <w:rsid w:val="00490AFD"/>
    <w:rsid w:val="00491B48"/>
    <w:rsid w:val="00491CB2"/>
    <w:rsid w:val="004933B7"/>
    <w:rsid w:val="004939B2"/>
    <w:rsid w:val="00495013"/>
    <w:rsid w:val="0049596C"/>
    <w:rsid w:val="00495AE5"/>
    <w:rsid w:val="00496D99"/>
    <w:rsid w:val="00496F7A"/>
    <w:rsid w:val="00497922"/>
    <w:rsid w:val="00497D8F"/>
    <w:rsid w:val="004A155D"/>
    <w:rsid w:val="004A3552"/>
    <w:rsid w:val="004A3838"/>
    <w:rsid w:val="004A51F5"/>
    <w:rsid w:val="004A6F64"/>
    <w:rsid w:val="004A74DA"/>
    <w:rsid w:val="004A74FE"/>
    <w:rsid w:val="004B0A5A"/>
    <w:rsid w:val="004B0F66"/>
    <w:rsid w:val="004B121D"/>
    <w:rsid w:val="004B3F12"/>
    <w:rsid w:val="004B416B"/>
    <w:rsid w:val="004B52AB"/>
    <w:rsid w:val="004B7232"/>
    <w:rsid w:val="004B7840"/>
    <w:rsid w:val="004B79C6"/>
    <w:rsid w:val="004C01F7"/>
    <w:rsid w:val="004C09F6"/>
    <w:rsid w:val="004C11F0"/>
    <w:rsid w:val="004C1F04"/>
    <w:rsid w:val="004C212D"/>
    <w:rsid w:val="004C2922"/>
    <w:rsid w:val="004C3B40"/>
    <w:rsid w:val="004C480B"/>
    <w:rsid w:val="004C4A7C"/>
    <w:rsid w:val="004C63D8"/>
    <w:rsid w:val="004C6B5A"/>
    <w:rsid w:val="004C7BBE"/>
    <w:rsid w:val="004C7FDE"/>
    <w:rsid w:val="004D06E7"/>
    <w:rsid w:val="004D178D"/>
    <w:rsid w:val="004D3BAC"/>
    <w:rsid w:val="004D55AD"/>
    <w:rsid w:val="004D5A9B"/>
    <w:rsid w:val="004D678E"/>
    <w:rsid w:val="004D7C09"/>
    <w:rsid w:val="004D7CE2"/>
    <w:rsid w:val="004D7DE1"/>
    <w:rsid w:val="004E05CD"/>
    <w:rsid w:val="004E0BE8"/>
    <w:rsid w:val="004E0C4E"/>
    <w:rsid w:val="004E1447"/>
    <w:rsid w:val="004E40BD"/>
    <w:rsid w:val="004E4472"/>
    <w:rsid w:val="004E5159"/>
    <w:rsid w:val="004E51D7"/>
    <w:rsid w:val="004E5F84"/>
    <w:rsid w:val="004E6B26"/>
    <w:rsid w:val="004E7969"/>
    <w:rsid w:val="004F0018"/>
    <w:rsid w:val="004F0317"/>
    <w:rsid w:val="004F034E"/>
    <w:rsid w:val="004F23FE"/>
    <w:rsid w:val="004F24A1"/>
    <w:rsid w:val="004F25BA"/>
    <w:rsid w:val="004F3375"/>
    <w:rsid w:val="004F3457"/>
    <w:rsid w:val="004F41D0"/>
    <w:rsid w:val="004F513E"/>
    <w:rsid w:val="004F5971"/>
    <w:rsid w:val="004F764A"/>
    <w:rsid w:val="004F7897"/>
    <w:rsid w:val="004F7EEE"/>
    <w:rsid w:val="00500BCD"/>
    <w:rsid w:val="005012DF"/>
    <w:rsid w:val="005014F3"/>
    <w:rsid w:val="00501A4A"/>
    <w:rsid w:val="00501B98"/>
    <w:rsid w:val="0050299F"/>
    <w:rsid w:val="005049E2"/>
    <w:rsid w:val="0050525B"/>
    <w:rsid w:val="005066FC"/>
    <w:rsid w:val="00507C83"/>
    <w:rsid w:val="005111CE"/>
    <w:rsid w:val="0051163E"/>
    <w:rsid w:val="00512401"/>
    <w:rsid w:val="005129AD"/>
    <w:rsid w:val="0051300E"/>
    <w:rsid w:val="00513077"/>
    <w:rsid w:val="005139F2"/>
    <w:rsid w:val="00513B25"/>
    <w:rsid w:val="00513F6C"/>
    <w:rsid w:val="00515147"/>
    <w:rsid w:val="0051583B"/>
    <w:rsid w:val="0051603F"/>
    <w:rsid w:val="0051651B"/>
    <w:rsid w:val="005165EC"/>
    <w:rsid w:val="005171B4"/>
    <w:rsid w:val="00520CBF"/>
    <w:rsid w:val="0052127E"/>
    <w:rsid w:val="00521B50"/>
    <w:rsid w:val="0052244A"/>
    <w:rsid w:val="00524631"/>
    <w:rsid w:val="00524E73"/>
    <w:rsid w:val="00525E7F"/>
    <w:rsid w:val="005260C6"/>
    <w:rsid w:val="005265E9"/>
    <w:rsid w:val="005275B4"/>
    <w:rsid w:val="00527F45"/>
    <w:rsid w:val="00530AD8"/>
    <w:rsid w:val="00532459"/>
    <w:rsid w:val="00532781"/>
    <w:rsid w:val="005339EF"/>
    <w:rsid w:val="00533A07"/>
    <w:rsid w:val="00533E6D"/>
    <w:rsid w:val="00534273"/>
    <w:rsid w:val="00534B4D"/>
    <w:rsid w:val="005353E8"/>
    <w:rsid w:val="00537954"/>
    <w:rsid w:val="00540527"/>
    <w:rsid w:val="00540673"/>
    <w:rsid w:val="005412C9"/>
    <w:rsid w:val="00544E6E"/>
    <w:rsid w:val="00544ED2"/>
    <w:rsid w:val="00544ED8"/>
    <w:rsid w:val="0054555E"/>
    <w:rsid w:val="00546344"/>
    <w:rsid w:val="005476EB"/>
    <w:rsid w:val="005516AB"/>
    <w:rsid w:val="005517D8"/>
    <w:rsid w:val="00551982"/>
    <w:rsid w:val="00551B51"/>
    <w:rsid w:val="0055212A"/>
    <w:rsid w:val="00552550"/>
    <w:rsid w:val="00552E03"/>
    <w:rsid w:val="00553094"/>
    <w:rsid w:val="005531A3"/>
    <w:rsid w:val="00554201"/>
    <w:rsid w:val="00554836"/>
    <w:rsid w:val="00555174"/>
    <w:rsid w:val="00555268"/>
    <w:rsid w:val="00555C2C"/>
    <w:rsid w:val="0055735A"/>
    <w:rsid w:val="005573B2"/>
    <w:rsid w:val="0056201E"/>
    <w:rsid w:val="00562D96"/>
    <w:rsid w:val="00562DD8"/>
    <w:rsid w:val="00562F67"/>
    <w:rsid w:val="00562FD2"/>
    <w:rsid w:val="00563F86"/>
    <w:rsid w:val="005668FC"/>
    <w:rsid w:val="0057048B"/>
    <w:rsid w:val="00572DEF"/>
    <w:rsid w:val="00574356"/>
    <w:rsid w:val="00574F9C"/>
    <w:rsid w:val="005760C5"/>
    <w:rsid w:val="005767F4"/>
    <w:rsid w:val="0057750A"/>
    <w:rsid w:val="00577C54"/>
    <w:rsid w:val="00577D3F"/>
    <w:rsid w:val="0058328B"/>
    <w:rsid w:val="005833F6"/>
    <w:rsid w:val="0058379C"/>
    <w:rsid w:val="005845A7"/>
    <w:rsid w:val="0058514D"/>
    <w:rsid w:val="00586598"/>
    <w:rsid w:val="00586EEA"/>
    <w:rsid w:val="005872EC"/>
    <w:rsid w:val="00587B04"/>
    <w:rsid w:val="00590799"/>
    <w:rsid w:val="00590D2F"/>
    <w:rsid w:val="005926CF"/>
    <w:rsid w:val="00592FDF"/>
    <w:rsid w:val="00593BB0"/>
    <w:rsid w:val="005946B1"/>
    <w:rsid w:val="005947D4"/>
    <w:rsid w:val="00595073"/>
    <w:rsid w:val="00595D92"/>
    <w:rsid w:val="00595FE4"/>
    <w:rsid w:val="005964A3"/>
    <w:rsid w:val="00597133"/>
    <w:rsid w:val="005A0613"/>
    <w:rsid w:val="005A0DF8"/>
    <w:rsid w:val="005A10BA"/>
    <w:rsid w:val="005A1131"/>
    <w:rsid w:val="005A328E"/>
    <w:rsid w:val="005A43AF"/>
    <w:rsid w:val="005A454A"/>
    <w:rsid w:val="005A62A2"/>
    <w:rsid w:val="005A71FF"/>
    <w:rsid w:val="005B12C5"/>
    <w:rsid w:val="005B1302"/>
    <w:rsid w:val="005B2020"/>
    <w:rsid w:val="005B27F5"/>
    <w:rsid w:val="005B2937"/>
    <w:rsid w:val="005B3128"/>
    <w:rsid w:val="005B3666"/>
    <w:rsid w:val="005B3C29"/>
    <w:rsid w:val="005B4D0C"/>
    <w:rsid w:val="005B54BD"/>
    <w:rsid w:val="005B6AE2"/>
    <w:rsid w:val="005B6E28"/>
    <w:rsid w:val="005C0087"/>
    <w:rsid w:val="005C06C7"/>
    <w:rsid w:val="005C0E4B"/>
    <w:rsid w:val="005C102D"/>
    <w:rsid w:val="005C15B3"/>
    <w:rsid w:val="005C1BEC"/>
    <w:rsid w:val="005C26BE"/>
    <w:rsid w:val="005C3646"/>
    <w:rsid w:val="005C3ABF"/>
    <w:rsid w:val="005C4DA6"/>
    <w:rsid w:val="005C614B"/>
    <w:rsid w:val="005C648C"/>
    <w:rsid w:val="005C6755"/>
    <w:rsid w:val="005C737B"/>
    <w:rsid w:val="005C781D"/>
    <w:rsid w:val="005D022C"/>
    <w:rsid w:val="005D02CD"/>
    <w:rsid w:val="005D0776"/>
    <w:rsid w:val="005D10F7"/>
    <w:rsid w:val="005D1A9F"/>
    <w:rsid w:val="005D2021"/>
    <w:rsid w:val="005D27FF"/>
    <w:rsid w:val="005D592D"/>
    <w:rsid w:val="005D5B09"/>
    <w:rsid w:val="005D6612"/>
    <w:rsid w:val="005D6BB8"/>
    <w:rsid w:val="005D7297"/>
    <w:rsid w:val="005D73DF"/>
    <w:rsid w:val="005E10F9"/>
    <w:rsid w:val="005E1916"/>
    <w:rsid w:val="005E2C21"/>
    <w:rsid w:val="005E433D"/>
    <w:rsid w:val="005E4550"/>
    <w:rsid w:val="005E5AF4"/>
    <w:rsid w:val="005E647F"/>
    <w:rsid w:val="005E65AD"/>
    <w:rsid w:val="005E6C35"/>
    <w:rsid w:val="005E6DAC"/>
    <w:rsid w:val="005E6E52"/>
    <w:rsid w:val="005F067E"/>
    <w:rsid w:val="005F0696"/>
    <w:rsid w:val="005F0AEE"/>
    <w:rsid w:val="005F130D"/>
    <w:rsid w:val="005F1802"/>
    <w:rsid w:val="005F228C"/>
    <w:rsid w:val="005F27FA"/>
    <w:rsid w:val="005F28ED"/>
    <w:rsid w:val="005F3BA4"/>
    <w:rsid w:val="005F4B64"/>
    <w:rsid w:val="005F4E7D"/>
    <w:rsid w:val="005F52AF"/>
    <w:rsid w:val="005F57E3"/>
    <w:rsid w:val="005F5DBF"/>
    <w:rsid w:val="00601D91"/>
    <w:rsid w:val="00602378"/>
    <w:rsid w:val="00602C89"/>
    <w:rsid w:val="00603629"/>
    <w:rsid w:val="00603BAF"/>
    <w:rsid w:val="00604C7C"/>
    <w:rsid w:val="006104C3"/>
    <w:rsid w:val="006105DB"/>
    <w:rsid w:val="006120B0"/>
    <w:rsid w:val="006122F2"/>
    <w:rsid w:val="006127B6"/>
    <w:rsid w:val="00612C5A"/>
    <w:rsid w:val="00613924"/>
    <w:rsid w:val="00613FE2"/>
    <w:rsid w:val="006142E1"/>
    <w:rsid w:val="00614B67"/>
    <w:rsid w:val="00614BE0"/>
    <w:rsid w:val="00615821"/>
    <w:rsid w:val="00616B3A"/>
    <w:rsid w:val="00616D37"/>
    <w:rsid w:val="006178B8"/>
    <w:rsid w:val="00620893"/>
    <w:rsid w:val="006219D4"/>
    <w:rsid w:val="00622DBB"/>
    <w:rsid w:val="00624787"/>
    <w:rsid w:val="0062598B"/>
    <w:rsid w:val="00626AB7"/>
    <w:rsid w:val="00626B46"/>
    <w:rsid w:val="00626D84"/>
    <w:rsid w:val="00626F7F"/>
    <w:rsid w:val="00630222"/>
    <w:rsid w:val="0063218A"/>
    <w:rsid w:val="00632FA5"/>
    <w:rsid w:val="00634B29"/>
    <w:rsid w:val="00637773"/>
    <w:rsid w:val="00640596"/>
    <w:rsid w:val="00641881"/>
    <w:rsid w:val="00641A4C"/>
    <w:rsid w:val="006426D4"/>
    <w:rsid w:val="0064282E"/>
    <w:rsid w:val="006449F2"/>
    <w:rsid w:val="006464D4"/>
    <w:rsid w:val="00650BF9"/>
    <w:rsid w:val="00651101"/>
    <w:rsid w:val="0065168B"/>
    <w:rsid w:val="006519CC"/>
    <w:rsid w:val="00651F20"/>
    <w:rsid w:val="00652199"/>
    <w:rsid w:val="006535B7"/>
    <w:rsid w:val="00655548"/>
    <w:rsid w:val="006558E0"/>
    <w:rsid w:val="006560C6"/>
    <w:rsid w:val="006560DB"/>
    <w:rsid w:val="006562AE"/>
    <w:rsid w:val="00662302"/>
    <w:rsid w:val="006653A5"/>
    <w:rsid w:val="0066564D"/>
    <w:rsid w:val="00665B84"/>
    <w:rsid w:val="00665FAE"/>
    <w:rsid w:val="00666C09"/>
    <w:rsid w:val="00667250"/>
    <w:rsid w:val="006675F9"/>
    <w:rsid w:val="00667B0E"/>
    <w:rsid w:val="006700E1"/>
    <w:rsid w:val="006711E6"/>
    <w:rsid w:val="0067152F"/>
    <w:rsid w:val="00671B34"/>
    <w:rsid w:val="0067216D"/>
    <w:rsid w:val="00672D94"/>
    <w:rsid w:val="00673160"/>
    <w:rsid w:val="00674328"/>
    <w:rsid w:val="00674D13"/>
    <w:rsid w:val="00676379"/>
    <w:rsid w:val="0067691C"/>
    <w:rsid w:val="00676F17"/>
    <w:rsid w:val="006801E1"/>
    <w:rsid w:val="0068022B"/>
    <w:rsid w:val="006805A7"/>
    <w:rsid w:val="006829CB"/>
    <w:rsid w:val="00684011"/>
    <w:rsid w:val="006851A0"/>
    <w:rsid w:val="006860F0"/>
    <w:rsid w:val="00686D10"/>
    <w:rsid w:val="00687A1B"/>
    <w:rsid w:val="00687B28"/>
    <w:rsid w:val="00687BD0"/>
    <w:rsid w:val="00687E46"/>
    <w:rsid w:val="006907B1"/>
    <w:rsid w:val="00690AF1"/>
    <w:rsid w:val="00691DCA"/>
    <w:rsid w:val="00691FE3"/>
    <w:rsid w:val="00692586"/>
    <w:rsid w:val="0069261B"/>
    <w:rsid w:val="0069268D"/>
    <w:rsid w:val="00692E43"/>
    <w:rsid w:val="00694A5E"/>
    <w:rsid w:val="006959E6"/>
    <w:rsid w:val="006969D9"/>
    <w:rsid w:val="00697C93"/>
    <w:rsid w:val="00697CF3"/>
    <w:rsid w:val="006A04CE"/>
    <w:rsid w:val="006A0C26"/>
    <w:rsid w:val="006A1178"/>
    <w:rsid w:val="006A1297"/>
    <w:rsid w:val="006A1969"/>
    <w:rsid w:val="006A2A44"/>
    <w:rsid w:val="006A2DB3"/>
    <w:rsid w:val="006A41FF"/>
    <w:rsid w:val="006A5D5D"/>
    <w:rsid w:val="006A6ED2"/>
    <w:rsid w:val="006A719C"/>
    <w:rsid w:val="006A7D83"/>
    <w:rsid w:val="006B0A50"/>
    <w:rsid w:val="006B0C58"/>
    <w:rsid w:val="006B0F84"/>
    <w:rsid w:val="006B13E9"/>
    <w:rsid w:val="006B14B8"/>
    <w:rsid w:val="006B22B1"/>
    <w:rsid w:val="006B38EE"/>
    <w:rsid w:val="006B5B0E"/>
    <w:rsid w:val="006B5C1D"/>
    <w:rsid w:val="006B6378"/>
    <w:rsid w:val="006B75B4"/>
    <w:rsid w:val="006B7C40"/>
    <w:rsid w:val="006C00FF"/>
    <w:rsid w:val="006C01BE"/>
    <w:rsid w:val="006C146D"/>
    <w:rsid w:val="006C15BE"/>
    <w:rsid w:val="006C294F"/>
    <w:rsid w:val="006C35BA"/>
    <w:rsid w:val="006C50C9"/>
    <w:rsid w:val="006C6894"/>
    <w:rsid w:val="006C7902"/>
    <w:rsid w:val="006C79A6"/>
    <w:rsid w:val="006D30A6"/>
    <w:rsid w:val="006D33A2"/>
    <w:rsid w:val="006D3955"/>
    <w:rsid w:val="006D3F3D"/>
    <w:rsid w:val="006D4E2D"/>
    <w:rsid w:val="006D5724"/>
    <w:rsid w:val="006D729A"/>
    <w:rsid w:val="006E025E"/>
    <w:rsid w:val="006E168E"/>
    <w:rsid w:val="006E179C"/>
    <w:rsid w:val="006E212A"/>
    <w:rsid w:val="006E275E"/>
    <w:rsid w:val="006E34C4"/>
    <w:rsid w:val="006E3B50"/>
    <w:rsid w:val="006E744F"/>
    <w:rsid w:val="006E77D3"/>
    <w:rsid w:val="006E799E"/>
    <w:rsid w:val="006F11AA"/>
    <w:rsid w:val="006F1CB4"/>
    <w:rsid w:val="006F256A"/>
    <w:rsid w:val="006F4361"/>
    <w:rsid w:val="006F455C"/>
    <w:rsid w:val="006F4786"/>
    <w:rsid w:val="006F4A4D"/>
    <w:rsid w:val="006F5202"/>
    <w:rsid w:val="006F549D"/>
    <w:rsid w:val="006F592F"/>
    <w:rsid w:val="006F697D"/>
    <w:rsid w:val="00700DAD"/>
    <w:rsid w:val="00701AB4"/>
    <w:rsid w:val="00701B9A"/>
    <w:rsid w:val="0070255C"/>
    <w:rsid w:val="00702BDA"/>
    <w:rsid w:val="0070399A"/>
    <w:rsid w:val="00703AE6"/>
    <w:rsid w:val="00703AEF"/>
    <w:rsid w:val="00704BC5"/>
    <w:rsid w:val="007063F1"/>
    <w:rsid w:val="00706563"/>
    <w:rsid w:val="007068B8"/>
    <w:rsid w:val="007071C0"/>
    <w:rsid w:val="007078A9"/>
    <w:rsid w:val="00707FDF"/>
    <w:rsid w:val="00710AD7"/>
    <w:rsid w:val="00711EAB"/>
    <w:rsid w:val="00712445"/>
    <w:rsid w:val="00712DC6"/>
    <w:rsid w:val="00712FF2"/>
    <w:rsid w:val="0071318B"/>
    <w:rsid w:val="00713647"/>
    <w:rsid w:val="00713AD3"/>
    <w:rsid w:val="00713EAD"/>
    <w:rsid w:val="00716C6C"/>
    <w:rsid w:val="007203D5"/>
    <w:rsid w:val="00720AEF"/>
    <w:rsid w:val="00720CC8"/>
    <w:rsid w:val="00720E40"/>
    <w:rsid w:val="00720F38"/>
    <w:rsid w:val="00720F92"/>
    <w:rsid w:val="007220EC"/>
    <w:rsid w:val="007224D1"/>
    <w:rsid w:val="00722F68"/>
    <w:rsid w:val="0072312A"/>
    <w:rsid w:val="00724CEF"/>
    <w:rsid w:val="007252F2"/>
    <w:rsid w:val="00727984"/>
    <w:rsid w:val="00732290"/>
    <w:rsid w:val="007326B5"/>
    <w:rsid w:val="00732DCD"/>
    <w:rsid w:val="00733BAF"/>
    <w:rsid w:val="00734870"/>
    <w:rsid w:val="00735DA6"/>
    <w:rsid w:val="007361EF"/>
    <w:rsid w:val="00736590"/>
    <w:rsid w:val="00736DEC"/>
    <w:rsid w:val="00737A8A"/>
    <w:rsid w:val="007405C5"/>
    <w:rsid w:val="00740B89"/>
    <w:rsid w:val="00740EAD"/>
    <w:rsid w:val="007414CF"/>
    <w:rsid w:val="00741F63"/>
    <w:rsid w:val="00742BEB"/>
    <w:rsid w:val="00744E79"/>
    <w:rsid w:val="007456DE"/>
    <w:rsid w:val="00745899"/>
    <w:rsid w:val="00746811"/>
    <w:rsid w:val="007474A1"/>
    <w:rsid w:val="00750460"/>
    <w:rsid w:val="00750AD5"/>
    <w:rsid w:val="00751474"/>
    <w:rsid w:val="00751607"/>
    <w:rsid w:val="0075308C"/>
    <w:rsid w:val="00755247"/>
    <w:rsid w:val="007554CD"/>
    <w:rsid w:val="00756936"/>
    <w:rsid w:val="00756CA5"/>
    <w:rsid w:val="00761B6C"/>
    <w:rsid w:val="00761E50"/>
    <w:rsid w:val="00761EB9"/>
    <w:rsid w:val="00762151"/>
    <w:rsid w:val="007623A2"/>
    <w:rsid w:val="007624DB"/>
    <w:rsid w:val="00762682"/>
    <w:rsid w:val="0076368C"/>
    <w:rsid w:val="00763A40"/>
    <w:rsid w:val="00763AC3"/>
    <w:rsid w:val="00765D6C"/>
    <w:rsid w:val="00765E85"/>
    <w:rsid w:val="00766255"/>
    <w:rsid w:val="007705B9"/>
    <w:rsid w:val="007718A9"/>
    <w:rsid w:val="00772A13"/>
    <w:rsid w:val="00775C6B"/>
    <w:rsid w:val="007763BF"/>
    <w:rsid w:val="00776994"/>
    <w:rsid w:val="00776C8C"/>
    <w:rsid w:val="0078026F"/>
    <w:rsid w:val="0078314A"/>
    <w:rsid w:val="0078385D"/>
    <w:rsid w:val="00785774"/>
    <w:rsid w:val="00785798"/>
    <w:rsid w:val="007869CB"/>
    <w:rsid w:val="007869DC"/>
    <w:rsid w:val="00792D86"/>
    <w:rsid w:val="007934A9"/>
    <w:rsid w:val="007940D2"/>
    <w:rsid w:val="00794AA7"/>
    <w:rsid w:val="00795BBC"/>
    <w:rsid w:val="007963F8"/>
    <w:rsid w:val="007976DF"/>
    <w:rsid w:val="00797EEC"/>
    <w:rsid w:val="007A0585"/>
    <w:rsid w:val="007A21E1"/>
    <w:rsid w:val="007A24F6"/>
    <w:rsid w:val="007A2573"/>
    <w:rsid w:val="007A34A0"/>
    <w:rsid w:val="007A3BB3"/>
    <w:rsid w:val="007A4142"/>
    <w:rsid w:val="007A4AB1"/>
    <w:rsid w:val="007A4F58"/>
    <w:rsid w:val="007A56DA"/>
    <w:rsid w:val="007A631B"/>
    <w:rsid w:val="007A7307"/>
    <w:rsid w:val="007A7D92"/>
    <w:rsid w:val="007B0864"/>
    <w:rsid w:val="007B0EC0"/>
    <w:rsid w:val="007B5025"/>
    <w:rsid w:val="007B5875"/>
    <w:rsid w:val="007B5AF5"/>
    <w:rsid w:val="007B5EAF"/>
    <w:rsid w:val="007C0B5E"/>
    <w:rsid w:val="007C1459"/>
    <w:rsid w:val="007C1C7A"/>
    <w:rsid w:val="007C3DAA"/>
    <w:rsid w:val="007C4090"/>
    <w:rsid w:val="007C46BA"/>
    <w:rsid w:val="007C4BD5"/>
    <w:rsid w:val="007C5820"/>
    <w:rsid w:val="007C5D9B"/>
    <w:rsid w:val="007C5E6D"/>
    <w:rsid w:val="007C6F68"/>
    <w:rsid w:val="007D143C"/>
    <w:rsid w:val="007D1E1D"/>
    <w:rsid w:val="007D2BC7"/>
    <w:rsid w:val="007D2CEB"/>
    <w:rsid w:val="007D2F42"/>
    <w:rsid w:val="007D36CF"/>
    <w:rsid w:val="007D3C55"/>
    <w:rsid w:val="007D42AB"/>
    <w:rsid w:val="007D4800"/>
    <w:rsid w:val="007D4B90"/>
    <w:rsid w:val="007D6561"/>
    <w:rsid w:val="007D6961"/>
    <w:rsid w:val="007D7A5B"/>
    <w:rsid w:val="007D7B88"/>
    <w:rsid w:val="007E06A5"/>
    <w:rsid w:val="007E0BC9"/>
    <w:rsid w:val="007E0E84"/>
    <w:rsid w:val="007E1147"/>
    <w:rsid w:val="007E1171"/>
    <w:rsid w:val="007E25B3"/>
    <w:rsid w:val="007E4148"/>
    <w:rsid w:val="007E425A"/>
    <w:rsid w:val="007E4402"/>
    <w:rsid w:val="007E49F9"/>
    <w:rsid w:val="007E4C28"/>
    <w:rsid w:val="007E5026"/>
    <w:rsid w:val="007E58DD"/>
    <w:rsid w:val="007E5F46"/>
    <w:rsid w:val="007E6249"/>
    <w:rsid w:val="007E6A92"/>
    <w:rsid w:val="007E6F16"/>
    <w:rsid w:val="007E76CC"/>
    <w:rsid w:val="007E7968"/>
    <w:rsid w:val="007E7B97"/>
    <w:rsid w:val="007F079C"/>
    <w:rsid w:val="007F08A3"/>
    <w:rsid w:val="007F0DC7"/>
    <w:rsid w:val="007F1616"/>
    <w:rsid w:val="007F44FF"/>
    <w:rsid w:val="007F45AB"/>
    <w:rsid w:val="007F5552"/>
    <w:rsid w:val="007F5628"/>
    <w:rsid w:val="007F5908"/>
    <w:rsid w:val="00800243"/>
    <w:rsid w:val="00800CC6"/>
    <w:rsid w:val="0080243A"/>
    <w:rsid w:val="0080277D"/>
    <w:rsid w:val="008030A7"/>
    <w:rsid w:val="00803322"/>
    <w:rsid w:val="008036A0"/>
    <w:rsid w:val="00803831"/>
    <w:rsid w:val="00805035"/>
    <w:rsid w:val="0080522D"/>
    <w:rsid w:val="0080524C"/>
    <w:rsid w:val="0080559E"/>
    <w:rsid w:val="00810210"/>
    <w:rsid w:val="00810338"/>
    <w:rsid w:val="00810EE4"/>
    <w:rsid w:val="008111C4"/>
    <w:rsid w:val="008113BA"/>
    <w:rsid w:val="008129F9"/>
    <w:rsid w:val="00812AC9"/>
    <w:rsid w:val="00812D72"/>
    <w:rsid w:val="0081316E"/>
    <w:rsid w:val="008135D1"/>
    <w:rsid w:val="00813D8E"/>
    <w:rsid w:val="00813E95"/>
    <w:rsid w:val="008147C2"/>
    <w:rsid w:val="008149AC"/>
    <w:rsid w:val="0081503C"/>
    <w:rsid w:val="008155A2"/>
    <w:rsid w:val="00815E12"/>
    <w:rsid w:val="00815EA1"/>
    <w:rsid w:val="008165F6"/>
    <w:rsid w:val="00822407"/>
    <w:rsid w:val="00822C81"/>
    <w:rsid w:val="00823216"/>
    <w:rsid w:val="008237CC"/>
    <w:rsid w:val="00824F07"/>
    <w:rsid w:val="0082662A"/>
    <w:rsid w:val="00826A93"/>
    <w:rsid w:val="00826E9F"/>
    <w:rsid w:val="008275E8"/>
    <w:rsid w:val="008279E3"/>
    <w:rsid w:val="00827FED"/>
    <w:rsid w:val="00831BE2"/>
    <w:rsid w:val="00831E29"/>
    <w:rsid w:val="0083230D"/>
    <w:rsid w:val="00832330"/>
    <w:rsid w:val="008331D5"/>
    <w:rsid w:val="00835229"/>
    <w:rsid w:val="008356C4"/>
    <w:rsid w:val="00835B56"/>
    <w:rsid w:val="008363BB"/>
    <w:rsid w:val="008365E7"/>
    <w:rsid w:val="00836E9F"/>
    <w:rsid w:val="008438D7"/>
    <w:rsid w:val="0084394E"/>
    <w:rsid w:val="00843A7B"/>
    <w:rsid w:val="00844601"/>
    <w:rsid w:val="00844663"/>
    <w:rsid w:val="00844E68"/>
    <w:rsid w:val="0084589A"/>
    <w:rsid w:val="008476DC"/>
    <w:rsid w:val="00847FBD"/>
    <w:rsid w:val="00851207"/>
    <w:rsid w:val="008514A1"/>
    <w:rsid w:val="0085247E"/>
    <w:rsid w:val="008526F5"/>
    <w:rsid w:val="00853808"/>
    <w:rsid w:val="00853C26"/>
    <w:rsid w:val="00855942"/>
    <w:rsid w:val="008567EF"/>
    <w:rsid w:val="00857DF8"/>
    <w:rsid w:val="00861F56"/>
    <w:rsid w:val="008621D9"/>
    <w:rsid w:val="008631D5"/>
    <w:rsid w:val="008633A1"/>
    <w:rsid w:val="0086450A"/>
    <w:rsid w:val="008650BF"/>
    <w:rsid w:val="008654DD"/>
    <w:rsid w:val="00865B3D"/>
    <w:rsid w:val="008676E6"/>
    <w:rsid w:val="00870B40"/>
    <w:rsid w:val="00870B6C"/>
    <w:rsid w:val="00871A12"/>
    <w:rsid w:val="00872EA0"/>
    <w:rsid w:val="00873303"/>
    <w:rsid w:val="00873E65"/>
    <w:rsid w:val="00874043"/>
    <w:rsid w:val="00876E26"/>
    <w:rsid w:val="00877F77"/>
    <w:rsid w:val="0088025A"/>
    <w:rsid w:val="0088093F"/>
    <w:rsid w:val="00880FF7"/>
    <w:rsid w:val="00881397"/>
    <w:rsid w:val="0088181C"/>
    <w:rsid w:val="008825B5"/>
    <w:rsid w:val="00883757"/>
    <w:rsid w:val="00884728"/>
    <w:rsid w:val="008849C1"/>
    <w:rsid w:val="0088614A"/>
    <w:rsid w:val="008873C8"/>
    <w:rsid w:val="0088783F"/>
    <w:rsid w:val="00887978"/>
    <w:rsid w:val="00887D5E"/>
    <w:rsid w:val="00890695"/>
    <w:rsid w:val="008908B1"/>
    <w:rsid w:val="008922A9"/>
    <w:rsid w:val="00892D5C"/>
    <w:rsid w:val="00892EF3"/>
    <w:rsid w:val="00893079"/>
    <w:rsid w:val="00893F7E"/>
    <w:rsid w:val="008951A2"/>
    <w:rsid w:val="0089541F"/>
    <w:rsid w:val="008968CA"/>
    <w:rsid w:val="00897CDF"/>
    <w:rsid w:val="008A0D5B"/>
    <w:rsid w:val="008A13A2"/>
    <w:rsid w:val="008A1767"/>
    <w:rsid w:val="008A264F"/>
    <w:rsid w:val="008A2E83"/>
    <w:rsid w:val="008A342B"/>
    <w:rsid w:val="008A4500"/>
    <w:rsid w:val="008A543B"/>
    <w:rsid w:val="008A5DD8"/>
    <w:rsid w:val="008A6D45"/>
    <w:rsid w:val="008A70A2"/>
    <w:rsid w:val="008A7244"/>
    <w:rsid w:val="008A7748"/>
    <w:rsid w:val="008A7B67"/>
    <w:rsid w:val="008B0F8A"/>
    <w:rsid w:val="008B1343"/>
    <w:rsid w:val="008B1EB8"/>
    <w:rsid w:val="008B41E6"/>
    <w:rsid w:val="008B57DF"/>
    <w:rsid w:val="008B5BDB"/>
    <w:rsid w:val="008B61C3"/>
    <w:rsid w:val="008B7DDE"/>
    <w:rsid w:val="008C04B2"/>
    <w:rsid w:val="008C073C"/>
    <w:rsid w:val="008C1085"/>
    <w:rsid w:val="008C1867"/>
    <w:rsid w:val="008C1BE6"/>
    <w:rsid w:val="008C1C2E"/>
    <w:rsid w:val="008C2046"/>
    <w:rsid w:val="008C25D7"/>
    <w:rsid w:val="008C2AAE"/>
    <w:rsid w:val="008C36F4"/>
    <w:rsid w:val="008C4818"/>
    <w:rsid w:val="008C5BF7"/>
    <w:rsid w:val="008C5E73"/>
    <w:rsid w:val="008C6006"/>
    <w:rsid w:val="008C6506"/>
    <w:rsid w:val="008C6593"/>
    <w:rsid w:val="008D0CA1"/>
    <w:rsid w:val="008D11F5"/>
    <w:rsid w:val="008D13BE"/>
    <w:rsid w:val="008D1D19"/>
    <w:rsid w:val="008D1E60"/>
    <w:rsid w:val="008D1FD1"/>
    <w:rsid w:val="008D2965"/>
    <w:rsid w:val="008D2CC0"/>
    <w:rsid w:val="008D3C67"/>
    <w:rsid w:val="008E01AE"/>
    <w:rsid w:val="008E0A9B"/>
    <w:rsid w:val="008E0EFB"/>
    <w:rsid w:val="008E12D9"/>
    <w:rsid w:val="008E2405"/>
    <w:rsid w:val="008E2515"/>
    <w:rsid w:val="008E26A4"/>
    <w:rsid w:val="008E310A"/>
    <w:rsid w:val="008E35C3"/>
    <w:rsid w:val="008E3E7B"/>
    <w:rsid w:val="008E45D6"/>
    <w:rsid w:val="008E4785"/>
    <w:rsid w:val="008E4E80"/>
    <w:rsid w:val="008E5384"/>
    <w:rsid w:val="008E7068"/>
    <w:rsid w:val="008E7D9F"/>
    <w:rsid w:val="008F0079"/>
    <w:rsid w:val="008F0541"/>
    <w:rsid w:val="008F0FE3"/>
    <w:rsid w:val="008F1158"/>
    <w:rsid w:val="008F123A"/>
    <w:rsid w:val="008F18CA"/>
    <w:rsid w:val="008F1F71"/>
    <w:rsid w:val="008F23E1"/>
    <w:rsid w:val="008F29FA"/>
    <w:rsid w:val="008F3C30"/>
    <w:rsid w:val="008F4137"/>
    <w:rsid w:val="008F4DAB"/>
    <w:rsid w:val="008F5134"/>
    <w:rsid w:val="008F516D"/>
    <w:rsid w:val="008F52DF"/>
    <w:rsid w:val="008F7675"/>
    <w:rsid w:val="00902072"/>
    <w:rsid w:val="009032BB"/>
    <w:rsid w:val="00903DCD"/>
    <w:rsid w:val="00905526"/>
    <w:rsid w:val="00905B2B"/>
    <w:rsid w:val="0090656A"/>
    <w:rsid w:val="009068F5"/>
    <w:rsid w:val="0090751B"/>
    <w:rsid w:val="00907B37"/>
    <w:rsid w:val="0091247B"/>
    <w:rsid w:val="0091331D"/>
    <w:rsid w:val="009163B8"/>
    <w:rsid w:val="00916F25"/>
    <w:rsid w:val="00921204"/>
    <w:rsid w:val="00922091"/>
    <w:rsid w:val="00925B7D"/>
    <w:rsid w:val="0092695D"/>
    <w:rsid w:val="00926A1A"/>
    <w:rsid w:val="00927F7A"/>
    <w:rsid w:val="00930D61"/>
    <w:rsid w:val="00930FF0"/>
    <w:rsid w:val="00931089"/>
    <w:rsid w:val="00931C3E"/>
    <w:rsid w:val="00932026"/>
    <w:rsid w:val="00932496"/>
    <w:rsid w:val="009344C3"/>
    <w:rsid w:val="00935EF5"/>
    <w:rsid w:val="00935F2C"/>
    <w:rsid w:val="0093696A"/>
    <w:rsid w:val="00937605"/>
    <w:rsid w:val="0093766F"/>
    <w:rsid w:val="00941E49"/>
    <w:rsid w:val="0094255D"/>
    <w:rsid w:val="00942CAF"/>
    <w:rsid w:val="00942E8B"/>
    <w:rsid w:val="00943FB2"/>
    <w:rsid w:val="0094404C"/>
    <w:rsid w:val="0094516E"/>
    <w:rsid w:val="00945C3F"/>
    <w:rsid w:val="009461E1"/>
    <w:rsid w:val="00946326"/>
    <w:rsid w:val="009466F4"/>
    <w:rsid w:val="00946F3A"/>
    <w:rsid w:val="00947BB4"/>
    <w:rsid w:val="009500CE"/>
    <w:rsid w:val="00950E79"/>
    <w:rsid w:val="00953004"/>
    <w:rsid w:val="0095354F"/>
    <w:rsid w:val="009535FC"/>
    <w:rsid w:val="00953720"/>
    <w:rsid w:val="00954104"/>
    <w:rsid w:val="00956289"/>
    <w:rsid w:val="009566F3"/>
    <w:rsid w:val="00956C75"/>
    <w:rsid w:val="009570B9"/>
    <w:rsid w:val="00957D36"/>
    <w:rsid w:val="00960644"/>
    <w:rsid w:val="00960B1F"/>
    <w:rsid w:val="00960F51"/>
    <w:rsid w:val="0096335C"/>
    <w:rsid w:val="00963531"/>
    <w:rsid w:val="0096488A"/>
    <w:rsid w:val="00964CAF"/>
    <w:rsid w:val="00964D10"/>
    <w:rsid w:val="00965613"/>
    <w:rsid w:val="00966323"/>
    <w:rsid w:val="009707C2"/>
    <w:rsid w:val="009707DB"/>
    <w:rsid w:val="0097195C"/>
    <w:rsid w:val="009724FF"/>
    <w:rsid w:val="00972532"/>
    <w:rsid w:val="00973ED4"/>
    <w:rsid w:val="009742A1"/>
    <w:rsid w:val="0097531F"/>
    <w:rsid w:val="009753FB"/>
    <w:rsid w:val="009773EC"/>
    <w:rsid w:val="00977613"/>
    <w:rsid w:val="00977B9F"/>
    <w:rsid w:val="00977D3D"/>
    <w:rsid w:val="00980B95"/>
    <w:rsid w:val="0098107B"/>
    <w:rsid w:val="009823B7"/>
    <w:rsid w:val="00983262"/>
    <w:rsid w:val="009835F0"/>
    <w:rsid w:val="009845B8"/>
    <w:rsid w:val="009847C1"/>
    <w:rsid w:val="009853FA"/>
    <w:rsid w:val="0098690C"/>
    <w:rsid w:val="009905B0"/>
    <w:rsid w:val="009908CD"/>
    <w:rsid w:val="00992133"/>
    <w:rsid w:val="009927D6"/>
    <w:rsid w:val="00993327"/>
    <w:rsid w:val="009946AE"/>
    <w:rsid w:val="009948ED"/>
    <w:rsid w:val="00994935"/>
    <w:rsid w:val="00996520"/>
    <w:rsid w:val="009967E0"/>
    <w:rsid w:val="00997F92"/>
    <w:rsid w:val="009A0E64"/>
    <w:rsid w:val="009A1518"/>
    <w:rsid w:val="009A1A56"/>
    <w:rsid w:val="009A1CC0"/>
    <w:rsid w:val="009A29A4"/>
    <w:rsid w:val="009A29B7"/>
    <w:rsid w:val="009A3804"/>
    <w:rsid w:val="009A423A"/>
    <w:rsid w:val="009A4CEE"/>
    <w:rsid w:val="009A50A0"/>
    <w:rsid w:val="009A5C6E"/>
    <w:rsid w:val="009A61CD"/>
    <w:rsid w:val="009A6415"/>
    <w:rsid w:val="009A767F"/>
    <w:rsid w:val="009B010F"/>
    <w:rsid w:val="009B0963"/>
    <w:rsid w:val="009B238C"/>
    <w:rsid w:val="009B2EBF"/>
    <w:rsid w:val="009B2F70"/>
    <w:rsid w:val="009B3328"/>
    <w:rsid w:val="009B58F2"/>
    <w:rsid w:val="009B5A01"/>
    <w:rsid w:val="009B6115"/>
    <w:rsid w:val="009B688C"/>
    <w:rsid w:val="009B755D"/>
    <w:rsid w:val="009B7619"/>
    <w:rsid w:val="009B791A"/>
    <w:rsid w:val="009B7A15"/>
    <w:rsid w:val="009B7D95"/>
    <w:rsid w:val="009C15DA"/>
    <w:rsid w:val="009C179E"/>
    <w:rsid w:val="009C1C48"/>
    <w:rsid w:val="009C4CD7"/>
    <w:rsid w:val="009C538B"/>
    <w:rsid w:val="009C5E0D"/>
    <w:rsid w:val="009C6FBF"/>
    <w:rsid w:val="009C76DD"/>
    <w:rsid w:val="009C7781"/>
    <w:rsid w:val="009C79A5"/>
    <w:rsid w:val="009C7EF9"/>
    <w:rsid w:val="009D0C22"/>
    <w:rsid w:val="009D1506"/>
    <w:rsid w:val="009D1CA0"/>
    <w:rsid w:val="009D2EAF"/>
    <w:rsid w:val="009D52F1"/>
    <w:rsid w:val="009D6F97"/>
    <w:rsid w:val="009E1B01"/>
    <w:rsid w:val="009E1F3F"/>
    <w:rsid w:val="009E29BD"/>
    <w:rsid w:val="009E39F9"/>
    <w:rsid w:val="009E4FE8"/>
    <w:rsid w:val="009E5540"/>
    <w:rsid w:val="009E5715"/>
    <w:rsid w:val="009E651F"/>
    <w:rsid w:val="009E7680"/>
    <w:rsid w:val="009E7BA3"/>
    <w:rsid w:val="009E7FBF"/>
    <w:rsid w:val="009F17FC"/>
    <w:rsid w:val="009F1F5D"/>
    <w:rsid w:val="009F1FF5"/>
    <w:rsid w:val="009F21A4"/>
    <w:rsid w:val="009F2476"/>
    <w:rsid w:val="009F322A"/>
    <w:rsid w:val="009F36BA"/>
    <w:rsid w:val="009F3D79"/>
    <w:rsid w:val="009F552D"/>
    <w:rsid w:val="009F5CCE"/>
    <w:rsid w:val="009F7ADD"/>
    <w:rsid w:val="00A00472"/>
    <w:rsid w:val="00A00A9E"/>
    <w:rsid w:val="00A02C83"/>
    <w:rsid w:val="00A03239"/>
    <w:rsid w:val="00A04657"/>
    <w:rsid w:val="00A047C6"/>
    <w:rsid w:val="00A05341"/>
    <w:rsid w:val="00A05BF8"/>
    <w:rsid w:val="00A05DCA"/>
    <w:rsid w:val="00A06306"/>
    <w:rsid w:val="00A0647F"/>
    <w:rsid w:val="00A06513"/>
    <w:rsid w:val="00A112D7"/>
    <w:rsid w:val="00A11719"/>
    <w:rsid w:val="00A126DC"/>
    <w:rsid w:val="00A12C2A"/>
    <w:rsid w:val="00A131B5"/>
    <w:rsid w:val="00A137A6"/>
    <w:rsid w:val="00A13F6C"/>
    <w:rsid w:val="00A159F4"/>
    <w:rsid w:val="00A15DD3"/>
    <w:rsid w:val="00A1600C"/>
    <w:rsid w:val="00A163AF"/>
    <w:rsid w:val="00A17A90"/>
    <w:rsid w:val="00A209D8"/>
    <w:rsid w:val="00A2119C"/>
    <w:rsid w:val="00A211E9"/>
    <w:rsid w:val="00A2215A"/>
    <w:rsid w:val="00A243DB"/>
    <w:rsid w:val="00A249EA"/>
    <w:rsid w:val="00A253B2"/>
    <w:rsid w:val="00A265E2"/>
    <w:rsid w:val="00A26CED"/>
    <w:rsid w:val="00A3060D"/>
    <w:rsid w:val="00A31581"/>
    <w:rsid w:val="00A321EA"/>
    <w:rsid w:val="00A33258"/>
    <w:rsid w:val="00A33727"/>
    <w:rsid w:val="00A338CA"/>
    <w:rsid w:val="00A33B1B"/>
    <w:rsid w:val="00A33E26"/>
    <w:rsid w:val="00A3559F"/>
    <w:rsid w:val="00A35653"/>
    <w:rsid w:val="00A35C86"/>
    <w:rsid w:val="00A365FC"/>
    <w:rsid w:val="00A375CC"/>
    <w:rsid w:val="00A37798"/>
    <w:rsid w:val="00A37B36"/>
    <w:rsid w:val="00A4090D"/>
    <w:rsid w:val="00A40DF7"/>
    <w:rsid w:val="00A42230"/>
    <w:rsid w:val="00A5081C"/>
    <w:rsid w:val="00A50D05"/>
    <w:rsid w:val="00A517AB"/>
    <w:rsid w:val="00A52040"/>
    <w:rsid w:val="00A52C9B"/>
    <w:rsid w:val="00A534AC"/>
    <w:rsid w:val="00A5499A"/>
    <w:rsid w:val="00A55203"/>
    <w:rsid w:val="00A55B32"/>
    <w:rsid w:val="00A55F08"/>
    <w:rsid w:val="00A56283"/>
    <w:rsid w:val="00A573CD"/>
    <w:rsid w:val="00A57D86"/>
    <w:rsid w:val="00A60240"/>
    <w:rsid w:val="00A645D8"/>
    <w:rsid w:val="00A648CF"/>
    <w:rsid w:val="00A65CD6"/>
    <w:rsid w:val="00A6622D"/>
    <w:rsid w:val="00A66D75"/>
    <w:rsid w:val="00A6714D"/>
    <w:rsid w:val="00A6749F"/>
    <w:rsid w:val="00A67C7A"/>
    <w:rsid w:val="00A7093E"/>
    <w:rsid w:val="00A71F77"/>
    <w:rsid w:val="00A73CA8"/>
    <w:rsid w:val="00A73E08"/>
    <w:rsid w:val="00A740AD"/>
    <w:rsid w:val="00A74A63"/>
    <w:rsid w:val="00A74AEC"/>
    <w:rsid w:val="00A7538D"/>
    <w:rsid w:val="00A75511"/>
    <w:rsid w:val="00A76675"/>
    <w:rsid w:val="00A778B0"/>
    <w:rsid w:val="00A812F6"/>
    <w:rsid w:val="00A817B2"/>
    <w:rsid w:val="00A83073"/>
    <w:rsid w:val="00A835C3"/>
    <w:rsid w:val="00A83C4E"/>
    <w:rsid w:val="00A86B65"/>
    <w:rsid w:val="00A87285"/>
    <w:rsid w:val="00A87B18"/>
    <w:rsid w:val="00A91932"/>
    <w:rsid w:val="00A92C59"/>
    <w:rsid w:val="00A94D67"/>
    <w:rsid w:val="00A975FA"/>
    <w:rsid w:val="00A9787F"/>
    <w:rsid w:val="00A97B7E"/>
    <w:rsid w:val="00AA0278"/>
    <w:rsid w:val="00AA2358"/>
    <w:rsid w:val="00AA34CA"/>
    <w:rsid w:val="00AA3FE6"/>
    <w:rsid w:val="00AA4AA1"/>
    <w:rsid w:val="00AA5C45"/>
    <w:rsid w:val="00AA6795"/>
    <w:rsid w:val="00AA6E1A"/>
    <w:rsid w:val="00AA7517"/>
    <w:rsid w:val="00AB2533"/>
    <w:rsid w:val="00AB39F5"/>
    <w:rsid w:val="00AB45E4"/>
    <w:rsid w:val="00AB48E1"/>
    <w:rsid w:val="00AB5772"/>
    <w:rsid w:val="00AB5A7C"/>
    <w:rsid w:val="00AB67E2"/>
    <w:rsid w:val="00AB72A1"/>
    <w:rsid w:val="00AB7FE9"/>
    <w:rsid w:val="00AC24D0"/>
    <w:rsid w:val="00AC2E2B"/>
    <w:rsid w:val="00AC3C4B"/>
    <w:rsid w:val="00AC44AA"/>
    <w:rsid w:val="00AC4A91"/>
    <w:rsid w:val="00AC52F7"/>
    <w:rsid w:val="00AC5B8B"/>
    <w:rsid w:val="00AC5D99"/>
    <w:rsid w:val="00AC628C"/>
    <w:rsid w:val="00AC70EF"/>
    <w:rsid w:val="00AD02DE"/>
    <w:rsid w:val="00AD08B0"/>
    <w:rsid w:val="00AD0A97"/>
    <w:rsid w:val="00AD1688"/>
    <w:rsid w:val="00AD17C2"/>
    <w:rsid w:val="00AD1838"/>
    <w:rsid w:val="00AD1B5B"/>
    <w:rsid w:val="00AD285F"/>
    <w:rsid w:val="00AD2EAD"/>
    <w:rsid w:val="00AD31CF"/>
    <w:rsid w:val="00AD37D2"/>
    <w:rsid w:val="00AE01F5"/>
    <w:rsid w:val="00AE0822"/>
    <w:rsid w:val="00AE1F6F"/>
    <w:rsid w:val="00AE4013"/>
    <w:rsid w:val="00AE4231"/>
    <w:rsid w:val="00AE4512"/>
    <w:rsid w:val="00AE4F5B"/>
    <w:rsid w:val="00AE5492"/>
    <w:rsid w:val="00AE5659"/>
    <w:rsid w:val="00AE60A0"/>
    <w:rsid w:val="00AE6560"/>
    <w:rsid w:val="00AE6D52"/>
    <w:rsid w:val="00AE7E3F"/>
    <w:rsid w:val="00AF030C"/>
    <w:rsid w:val="00AF0A8F"/>
    <w:rsid w:val="00AF140B"/>
    <w:rsid w:val="00AF4DD2"/>
    <w:rsid w:val="00AF4E74"/>
    <w:rsid w:val="00AF574E"/>
    <w:rsid w:val="00AF5C0B"/>
    <w:rsid w:val="00AF5EC6"/>
    <w:rsid w:val="00AF6876"/>
    <w:rsid w:val="00AF6923"/>
    <w:rsid w:val="00AF69EF"/>
    <w:rsid w:val="00B0112D"/>
    <w:rsid w:val="00B018C4"/>
    <w:rsid w:val="00B01F6B"/>
    <w:rsid w:val="00B021EB"/>
    <w:rsid w:val="00B02F07"/>
    <w:rsid w:val="00B0359E"/>
    <w:rsid w:val="00B038EA"/>
    <w:rsid w:val="00B05319"/>
    <w:rsid w:val="00B057D5"/>
    <w:rsid w:val="00B058C6"/>
    <w:rsid w:val="00B061E1"/>
    <w:rsid w:val="00B12926"/>
    <w:rsid w:val="00B136E9"/>
    <w:rsid w:val="00B14D38"/>
    <w:rsid w:val="00B14EB2"/>
    <w:rsid w:val="00B1506C"/>
    <w:rsid w:val="00B155EF"/>
    <w:rsid w:val="00B15E5C"/>
    <w:rsid w:val="00B16A47"/>
    <w:rsid w:val="00B1781B"/>
    <w:rsid w:val="00B17F6F"/>
    <w:rsid w:val="00B20BEA"/>
    <w:rsid w:val="00B21423"/>
    <w:rsid w:val="00B22465"/>
    <w:rsid w:val="00B22B99"/>
    <w:rsid w:val="00B22F49"/>
    <w:rsid w:val="00B2320E"/>
    <w:rsid w:val="00B23593"/>
    <w:rsid w:val="00B249FC"/>
    <w:rsid w:val="00B27978"/>
    <w:rsid w:val="00B305BD"/>
    <w:rsid w:val="00B30D28"/>
    <w:rsid w:val="00B3145D"/>
    <w:rsid w:val="00B314EE"/>
    <w:rsid w:val="00B3209B"/>
    <w:rsid w:val="00B327A8"/>
    <w:rsid w:val="00B32CEA"/>
    <w:rsid w:val="00B33A3C"/>
    <w:rsid w:val="00B34404"/>
    <w:rsid w:val="00B3504C"/>
    <w:rsid w:val="00B355FB"/>
    <w:rsid w:val="00B35A99"/>
    <w:rsid w:val="00B365FA"/>
    <w:rsid w:val="00B379C6"/>
    <w:rsid w:val="00B37F45"/>
    <w:rsid w:val="00B40105"/>
    <w:rsid w:val="00B40A53"/>
    <w:rsid w:val="00B40B34"/>
    <w:rsid w:val="00B415A4"/>
    <w:rsid w:val="00B41B4F"/>
    <w:rsid w:val="00B41FAC"/>
    <w:rsid w:val="00B4348A"/>
    <w:rsid w:val="00B4350D"/>
    <w:rsid w:val="00B447F4"/>
    <w:rsid w:val="00B44AE9"/>
    <w:rsid w:val="00B45847"/>
    <w:rsid w:val="00B45956"/>
    <w:rsid w:val="00B468D8"/>
    <w:rsid w:val="00B502DC"/>
    <w:rsid w:val="00B51638"/>
    <w:rsid w:val="00B51B32"/>
    <w:rsid w:val="00B5340A"/>
    <w:rsid w:val="00B53428"/>
    <w:rsid w:val="00B556BF"/>
    <w:rsid w:val="00B55BC3"/>
    <w:rsid w:val="00B56A69"/>
    <w:rsid w:val="00B5709C"/>
    <w:rsid w:val="00B57E02"/>
    <w:rsid w:val="00B60AD0"/>
    <w:rsid w:val="00B61EE3"/>
    <w:rsid w:val="00B628BE"/>
    <w:rsid w:val="00B62982"/>
    <w:rsid w:val="00B6567B"/>
    <w:rsid w:val="00B659D2"/>
    <w:rsid w:val="00B65E3C"/>
    <w:rsid w:val="00B66AD1"/>
    <w:rsid w:val="00B70E3A"/>
    <w:rsid w:val="00B72B92"/>
    <w:rsid w:val="00B7522E"/>
    <w:rsid w:val="00B80FC6"/>
    <w:rsid w:val="00B8226F"/>
    <w:rsid w:val="00B8230C"/>
    <w:rsid w:val="00B82374"/>
    <w:rsid w:val="00B8405C"/>
    <w:rsid w:val="00B8475A"/>
    <w:rsid w:val="00B84AEE"/>
    <w:rsid w:val="00B85886"/>
    <w:rsid w:val="00B87232"/>
    <w:rsid w:val="00B87508"/>
    <w:rsid w:val="00B930DA"/>
    <w:rsid w:val="00B933F8"/>
    <w:rsid w:val="00B94594"/>
    <w:rsid w:val="00B94A6D"/>
    <w:rsid w:val="00B952B0"/>
    <w:rsid w:val="00B95955"/>
    <w:rsid w:val="00B95C1B"/>
    <w:rsid w:val="00B9605C"/>
    <w:rsid w:val="00B9665F"/>
    <w:rsid w:val="00B9683F"/>
    <w:rsid w:val="00B97B18"/>
    <w:rsid w:val="00BA0500"/>
    <w:rsid w:val="00BA18AB"/>
    <w:rsid w:val="00BA1D2F"/>
    <w:rsid w:val="00BA303E"/>
    <w:rsid w:val="00BA3DF2"/>
    <w:rsid w:val="00BA6C45"/>
    <w:rsid w:val="00BA752C"/>
    <w:rsid w:val="00BA7774"/>
    <w:rsid w:val="00BA7827"/>
    <w:rsid w:val="00BB0392"/>
    <w:rsid w:val="00BB0851"/>
    <w:rsid w:val="00BB093C"/>
    <w:rsid w:val="00BB0B84"/>
    <w:rsid w:val="00BB1FAB"/>
    <w:rsid w:val="00BB28A5"/>
    <w:rsid w:val="00BB2B3C"/>
    <w:rsid w:val="00BB3529"/>
    <w:rsid w:val="00BB36A7"/>
    <w:rsid w:val="00BB3C85"/>
    <w:rsid w:val="00BB41BA"/>
    <w:rsid w:val="00BB444B"/>
    <w:rsid w:val="00BB496C"/>
    <w:rsid w:val="00BB5008"/>
    <w:rsid w:val="00BB672A"/>
    <w:rsid w:val="00BB70D6"/>
    <w:rsid w:val="00BB7FDE"/>
    <w:rsid w:val="00BC067B"/>
    <w:rsid w:val="00BC0986"/>
    <w:rsid w:val="00BC0B78"/>
    <w:rsid w:val="00BC1563"/>
    <w:rsid w:val="00BC1660"/>
    <w:rsid w:val="00BC1D98"/>
    <w:rsid w:val="00BC20F0"/>
    <w:rsid w:val="00BC275D"/>
    <w:rsid w:val="00BC2E09"/>
    <w:rsid w:val="00BC36F0"/>
    <w:rsid w:val="00BC3E5A"/>
    <w:rsid w:val="00BC4016"/>
    <w:rsid w:val="00BC4328"/>
    <w:rsid w:val="00BC4395"/>
    <w:rsid w:val="00BC7694"/>
    <w:rsid w:val="00BD0A4D"/>
    <w:rsid w:val="00BD0AAC"/>
    <w:rsid w:val="00BD0D80"/>
    <w:rsid w:val="00BD3553"/>
    <w:rsid w:val="00BD35E1"/>
    <w:rsid w:val="00BD3A6B"/>
    <w:rsid w:val="00BD3D57"/>
    <w:rsid w:val="00BD4299"/>
    <w:rsid w:val="00BD475C"/>
    <w:rsid w:val="00BD47F1"/>
    <w:rsid w:val="00BD4E79"/>
    <w:rsid w:val="00BD5479"/>
    <w:rsid w:val="00BD5BD9"/>
    <w:rsid w:val="00BD5C44"/>
    <w:rsid w:val="00BD6242"/>
    <w:rsid w:val="00BD74C1"/>
    <w:rsid w:val="00BE0C0A"/>
    <w:rsid w:val="00BE1553"/>
    <w:rsid w:val="00BE16A1"/>
    <w:rsid w:val="00BE1866"/>
    <w:rsid w:val="00BE1C25"/>
    <w:rsid w:val="00BE1D41"/>
    <w:rsid w:val="00BE2523"/>
    <w:rsid w:val="00BE332B"/>
    <w:rsid w:val="00BE43FB"/>
    <w:rsid w:val="00BE4504"/>
    <w:rsid w:val="00BE5657"/>
    <w:rsid w:val="00BF0FB7"/>
    <w:rsid w:val="00BF368B"/>
    <w:rsid w:val="00BF3D70"/>
    <w:rsid w:val="00BF3D80"/>
    <w:rsid w:val="00BF3D82"/>
    <w:rsid w:val="00BF4519"/>
    <w:rsid w:val="00BF56A1"/>
    <w:rsid w:val="00BF6563"/>
    <w:rsid w:val="00BF77DC"/>
    <w:rsid w:val="00BF7D06"/>
    <w:rsid w:val="00C00B7F"/>
    <w:rsid w:val="00C015E1"/>
    <w:rsid w:val="00C02792"/>
    <w:rsid w:val="00C0447C"/>
    <w:rsid w:val="00C05296"/>
    <w:rsid w:val="00C05708"/>
    <w:rsid w:val="00C06492"/>
    <w:rsid w:val="00C0732C"/>
    <w:rsid w:val="00C0791B"/>
    <w:rsid w:val="00C07D7D"/>
    <w:rsid w:val="00C106A4"/>
    <w:rsid w:val="00C10BB3"/>
    <w:rsid w:val="00C116EC"/>
    <w:rsid w:val="00C11810"/>
    <w:rsid w:val="00C11896"/>
    <w:rsid w:val="00C15706"/>
    <w:rsid w:val="00C1616A"/>
    <w:rsid w:val="00C16C55"/>
    <w:rsid w:val="00C17467"/>
    <w:rsid w:val="00C20590"/>
    <w:rsid w:val="00C210E6"/>
    <w:rsid w:val="00C22594"/>
    <w:rsid w:val="00C23554"/>
    <w:rsid w:val="00C238CB"/>
    <w:rsid w:val="00C24802"/>
    <w:rsid w:val="00C26017"/>
    <w:rsid w:val="00C26B05"/>
    <w:rsid w:val="00C27BA9"/>
    <w:rsid w:val="00C30460"/>
    <w:rsid w:val="00C30799"/>
    <w:rsid w:val="00C3080B"/>
    <w:rsid w:val="00C31394"/>
    <w:rsid w:val="00C3162A"/>
    <w:rsid w:val="00C3327D"/>
    <w:rsid w:val="00C33CEB"/>
    <w:rsid w:val="00C33D99"/>
    <w:rsid w:val="00C34ED3"/>
    <w:rsid w:val="00C35377"/>
    <w:rsid w:val="00C35A15"/>
    <w:rsid w:val="00C35BB3"/>
    <w:rsid w:val="00C35F45"/>
    <w:rsid w:val="00C36B6C"/>
    <w:rsid w:val="00C37D30"/>
    <w:rsid w:val="00C41E6B"/>
    <w:rsid w:val="00C42332"/>
    <w:rsid w:val="00C424CE"/>
    <w:rsid w:val="00C43A67"/>
    <w:rsid w:val="00C44A0C"/>
    <w:rsid w:val="00C4526E"/>
    <w:rsid w:val="00C455FC"/>
    <w:rsid w:val="00C465F2"/>
    <w:rsid w:val="00C46B56"/>
    <w:rsid w:val="00C473B7"/>
    <w:rsid w:val="00C502C2"/>
    <w:rsid w:val="00C5166F"/>
    <w:rsid w:val="00C5292F"/>
    <w:rsid w:val="00C52FA3"/>
    <w:rsid w:val="00C53669"/>
    <w:rsid w:val="00C53974"/>
    <w:rsid w:val="00C540E3"/>
    <w:rsid w:val="00C542CF"/>
    <w:rsid w:val="00C54B84"/>
    <w:rsid w:val="00C555B9"/>
    <w:rsid w:val="00C55A98"/>
    <w:rsid w:val="00C564F1"/>
    <w:rsid w:val="00C575B8"/>
    <w:rsid w:val="00C57E23"/>
    <w:rsid w:val="00C60512"/>
    <w:rsid w:val="00C6182B"/>
    <w:rsid w:val="00C62AF6"/>
    <w:rsid w:val="00C6315F"/>
    <w:rsid w:val="00C63FE9"/>
    <w:rsid w:val="00C65315"/>
    <w:rsid w:val="00C655B6"/>
    <w:rsid w:val="00C668ED"/>
    <w:rsid w:val="00C66CD7"/>
    <w:rsid w:val="00C66EAE"/>
    <w:rsid w:val="00C66F13"/>
    <w:rsid w:val="00C6743D"/>
    <w:rsid w:val="00C67FB3"/>
    <w:rsid w:val="00C70B04"/>
    <w:rsid w:val="00C7118C"/>
    <w:rsid w:val="00C7155E"/>
    <w:rsid w:val="00C72095"/>
    <w:rsid w:val="00C723D0"/>
    <w:rsid w:val="00C7263A"/>
    <w:rsid w:val="00C72A79"/>
    <w:rsid w:val="00C73808"/>
    <w:rsid w:val="00C73AEE"/>
    <w:rsid w:val="00C74352"/>
    <w:rsid w:val="00C744AF"/>
    <w:rsid w:val="00C746FD"/>
    <w:rsid w:val="00C74A5E"/>
    <w:rsid w:val="00C7656A"/>
    <w:rsid w:val="00C76691"/>
    <w:rsid w:val="00C772C7"/>
    <w:rsid w:val="00C7783D"/>
    <w:rsid w:val="00C77A2B"/>
    <w:rsid w:val="00C77E09"/>
    <w:rsid w:val="00C77FBE"/>
    <w:rsid w:val="00C77FEC"/>
    <w:rsid w:val="00C81CE2"/>
    <w:rsid w:val="00C82136"/>
    <w:rsid w:val="00C83657"/>
    <w:rsid w:val="00C84563"/>
    <w:rsid w:val="00C84665"/>
    <w:rsid w:val="00C85BE7"/>
    <w:rsid w:val="00C8607E"/>
    <w:rsid w:val="00C86276"/>
    <w:rsid w:val="00C8644B"/>
    <w:rsid w:val="00C872A4"/>
    <w:rsid w:val="00C8741E"/>
    <w:rsid w:val="00C87753"/>
    <w:rsid w:val="00C87A29"/>
    <w:rsid w:val="00C901F8"/>
    <w:rsid w:val="00C912EF"/>
    <w:rsid w:val="00C949B1"/>
    <w:rsid w:val="00C94ACF"/>
    <w:rsid w:val="00C95BF0"/>
    <w:rsid w:val="00C9637A"/>
    <w:rsid w:val="00CA095B"/>
    <w:rsid w:val="00CA1A49"/>
    <w:rsid w:val="00CA1AA7"/>
    <w:rsid w:val="00CA2CEC"/>
    <w:rsid w:val="00CA2EDF"/>
    <w:rsid w:val="00CA34C6"/>
    <w:rsid w:val="00CA5586"/>
    <w:rsid w:val="00CA5AE7"/>
    <w:rsid w:val="00CA65AD"/>
    <w:rsid w:val="00CA71D1"/>
    <w:rsid w:val="00CA7980"/>
    <w:rsid w:val="00CB0AD8"/>
    <w:rsid w:val="00CB0C75"/>
    <w:rsid w:val="00CB0DE4"/>
    <w:rsid w:val="00CB0FDA"/>
    <w:rsid w:val="00CB2458"/>
    <w:rsid w:val="00CB2D80"/>
    <w:rsid w:val="00CB319E"/>
    <w:rsid w:val="00CB37DF"/>
    <w:rsid w:val="00CB43C1"/>
    <w:rsid w:val="00CB46BE"/>
    <w:rsid w:val="00CB592C"/>
    <w:rsid w:val="00CB71D9"/>
    <w:rsid w:val="00CB7BE9"/>
    <w:rsid w:val="00CC1288"/>
    <w:rsid w:val="00CC1848"/>
    <w:rsid w:val="00CC1B2B"/>
    <w:rsid w:val="00CC2091"/>
    <w:rsid w:val="00CC3663"/>
    <w:rsid w:val="00CC394F"/>
    <w:rsid w:val="00CC4278"/>
    <w:rsid w:val="00CC71A6"/>
    <w:rsid w:val="00CC7E89"/>
    <w:rsid w:val="00CD0139"/>
    <w:rsid w:val="00CD0587"/>
    <w:rsid w:val="00CD0D3A"/>
    <w:rsid w:val="00CD20A4"/>
    <w:rsid w:val="00CD24E9"/>
    <w:rsid w:val="00CD3CE6"/>
    <w:rsid w:val="00CD3D98"/>
    <w:rsid w:val="00CD45E8"/>
    <w:rsid w:val="00CD4A12"/>
    <w:rsid w:val="00CD4AA2"/>
    <w:rsid w:val="00CD608A"/>
    <w:rsid w:val="00CD6389"/>
    <w:rsid w:val="00CD6699"/>
    <w:rsid w:val="00CD6BD1"/>
    <w:rsid w:val="00CE0659"/>
    <w:rsid w:val="00CE095C"/>
    <w:rsid w:val="00CE0C0E"/>
    <w:rsid w:val="00CE0DD6"/>
    <w:rsid w:val="00CE0EA5"/>
    <w:rsid w:val="00CE135C"/>
    <w:rsid w:val="00CE201E"/>
    <w:rsid w:val="00CE2497"/>
    <w:rsid w:val="00CE2757"/>
    <w:rsid w:val="00CE37D8"/>
    <w:rsid w:val="00CE3A48"/>
    <w:rsid w:val="00CE44FC"/>
    <w:rsid w:val="00CE4A60"/>
    <w:rsid w:val="00CE6BAE"/>
    <w:rsid w:val="00CE71BB"/>
    <w:rsid w:val="00CF172D"/>
    <w:rsid w:val="00CF1F19"/>
    <w:rsid w:val="00CF5B98"/>
    <w:rsid w:val="00CF5C96"/>
    <w:rsid w:val="00CF5DE2"/>
    <w:rsid w:val="00CF606B"/>
    <w:rsid w:val="00CF6F3A"/>
    <w:rsid w:val="00CF7EF0"/>
    <w:rsid w:val="00D00760"/>
    <w:rsid w:val="00D016E1"/>
    <w:rsid w:val="00D027C8"/>
    <w:rsid w:val="00D02E04"/>
    <w:rsid w:val="00D03519"/>
    <w:rsid w:val="00D03611"/>
    <w:rsid w:val="00D0417A"/>
    <w:rsid w:val="00D0485A"/>
    <w:rsid w:val="00D05002"/>
    <w:rsid w:val="00D05693"/>
    <w:rsid w:val="00D0598E"/>
    <w:rsid w:val="00D05A20"/>
    <w:rsid w:val="00D06248"/>
    <w:rsid w:val="00D07ED6"/>
    <w:rsid w:val="00D10870"/>
    <w:rsid w:val="00D108DF"/>
    <w:rsid w:val="00D10AFA"/>
    <w:rsid w:val="00D10CA4"/>
    <w:rsid w:val="00D1296A"/>
    <w:rsid w:val="00D12DF3"/>
    <w:rsid w:val="00D13B8B"/>
    <w:rsid w:val="00D14302"/>
    <w:rsid w:val="00D1662B"/>
    <w:rsid w:val="00D16CD1"/>
    <w:rsid w:val="00D17103"/>
    <w:rsid w:val="00D17247"/>
    <w:rsid w:val="00D1779D"/>
    <w:rsid w:val="00D21248"/>
    <w:rsid w:val="00D226AE"/>
    <w:rsid w:val="00D22FBA"/>
    <w:rsid w:val="00D231EA"/>
    <w:rsid w:val="00D23314"/>
    <w:rsid w:val="00D24C46"/>
    <w:rsid w:val="00D2508D"/>
    <w:rsid w:val="00D2622F"/>
    <w:rsid w:val="00D26E15"/>
    <w:rsid w:val="00D26F50"/>
    <w:rsid w:val="00D2748A"/>
    <w:rsid w:val="00D3063B"/>
    <w:rsid w:val="00D318D9"/>
    <w:rsid w:val="00D32114"/>
    <w:rsid w:val="00D33A6B"/>
    <w:rsid w:val="00D33D44"/>
    <w:rsid w:val="00D3422C"/>
    <w:rsid w:val="00D3459A"/>
    <w:rsid w:val="00D3509F"/>
    <w:rsid w:val="00D36635"/>
    <w:rsid w:val="00D3683B"/>
    <w:rsid w:val="00D36B18"/>
    <w:rsid w:val="00D36F84"/>
    <w:rsid w:val="00D370A7"/>
    <w:rsid w:val="00D3713B"/>
    <w:rsid w:val="00D37B76"/>
    <w:rsid w:val="00D37E20"/>
    <w:rsid w:val="00D37EEB"/>
    <w:rsid w:val="00D409E0"/>
    <w:rsid w:val="00D43478"/>
    <w:rsid w:val="00D43574"/>
    <w:rsid w:val="00D439EF"/>
    <w:rsid w:val="00D45265"/>
    <w:rsid w:val="00D454DF"/>
    <w:rsid w:val="00D45B71"/>
    <w:rsid w:val="00D45EF1"/>
    <w:rsid w:val="00D476AF"/>
    <w:rsid w:val="00D509EC"/>
    <w:rsid w:val="00D51DCA"/>
    <w:rsid w:val="00D520CD"/>
    <w:rsid w:val="00D52A8A"/>
    <w:rsid w:val="00D52B2C"/>
    <w:rsid w:val="00D532F8"/>
    <w:rsid w:val="00D541B1"/>
    <w:rsid w:val="00D54A2C"/>
    <w:rsid w:val="00D54CA7"/>
    <w:rsid w:val="00D54D52"/>
    <w:rsid w:val="00D54DF9"/>
    <w:rsid w:val="00D56EC2"/>
    <w:rsid w:val="00D57472"/>
    <w:rsid w:val="00D5748F"/>
    <w:rsid w:val="00D579B9"/>
    <w:rsid w:val="00D57E80"/>
    <w:rsid w:val="00D60801"/>
    <w:rsid w:val="00D61619"/>
    <w:rsid w:val="00D62AB4"/>
    <w:rsid w:val="00D63E76"/>
    <w:rsid w:val="00D63EA5"/>
    <w:rsid w:val="00D65AA3"/>
    <w:rsid w:val="00D67034"/>
    <w:rsid w:val="00D67C61"/>
    <w:rsid w:val="00D67E16"/>
    <w:rsid w:val="00D70075"/>
    <w:rsid w:val="00D71672"/>
    <w:rsid w:val="00D73338"/>
    <w:rsid w:val="00D75732"/>
    <w:rsid w:val="00D75B94"/>
    <w:rsid w:val="00D75CB3"/>
    <w:rsid w:val="00D76A53"/>
    <w:rsid w:val="00D76D84"/>
    <w:rsid w:val="00D774D8"/>
    <w:rsid w:val="00D7790D"/>
    <w:rsid w:val="00D8076F"/>
    <w:rsid w:val="00D81C04"/>
    <w:rsid w:val="00D82501"/>
    <w:rsid w:val="00D82ACB"/>
    <w:rsid w:val="00D82C3A"/>
    <w:rsid w:val="00D82DE7"/>
    <w:rsid w:val="00D82EB9"/>
    <w:rsid w:val="00D83110"/>
    <w:rsid w:val="00D834E9"/>
    <w:rsid w:val="00D84716"/>
    <w:rsid w:val="00D85BA2"/>
    <w:rsid w:val="00D85BF7"/>
    <w:rsid w:val="00D85E42"/>
    <w:rsid w:val="00D86B96"/>
    <w:rsid w:val="00D873C7"/>
    <w:rsid w:val="00D8781C"/>
    <w:rsid w:val="00D9097B"/>
    <w:rsid w:val="00D9105F"/>
    <w:rsid w:val="00D9175D"/>
    <w:rsid w:val="00D9230A"/>
    <w:rsid w:val="00D92EDF"/>
    <w:rsid w:val="00D93E7E"/>
    <w:rsid w:val="00D94939"/>
    <w:rsid w:val="00D96911"/>
    <w:rsid w:val="00D975B7"/>
    <w:rsid w:val="00DA035B"/>
    <w:rsid w:val="00DA0427"/>
    <w:rsid w:val="00DA0C17"/>
    <w:rsid w:val="00DA1BCD"/>
    <w:rsid w:val="00DA1E15"/>
    <w:rsid w:val="00DA28BA"/>
    <w:rsid w:val="00DA2DC9"/>
    <w:rsid w:val="00DA3FD5"/>
    <w:rsid w:val="00DA4C1E"/>
    <w:rsid w:val="00DA4D68"/>
    <w:rsid w:val="00DA51EB"/>
    <w:rsid w:val="00DA6301"/>
    <w:rsid w:val="00DA770F"/>
    <w:rsid w:val="00DB0352"/>
    <w:rsid w:val="00DB04BA"/>
    <w:rsid w:val="00DB0EF4"/>
    <w:rsid w:val="00DB1CF6"/>
    <w:rsid w:val="00DB2A97"/>
    <w:rsid w:val="00DB32CF"/>
    <w:rsid w:val="00DB3B80"/>
    <w:rsid w:val="00DB4B07"/>
    <w:rsid w:val="00DB55F1"/>
    <w:rsid w:val="00DB6459"/>
    <w:rsid w:val="00DB6644"/>
    <w:rsid w:val="00DC0057"/>
    <w:rsid w:val="00DC0526"/>
    <w:rsid w:val="00DC0555"/>
    <w:rsid w:val="00DC0CDA"/>
    <w:rsid w:val="00DC16EA"/>
    <w:rsid w:val="00DC1AF3"/>
    <w:rsid w:val="00DC2877"/>
    <w:rsid w:val="00DC3279"/>
    <w:rsid w:val="00DC514D"/>
    <w:rsid w:val="00DC5AA7"/>
    <w:rsid w:val="00DC5ECD"/>
    <w:rsid w:val="00DC664A"/>
    <w:rsid w:val="00DC687B"/>
    <w:rsid w:val="00DC7005"/>
    <w:rsid w:val="00DC7567"/>
    <w:rsid w:val="00DC7986"/>
    <w:rsid w:val="00DD007D"/>
    <w:rsid w:val="00DD0332"/>
    <w:rsid w:val="00DD11F9"/>
    <w:rsid w:val="00DD2550"/>
    <w:rsid w:val="00DD2B48"/>
    <w:rsid w:val="00DD3587"/>
    <w:rsid w:val="00DD4255"/>
    <w:rsid w:val="00DD4FA5"/>
    <w:rsid w:val="00DD5CD9"/>
    <w:rsid w:val="00DD6F29"/>
    <w:rsid w:val="00DD7B7A"/>
    <w:rsid w:val="00DE0387"/>
    <w:rsid w:val="00DE0E9B"/>
    <w:rsid w:val="00DE0F1A"/>
    <w:rsid w:val="00DE1529"/>
    <w:rsid w:val="00DE29B3"/>
    <w:rsid w:val="00DE4242"/>
    <w:rsid w:val="00DE4967"/>
    <w:rsid w:val="00DE602C"/>
    <w:rsid w:val="00DE631A"/>
    <w:rsid w:val="00DE744A"/>
    <w:rsid w:val="00DE7798"/>
    <w:rsid w:val="00DE7D97"/>
    <w:rsid w:val="00DF0290"/>
    <w:rsid w:val="00DF1171"/>
    <w:rsid w:val="00DF1214"/>
    <w:rsid w:val="00DF1447"/>
    <w:rsid w:val="00DF2603"/>
    <w:rsid w:val="00DF2D8B"/>
    <w:rsid w:val="00DF48F9"/>
    <w:rsid w:val="00DF4E58"/>
    <w:rsid w:val="00DF6272"/>
    <w:rsid w:val="00DF7953"/>
    <w:rsid w:val="00E001C7"/>
    <w:rsid w:val="00E00483"/>
    <w:rsid w:val="00E005DA"/>
    <w:rsid w:val="00E00A3C"/>
    <w:rsid w:val="00E00D3C"/>
    <w:rsid w:val="00E00EA4"/>
    <w:rsid w:val="00E01147"/>
    <w:rsid w:val="00E018D9"/>
    <w:rsid w:val="00E026A9"/>
    <w:rsid w:val="00E0328F"/>
    <w:rsid w:val="00E0643B"/>
    <w:rsid w:val="00E064D7"/>
    <w:rsid w:val="00E0672B"/>
    <w:rsid w:val="00E06FD3"/>
    <w:rsid w:val="00E07672"/>
    <w:rsid w:val="00E106BB"/>
    <w:rsid w:val="00E10956"/>
    <w:rsid w:val="00E10D5A"/>
    <w:rsid w:val="00E10DD6"/>
    <w:rsid w:val="00E11656"/>
    <w:rsid w:val="00E11ACE"/>
    <w:rsid w:val="00E12310"/>
    <w:rsid w:val="00E12905"/>
    <w:rsid w:val="00E13DEC"/>
    <w:rsid w:val="00E14021"/>
    <w:rsid w:val="00E1481C"/>
    <w:rsid w:val="00E14CA5"/>
    <w:rsid w:val="00E14EBD"/>
    <w:rsid w:val="00E152BB"/>
    <w:rsid w:val="00E15D90"/>
    <w:rsid w:val="00E16D3F"/>
    <w:rsid w:val="00E17041"/>
    <w:rsid w:val="00E206EF"/>
    <w:rsid w:val="00E218D1"/>
    <w:rsid w:val="00E23A1F"/>
    <w:rsid w:val="00E26010"/>
    <w:rsid w:val="00E265A4"/>
    <w:rsid w:val="00E26C12"/>
    <w:rsid w:val="00E26FFD"/>
    <w:rsid w:val="00E27685"/>
    <w:rsid w:val="00E314B1"/>
    <w:rsid w:val="00E322B4"/>
    <w:rsid w:val="00E3248D"/>
    <w:rsid w:val="00E3353B"/>
    <w:rsid w:val="00E3403D"/>
    <w:rsid w:val="00E34FAD"/>
    <w:rsid w:val="00E36A3F"/>
    <w:rsid w:val="00E371B2"/>
    <w:rsid w:val="00E3778F"/>
    <w:rsid w:val="00E420FB"/>
    <w:rsid w:val="00E42C1A"/>
    <w:rsid w:val="00E430BF"/>
    <w:rsid w:val="00E434E9"/>
    <w:rsid w:val="00E43DEC"/>
    <w:rsid w:val="00E448F9"/>
    <w:rsid w:val="00E45AC0"/>
    <w:rsid w:val="00E4606D"/>
    <w:rsid w:val="00E47020"/>
    <w:rsid w:val="00E47183"/>
    <w:rsid w:val="00E47541"/>
    <w:rsid w:val="00E50DC8"/>
    <w:rsid w:val="00E51133"/>
    <w:rsid w:val="00E519B0"/>
    <w:rsid w:val="00E522FC"/>
    <w:rsid w:val="00E52AC7"/>
    <w:rsid w:val="00E53B5A"/>
    <w:rsid w:val="00E53E88"/>
    <w:rsid w:val="00E54679"/>
    <w:rsid w:val="00E608E0"/>
    <w:rsid w:val="00E6106F"/>
    <w:rsid w:val="00E61BBE"/>
    <w:rsid w:val="00E620A3"/>
    <w:rsid w:val="00E63667"/>
    <w:rsid w:val="00E65B42"/>
    <w:rsid w:val="00E66697"/>
    <w:rsid w:val="00E66C5E"/>
    <w:rsid w:val="00E67120"/>
    <w:rsid w:val="00E67B42"/>
    <w:rsid w:val="00E701FE"/>
    <w:rsid w:val="00E7138A"/>
    <w:rsid w:val="00E7248F"/>
    <w:rsid w:val="00E73BA2"/>
    <w:rsid w:val="00E73F92"/>
    <w:rsid w:val="00E74D22"/>
    <w:rsid w:val="00E74E1D"/>
    <w:rsid w:val="00E765AE"/>
    <w:rsid w:val="00E765D3"/>
    <w:rsid w:val="00E77745"/>
    <w:rsid w:val="00E803DA"/>
    <w:rsid w:val="00E80BF6"/>
    <w:rsid w:val="00E81793"/>
    <w:rsid w:val="00E833B2"/>
    <w:rsid w:val="00E83E56"/>
    <w:rsid w:val="00E84CA5"/>
    <w:rsid w:val="00E85688"/>
    <w:rsid w:val="00E86BF3"/>
    <w:rsid w:val="00E87037"/>
    <w:rsid w:val="00E871B9"/>
    <w:rsid w:val="00E87E2D"/>
    <w:rsid w:val="00E90E8E"/>
    <w:rsid w:val="00E9235D"/>
    <w:rsid w:val="00E925CD"/>
    <w:rsid w:val="00E92C7D"/>
    <w:rsid w:val="00E930CD"/>
    <w:rsid w:val="00E9345F"/>
    <w:rsid w:val="00E93C39"/>
    <w:rsid w:val="00E93F72"/>
    <w:rsid w:val="00E9524B"/>
    <w:rsid w:val="00E9534C"/>
    <w:rsid w:val="00E969B0"/>
    <w:rsid w:val="00EA0387"/>
    <w:rsid w:val="00EA05CE"/>
    <w:rsid w:val="00EA091C"/>
    <w:rsid w:val="00EA1604"/>
    <w:rsid w:val="00EA2677"/>
    <w:rsid w:val="00EA28AA"/>
    <w:rsid w:val="00EA3848"/>
    <w:rsid w:val="00EA387E"/>
    <w:rsid w:val="00EA4F9D"/>
    <w:rsid w:val="00EA5827"/>
    <w:rsid w:val="00EA61C0"/>
    <w:rsid w:val="00EA6FAA"/>
    <w:rsid w:val="00EA71CC"/>
    <w:rsid w:val="00EB2FB8"/>
    <w:rsid w:val="00EB533E"/>
    <w:rsid w:val="00EB53F6"/>
    <w:rsid w:val="00EB6B27"/>
    <w:rsid w:val="00EB6DBC"/>
    <w:rsid w:val="00EC03EA"/>
    <w:rsid w:val="00EC15BE"/>
    <w:rsid w:val="00EC245A"/>
    <w:rsid w:val="00EC2736"/>
    <w:rsid w:val="00EC2C74"/>
    <w:rsid w:val="00EC3224"/>
    <w:rsid w:val="00EC37F7"/>
    <w:rsid w:val="00EC3A2F"/>
    <w:rsid w:val="00EC484D"/>
    <w:rsid w:val="00EC5CFE"/>
    <w:rsid w:val="00EC73CD"/>
    <w:rsid w:val="00EC7C93"/>
    <w:rsid w:val="00EC7E1A"/>
    <w:rsid w:val="00ED239A"/>
    <w:rsid w:val="00ED2BB0"/>
    <w:rsid w:val="00ED57A8"/>
    <w:rsid w:val="00ED5E70"/>
    <w:rsid w:val="00ED691D"/>
    <w:rsid w:val="00ED7657"/>
    <w:rsid w:val="00ED7CDE"/>
    <w:rsid w:val="00ED7DEA"/>
    <w:rsid w:val="00EE0135"/>
    <w:rsid w:val="00EE05DD"/>
    <w:rsid w:val="00EE0E21"/>
    <w:rsid w:val="00EE0F59"/>
    <w:rsid w:val="00EE12F1"/>
    <w:rsid w:val="00EE2FFB"/>
    <w:rsid w:val="00EE48FE"/>
    <w:rsid w:val="00EE4A81"/>
    <w:rsid w:val="00EE5148"/>
    <w:rsid w:val="00EE5FE5"/>
    <w:rsid w:val="00EE60B7"/>
    <w:rsid w:val="00EE6880"/>
    <w:rsid w:val="00EE796E"/>
    <w:rsid w:val="00EF0055"/>
    <w:rsid w:val="00EF0456"/>
    <w:rsid w:val="00EF059C"/>
    <w:rsid w:val="00EF0939"/>
    <w:rsid w:val="00EF0A33"/>
    <w:rsid w:val="00EF1068"/>
    <w:rsid w:val="00EF1C78"/>
    <w:rsid w:val="00EF1CAE"/>
    <w:rsid w:val="00EF2227"/>
    <w:rsid w:val="00EF37F1"/>
    <w:rsid w:val="00EF4656"/>
    <w:rsid w:val="00EF56A7"/>
    <w:rsid w:val="00EF6454"/>
    <w:rsid w:val="00EF6C6A"/>
    <w:rsid w:val="00EF6CE6"/>
    <w:rsid w:val="00EF7B7A"/>
    <w:rsid w:val="00EF7F23"/>
    <w:rsid w:val="00F00302"/>
    <w:rsid w:val="00F007C5"/>
    <w:rsid w:val="00F01ABF"/>
    <w:rsid w:val="00F0230B"/>
    <w:rsid w:val="00F027CC"/>
    <w:rsid w:val="00F03301"/>
    <w:rsid w:val="00F041BF"/>
    <w:rsid w:val="00F0423E"/>
    <w:rsid w:val="00F0454E"/>
    <w:rsid w:val="00F0521B"/>
    <w:rsid w:val="00F05725"/>
    <w:rsid w:val="00F0573C"/>
    <w:rsid w:val="00F06D8D"/>
    <w:rsid w:val="00F07267"/>
    <w:rsid w:val="00F10390"/>
    <w:rsid w:val="00F10C34"/>
    <w:rsid w:val="00F11702"/>
    <w:rsid w:val="00F13BDB"/>
    <w:rsid w:val="00F1445E"/>
    <w:rsid w:val="00F1482B"/>
    <w:rsid w:val="00F1647D"/>
    <w:rsid w:val="00F172AF"/>
    <w:rsid w:val="00F20158"/>
    <w:rsid w:val="00F214B9"/>
    <w:rsid w:val="00F2246F"/>
    <w:rsid w:val="00F27611"/>
    <w:rsid w:val="00F3028F"/>
    <w:rsid w:val="00F31D65"/>
    <w:rsid w:val="00F3259A"/>
    <w:rsid w:val="00F35F1D"/>
    <w:rsid w:val="00F377D5"/>
    <w:rsid w:val="00F3790C"/>
    <w:rsid w:val="00F41F67"/>
    <w:rsid w:val="00F43329"/>
    <w:rsid w:val="00F44903"/>
    <w:rsid w:val="00F456AF"/>
    <w:rsid w:val="00F45974"/>
    <w:rsid w:val="00F46AC0"/>
    <w:rsid w:val="00F46B9A"/>
    <w:rsid w:val="00F46ED4"/>
    <w:rsid w:val="00F47090"/>
    <w:rsid w:val="00F50172"/>
    <w:rsid w:val="00F50763"/>
    <w:rsid w:val="00F507BD"/>
    <w:rsid w:val="00F50BF8"/>
    <w:rsid w:val="00F51B00"/>
    <w:rsid w:val="00F51DAD"/>
    <w:rsid w:val="00F52388"/>
    <w:rsid w:val="00F53A59"/>
    <w:rsid w:val="00F55874"/>
    <w:rsid w:val="00F55E0E"/>
    <w:rsid w:val="00F56159"/>
    <w:rsid w:val="00F56A0E"/>
    <w:rsid w:val="00F57F19"/>
    <w:rsid w:val="00F604AE"/>
    <w:rsid w:val="00F606E5"/>
    <w:rsid w:val="00F609BC"/>
    <w:rsid w:val="00F62F48"/>
    <w:rsid w:val="00F63CEC"/>
    <w:rsid w:val="00F64577"/>
    <w:rsid w:val="00F65D69"/>
    <w:rsid w:val="00F66A70"/>
    <w:rsid w:val="00F66D63"/>
    <w:rsid w:val="00F674EA"/>
    <w:rsid w:val="00F67603"/>
    <w:rsid w:val="00F7136B"/>
    <w:rsid w:val="00F713D6"/>
    <w:rsid w:val="00F71C57"/>
    <w:rsid w:val="00F740B3"/>
    <w:rsid w:val="00F74149"/>
    <w:rsid w:val="00F74526"/>
    <w:rsid w:val="00F74582"/>
    <w:rsid w:val="00F74830"/>
    <w:rsid w:val="00F74A8D"/>
    <w:rsid w:val="00F74E78"/>
    <w:rsid w:val="00F75075"/>
    <w:rsid w:val="00F756DC"/>
    <w:rsid w:val="00F75CF3"/>
    <w:rsid w:val="00F77487"/>
    <w:rsid w:val="00F802C8"/>
    <w:rsid w:val="00F806AB"/>
    <w:rsid w:val="00F81FFD"/>
    <w:rsid w:val="00F82A9D"/>
    <w:rsid w:val="00F82D66"/>
    <w:rsid w:val="00F82F77"/>
    <w:rsid w:val="00F83672"/>
    <w:rsid w:val="00F83D1A"/>
    <w:rsid w:val="00F84C27"/>
    <w:rsid w:val="00F84C37"/>
    <w:rsid w:val="00F85250"/>
    <w:rsid w:val="00F8554A"/>
    <w:rsid w:val="00F8587A"/>
    <w:rsid w:val="00F85A63"/>
    <w:rsid w:val="00F85CC2"/>
    <w:rsid w:val="00F85CE0"/>
    <w:rsid w:val="00F86028"/>
    <w:rsid w:val="00F86579"/>
    <w:rsid w:val="00F8769B"/>
    <w:rsid w:val="00F90547"/>
    <w:rsid w:val="00F90CE8"/>
    <w:rsid w:val="00F91995"/>
    <w:rsid w:val="00F92AC6"/>
    <w:rsid w:val="00F92B88"/>
    <w:rsid w:val="00F931AF"/>
    <w:rsid w:val="00F937AB"/>
    <w:rsid w:val="00F93A29"/>
    <w:rsid w:val="00F951F2"/>
    <w:rsid w:val="00F95B74"/>
    <w:rsid w:val="00F96F02"/>
    <w:rsid w:val="00F971BC"/>
    <w:rsid w:val="00F97D89"/>
    <w:rsid w:val="00FA136F"/>
    <w:rsid w:val="00FA17D2"/>
    <w:rsid w:val="00FA3D99"/>
    <w:rsid w:val="00FA43CC"/>
    <w:rsid w:val="00FA50A0"/>
    <w:rsid w:val="00FA5F53"/>
    <w:rsid w:val="00FA6973"/>
    <w:rsid w:val="00FA6F58"/>
    <w:rsid w:val="00FA7130"/>
    <w:rsid w:val="00FA7A44"/>
    <w:rsid w:val="00FB11A7"/>
    <w:rsid w:val="00FB1388"/>
    <w:rsid w:val="00FB2270"/>
    <w:rsid w:val="00FB2534"/>
    <w:rsid w:val="00FB2EF3"/>
    <w:rsid w:val="00FB30F5"/>
    <w:rsid w:val="00FB37D7"/>
    <w:rsid w:val="00FB3BA9"/>
    <w:rsid w:val="00FB470A"/>
    <w:rsid w:val="00FB5AF6"/>
    <w:rsid w:val="00FB5FC6"/>
    <w:rsid w:val="00FB7B08"/>
    <w:rsid w:val="00FC102C"/>
    <w:rsid w:val="00FC127D"/>
    <w:rsid w:val="00FC2765"/>
    <w:rsid w:val="00FC30CB"/>
    <w:rsid w:val="00FC3C09"/>
    <w:rsid w:val="00FC6A6F"/>
    <w:rsid w:val="00FC766C"/>
    <w:rsid w:val="00FD06F2"/>
    <w:rsid w:val="00FD0817"/>
    <w:rsid w:val="00FD1404"/>
    <w:rsid w:val="00FD1D0F"/>
    <w:rsid w:val="00FD3B78"/>
    <w:rsid w:val="00FD52B5"/>
    <w:rsid w:val="00FD592B"/>
    <w:rsid w:val="00FD5E24"/>
    <w:rsid w:val="00FE0840"/>
    <w:rsid w:val="00FE120C"/>
    <w:rsid w:val="00FE14BE"/>
    <w:rsid w:val="00FE23CB"/>
    <w:rsid w:val="00FE266A"/>
    <w:rsid w:val="00FE385B"/>
    <w:rsid w:val="00FE3A08"/>
    <w:rsid w:val="00FE3FBB"/>
    <w:rsid w:val="00FE4D73"/>
    <w:rsid w:val="00FE4E16"/>
    <w:rsid w:val="00FE4FB3"/>
    <w:rsid w:val="00FE531B"/>
    <w:rsid w:val="00FE6860"/>
    <w:rsid w:val="00FE7729"/>
    <w:rsid w:val="00FE7F58"/>
    <w:rsid w:val="00FF000A"/>
    <w:rsid w:val="00FF0B26"/>
    <w:rsid w:val="00FF0D57"/>
    <w:rsid w:val="00FF0FDE"/>
    <w:rsid w:val="00FF38CE"/>
    <w:rsid w:val="00FF395D"/>
    <w:rsid w:val="00FF3C1E"/>
    <w:rsid w:val="00FF447A"/>
    <w:rsid w:val="00FF4E63"/>
    <w:rsid w:val="00FF578E"/>
    <w:rsid w:val="00FF64E3"/>
    <w:rsid w:val="00FF6C4D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3F920"/>
  <w15:docId w15:val="{F674A4E3-3E6B-43A2-A4DB-48E0907D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7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5106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106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06C4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A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624DB"/>
  </w:style>
  <w:style w:type="paragraph" w:styleId="Prrafodelista">
    <w:name w:val="List Paragraph"/>
    <w:basedOn w:val="Normal"/>
    <w:uiPriority w:val="34"/>
    <w:qFormat/>
    <w:rsid w:val="003F4D13"/>
    <w:pPr>
      <w:ind w:left="720"/>
      <w:contextualSpacing/>
    </w:pPr>
  </w:style>
  <w:style w:type="paragraph" w:customStyle="1" w:styleId="Texto">
    <w:name w:val="Texto"/>
    <w:basedOn w:val="Normal"/>
    <w:link w:val="TextoCar"/>
    <w:qFormat/>
    <w:rsid w:val="00B415A4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B415A4"/>
    <w:rPr>
      <w:rFonts w:ascii="Arial" w:eastAsia="Times New Roman" w:hAnsi="Arial" w:cs="Times New Roman"/>
      <w:sz w:val="18"/>
      <w:szCs w:val="20"/>
      <w:lang w:val="es-ES" w:eastAsia="es-MX"/>
    </w:rPr>
  </w:style>
  <w:style w:type="paragraph" w:customStyle="1" w:styleId="texto0">
    <w:name w:val="texto"/>
    <w:basedOn w:val="Normal"/>
    <w:rsid w:val="003A2A4F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71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6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902"/>
  </w:style>
  <w:style w:type="paragraph" w:styleId="Piedepgina">
    <w:name w:val="footer"/>
    <w:basedOn w:val="Normal"/>
    <w:link w:val="PiedepginaCar"/>
    <w:uiPriority w:val="99"/>
    <w:unhideWhenUsed/>
    <w:rsid w:val="000E6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02"/>
  </w:style>
  <w:style w:type="paragraph" w:styleId="Sinespaciado">
    <w:name w:val="No Spacing"/>
    <w:uiPriority w:val="1"/>
    <w:qFormat/>
    <w:rsid w:val="00ED57A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766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66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66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6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67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551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511F"/>
    <w:rPr>
      <w:color w:val="800080" w:themeColor="followed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0076BC"/>
  </w:style>
  <w:style w:type="paragraph" w:styleId="NormalWeb">
    <w:name w:val="Normal (Web)"/>
    <w:basedOn w:val="Normal"/>
    <w:uiPriority w:val="99"/>
    <w:unhideWhenUsed/>
    <w:rsid w:val="0045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5106D"/>
    <w:rPr>
      <w:rFonts w:ascii="Calibri" w:eastAsiaTheme="majorEastAsia" w:hAnsi="Calibr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5106D"/>
    <w:rPr>
      <w:rFonts w:ascii="Calibri" w:eastAsiaTheme="majorEastAsia" w:hAnsi="Calibri" w:cstheme="majorBidi"/>
      <w:b/>
      <w:sz w:val="28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2E1415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B1343"/>
    <w:pPr>
      <w:tabs>
        <w:tab w:val="left" w:pos="440"/>
        <w:tab w:val="right" w:leader="dot" w:pos="992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133D"/>
    <w:pPr>
      <w:tabs>
        <w:tab w:val="left" w:pos="880"/>
        <w:tab w:val="right" w:leader="dot" w:pos="9962"/>
      </w:tabs>
      <w:spacing w:after="100" w:line="276" w:lineRule="auto"/>
      <w:ind w:left="851" w:hanging="631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8B1343"/>
    <w:pPr>
      <w:tabs>
        <w:tab w:val="right" w:leader="dot" w:pos="9962"/>
      </w:tabs>
      <w:spacing w:after="100"/>
      <w:ind w:left="440"/>
      <w:jc w:val="both"/>
    </w:pPr>
    <w:rPr>
      <w:rFonts w:eastAsiaTheme="minorEastAsia" w:cs="Times New Roman"/>
      <w:lang w:eastAsia="es-MX"/>
    </w:rPr>
  </w:style>
  <w:style w:type="numbering" w:customStyle="1" w:styleId="Estilo1">
    <w:name w:val="Estilo1"/>
    <w:uiPriority w:val="99"/>
    <w:rsid w:val="002E1415"/>
    <w:pPr>
      <w:numPr>
        <w:numId w:val="26"/>
      </w:numPr>
    </w:pPr>
  </w:style>
  <w:style w:type="numbering" w:customStyle="1" w:styleId="Estilo2">
    <w:name w:val="Estilo2"/>
    <w:uiPriority w:val="99"/>
    <w:rsid w:val="002E1415"/>
    <w:pPr>
      <w:numPr>
        <w:numId w:val="27"/>
      </w:numPr>
    </w:pPr>
  </w:style>
  <w:style w:type="numbering" w:customStyle="1" w:styleId="Estilo3">
    <w:name w:val="Estilo3"/>
    <w:uiPriority w:val="99"/>
    <w:rsid w:val="001F06C4"/>
    <w:pPr>
      <w:numPr>
        <w:numId w:val="29"/>
      </w:numPr>
    </w:pPr>
  </w:style>
  <w:style w:type="numbering" w:customStyle="1" w:styleId="Estilo4">
    <w:name w:val="Estilo4"/>
    <w:uiPriority w:val="99"/>
    <w:rsid w:val="001F06C4"/>
    <w:pPr>
      <w:numPr>
        <w:numId w:val="31"/>
      </w:numPr>
    </w:pPr>
  </w:style>
  <w:style w:type="character" w:customStyle="1" w:styleId="Ttulo3Car">
    <w:name w:val="Título 3 Car"/>
    <w:basedOn w:val="Fuentedeprrafopredeter"/>
    <w:link w:val="Ttulo3"/>
    <w:uiPriority w:val="9"/>
    <w:rsid w:val="001F06C4"/>
    <w:rPr>
      <w:rFonts w:ascii="Calibri" w:eastAsiaTheme="majorEastAsia" w:hAnsi="Calibri" w:cstheme="majorBidi"/>
      <w:b/>
      <w:sz w:val="28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74043"/>
  </w:style>
  <w:style w:type="table" w:customStyle="1" w:styleId="Tablaconcuadrcula1">
    <w:name w:val="Tabla con cuadrícula1"/>
    <w:basedOn w:val="Tablanormal"/>
    <w:next w:val="Tablaconcuadrcula"/>
    <w:uiPriority w:val="59"/>
    <w:rsid w:val="0087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21:02:30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0 24575,'0'0'0,"-3"0"0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973C-788D-4FE6-AC9B-1FD650A3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36</Pages>
  <Words>12659</Words>
  <Characters>69629</Characters>
  <Application>Microsoft Office Word</Application>
  <DocSecurity>0</DocSecurity>
  <Lines>580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 Eb</dc:creator>
  <cp:lastModifiedBy>Impactos Presupuestales</cp:lastModifiedBy>
  <cp:revision>42</cp:revision>
  <cp:lastPrinted>2026-01-14T22:27:00Z</cp:lastPrinted>
  <dcterms:created xsi:type="dcterms:W3CDTF">2026-01-13T21:44:00Z</dcterms:created>
  <dcterms:modified xsi:type="dcterms:W3CDTF">2026-01-14T22:29:00Z</dcterms:modified>
</cp:coreProperties>
</file>