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2090" w14:textId="77777777" w:rsidR="00CF307F" w:rsidRDefault="00CF307F" w:rsidP="007F3A11">
      <w:pPr>
        <w:spacing w:before="30"/>
        <w:rPr>
          <w:rFonts w:eastAsia="Arial Narrow" w:cs="Arial"/>
          <w:b/>
          <w:szCs w:val="22"/>
        </w:rPr>
      </w:pPr>
    </w:p>
    <w:p w14:paraId="3484AD2D" w14:textId="5C07BDED" w:rsidR="00BB1273" w:rsidRPr="00614BE8" w:rsidRDefault="0067255B" w:rsidP="007F3A11">
      <w:pPr>
        <w:spacing w:before="30"/>
        <w:rPr>
          <w:rFonts w:eastAsia="Arial Narrow" w:cs="Arial"/>
          <w:b/>
          <w:szCs w:val="22"/>
        </w:rPr>
      </w:pPr>
      <w:r w:rsidRPr="00614BE8">
        <w:rPr>
          <w:rFonts w:eastAsia="Arial Narrow" w:cs="Arial"/>
          <w:b/>
          <w:szCs w:val="22"/>
        </w:rPr>
        <w:t>LICENCIAD</w:t>
      </w:r>
      <w:r w:rsidR="00E67185" w:rsidRPr="00614BE8">
        <w:rPr>
          <w:rFonts w:eastAsia="Arial Narrow" w:cs="Arial"/>
          <w:b/>
          <w:szCs w:val="22"/>
        </w:rPr>
        <w:t>A</w:t>
      </w:r>
      <w:r w:rsidRPr="00614BE8">
        <w:rPr>
          <w:rFonts w:eastAsia="Arial Narrow" w:cs="Arial"/>
          <w:b/>
          <w:szCs w:val="22"/>
        </w:rPr>
        <w:t xml:space="preserve"> </w:t>
      </w:r>
      <w:r w:rsidR="00212796" w:rsidRPr="00614BE8">
        <w:rPr>
          <w:rFonts w:eastAsia="Arial Narrow" w:cs="Arial"/>
          <w:b/>
          <w:szCs w:val="22"/>
        </w:rPr>
        <w:t>MARTHA PARROQUÍN PÉREZ</w:t>
      </w:r>
      <w:r w:rsidRPr="00614BE8">
        <w:rPr>
          <w:rFonts w:eastAsia="Arial Narrow" w:cs="Arial"/>
          <w:b/>
          <w:szCs w:val="22"/>
        </w:rPr>
        <w:t xml:space="preserve"> </w:t>
      </w:r>
      <w:r w:rsidR="00212796" w:rsidRPr="00614BE8">
        <w:rPr>
          <w:rFonts w:eastAsia="Arial Narrow" w:cs="Arial"/>
          <w:b/>
          <w:szCs w:val="22"/>
        </w:rPr>
        <w:t>SECRETARÍA</w:t>
      </w:r>
      <w:r w:rsidR="00980185" w:rsidRPr="00614BE8">
        <w:rPr>
          <w:rFonts w:eastAsia="Arial Narrow" w:cs="Arial"/>
          <w:b/>
          <w:szCs w:val="22"/>
        </w:rPr>
        <w:t xml:space="preserve"> DE FINANZAS Y </w:t>
      </w:r>
      <w:r w:rsidR="00BB1273" w:rsidRPr="00614BE8">
        <w:rPr>
          <w:rFonts w:eastAsia="Arial Narrow" w:cs="Arial"/>
          <w:b/>
          <w:szCs w:val="22"/>
        </w:rPr>
        <w:t>PLANEA</w:t>
      </w:r>
      <w:r w:rsidR="006A313B" w:rsidRPr="00614BE8">
        <w:rPr>
          <w:rFonts w:eastAsia="Arial Narrow" w:cs="Arial"/>
          <w:b/>
          <w:szCs w:val="22"/>
        </w:rPr>
        <w:t xml:space="preserve">CIÓN </w:t>
      </w:r>
      <w:r w:rsidR="00980185" w:rsidRPr="00614BE8">
        <w:rPr>
          <w:rFonts w:eastAsia="Arial Narrow" w:cs="Arial"/>
          <w:b/>
          <w:szCs w:val="22"/>
        </w:rPr>
        <w:t xml:space="preserve">DEL </w:t>
      </w:r>
      <w:r w:rsidR="006A313B" w:rsidRPr="00614BE8">
        <w:rPr>
          <w:rFonts w:eastAsia="Arial Narrow" w:cs="Arial"/>
          <w:b/>
          <w:szCs w:val="22"/>
        </w:rPr>
        <w:t>ESTADO DE QUINTANA ROO;</w:t>
      </w:r>
      <w:r w:rsidR="00BB1273" w:rsidRPr="00614BE8">
        <w:rPr>
          <w:rFonts w:eastAsia="Arial Narrow" w:cs="Arial"/>
          <w:b/>
          <w:szCs w:val="22"/>
        </w:rPr>
        <w:t xml:space="preserve"> EN EJERCICIO DE LAS FACULTADES QUE ME CONFIERE</w:t>
      </w:r>
      <w:r w:rsidR="00F868D3" w:rsidRPr="00614BE8">
        <w:rPr>
          <w:rFonts w:eastAsia="Arial Narrow" w:cs="Arial"/>
          <w:b/>
          <w:szCs w:val="22"/>
        </w:rPr>
        <w:t>N LOS</w:t>
      </w:r>
      <w:r w:rsidR="004B6344" w:rsidRPr="00614BE8">
        <w:rPr>
          <w:rFonts w:eastAsia="Arial Narrow" w:cs="Arial"/>
          <w:b/>
          <w:szCs w:val="22"/>
        </w:rPr>
        <w:t xml:space="preserve"> ARTÍCULO</w:t>
      </w:r>
      <w:r w:rsidR="00F868D3" w:rsidRPr="00614BE8">
        <w:rPr>
          <w:rFonts w:eastAsia="Arial Narrow" w:cs="Arial"/>
          <w:b/>
          <w:szCs w:val="22"/>
        </w:rPr>
        <w:t>S</w:t>
      </w:r>
      <w:r w:rsidR="004B6344" w:rsidRPr="00614BE8">
        <w:rPr>
          <w:rFonts w:eastAsia="Arial Narrow" w:cs="Arial"/>
          <w:b/>
          <w:szCs w:val="22"/>
        </w:rPr>
        <w:t xml:space="preserve"> </w:t>
      </w:r>
      <w:r w:rsidR="00E44306" w:rsidRPr="00614BE8">
        <w:rPr>
          <w:rFonts w:eastAsia="Arial Narrow" w:cs="Arial"/>
          <w:b/>
          <w:szCs w:val="22"/>
        </w:rPr>
        <w:t>33</w:t>
      </w:r>
      <w:r w:rsidR="006A313B" w:rsidRPr="00614BE8">
        <w:rPr>
          <w:rFonts w:eastAsia="Arial Narrow" w:cs="Arial"/>
          <w:b/>
          <w:szCs w:val="22"/>
        </w:rPr>
        <w:t xml:space="preserve"> FRACCIÓN I,</w:t>
      </w:r>
      <w:r w:rsidR="00BB1273" w:rsidRPr="00614BE8">
        <w:rPr>
          <w:rFonts w:eastAsia="Arial Narrow" w:cs="Arial"/>
          <w:b/>
          <w:szCs w:val="22"/>
        </w:rPr>
        <w:t xml:space="preserve"> DE LA LEY ORGÁNICA DE LA ADMINISTRACIÓN PÚB</w:t>
      </w:r>
      <w:r w:rsidR="006A313B" w:rsidRPr="00614BE8">
        <w:rPr>
          <w:rFonts w:eastAsia="Arial Narrow" w:cs="Arial"/>
          <w:b/>
          <w:szCs w:val="22"/>
        </w:rPr>
        <w:t>LICA DEL ESTADO DE QUINTANA ROO;</w:t>
      </w:r>
      <w:r w:rsidR="00BB1273" w:rsidRPr="00614BE8">
        <w:rPr>
          <w:rFonts w:eastAsia="Arial Narrow" w:cs="Arial"/>
          <w:b/>
          <w:szCs w:val="22"/>
        </w:rPr>
        <w:t xml:space="preserve"> CO</w:t>
      </w:r>
      <w:r w:rsidR="00011F6A" w:rsidRPr="00614BE8">
        <w:rPr>
          <w:rFonts w:eastAsia="Arial Narrow" w:cs="Arial"/>
          <w:b/>
          <w:szCs w:val="22"/>
        </w:rPr>
        <w:t>N</w:t>
      </w:r>
      <w:r w:rsidR="000E390A" w:rsidRPr="00614BE8">
        <w:rPr>
          <w:rFonts w:eastAsia="Arial Narrow" w:cs="Arial"/>
          <w:b/>
          <w:szCs w:val="22"/>
        </w:rPr>
        <w:t xml:space="preserve"> FUNDAMENTO EN LOS ARTÍCULOS </w:t>
      </w:r>
      <w:r w:rsidR="00011F6A" w:rsidRPr="00614BE8">
        <w:rPr>
          <w:rFonts w:eastAsia="Arial Narrow" w:cs="Arial"/>
          <w:b/>
          <w:szCs w:val="22"/>
        </w:rPr>
        <w:t>3</w:t>
      </w:r>
      <w:r w:rsidR="000E390A" w:rsidRPr="00614BE8">
        <w:rPr>
          <w:rFonts w:eastAsia="Arial Narrow" w:cs="Arial"/>
          <w:b/>
          <w:szCs w:val="22"/>
        </w:rPr>
        <w:t xml:space="preserve"> </w:t>
      </w:r>
      <w:r w:rsidR="00557F2D" w:rsidRPr="00614BE8">
        <w:rPr>
          <w:rFonts w:eastAsia="Arial Narrow" w:cs="Arial"/>
          <w:b/>
          <w:szCs w:val="22"/>
        </w:rPr>
        <w:t>Y 22</w:t>
      </w:r>
      <w:r w:rsidR="00BB1273" w:rsidRPr="00614BE8">
        <w:rPr>
          <w:rFonts w:eastAsia="Arial Narrow" w:cs="Arial"/>
          <w:b/>
          <w:szCs w:val="22"/>
        </w:rPr>
        <w:t xml:space="preserve"> DE LA LEY DE PRESUPUESTO Y GASTO PÚBLICO DEL ESTADO DE QUINTANA ROO, Y</w:t>
      </w:r>
      <w:r w:rsidR="000C2420" w:rsidRPr="00614BE8">
        <w:rPr>
          <w:rFonts w:cs="Arial"/>
        </w:rPr>
        <w:t xml:space="preserve"> </w:t>
      </w:r>
      <w:r w:rsidR="000C2420" w:rsidRPr="00614BE8">
        <w:rPr>
          <w:rFonts w:eastAsia="Arial Narrow" w:cs="Arial"/>
          <w:b/>
          <w:szCs w:val="22"/>
        </w:rPr>
        <w:t xml:space="preserve">ARTÍCULOS </w:t>
      </w:r>
      <w:r w:rsidR="00EB51EB" w:rsidRPr="00614BE8">
        <w:rPr>
          <w:rFonts w:eastAsia="Arial Narrow" w:cs="Arial"/>
          <w:b/>
          <w:szCs w:val="22"/>
        </w:rPr>
        <w:t xml:space="preserve">10 APARTADO A FRACCION I, </w:t>
      </w:r>
      <w:r w:rsidR="004F7649" w:rsidRPr="00614BE8">
        <w:rPr>
          <w:rFonts w:eastAsia="Arial Narrow" w:cs="Arial"/>
          <w:b/>
          <w:szCs w:val="22"/>
        </w:rPr>
        <w:t>41</w:t>
      </w:r>
      <w:r w:rsidR="000C2420" w:rsidRPr="00614BE8">
        <w:rPr>
          <w:rFonts w:eastAsia="Arial Narrow" w:cs="Arial"/>
          <w:b/>
          <w:szCs w:val="22"/>
        </w:rPr>
        <w:t xml:space="preserve"> FRACCIÓN VII</w:t>
      </w:r>
      <w:r w:rsidR="00EB51EB" w:rsidRPr="00614BE8">
        <w:rPr>
          <w:rFonts w:eastAsia="Arial Narrow" w:cs="Arial"/>
          <w:b/>
          <w:szCs w:val="22"/>
        </w:rPr>
        <w:t xml:space="preserve"> Y</w:t>
      </w:r>
      <w:r w:rsidR="000C2420" w:rsidRPr="00614BE8">
        <w:rPr>
          <w:rFonts w:eastAsia="Arial Narrow" w:cs="Arial"/>
          <w:b/>
          <w:szCs w:val="22"/>
        </w:rPr>
        <w:t xml:space="preserve"> </w:t>
      </w:r>
      <w:r w:rsidR="004F7649" w:rsidRPr="00614BE8">
        <w:rPr>
          <w:rFonts w:eastAsia="Arial Narrow" w:cs="Arial"/>
          <w:b/>
          <w:szCs w:val="22"/>
        </w:rPr>
        <w:t xml:space="preserve">44 FRACCIÓN I, </w:t>
      </w:r>
      <w:r w:rsidR="000C2420" w:rsidRPr="00614BE8">
        <w:rPr>
          <w:rFonts w:eastAsia="Arial Narrow" w:cs="Arial"/>
          <w:b/>
          <w:szCs w:val="22"/>
        </w:rPr>
        <w:t>DEL REGLAMENTO INTERIOR DE LA SECRETARÍA DE FINANZAS Y PLANEACIÓN</w:t>
      </w:r>
      <w:r w:rsidR="003837E1" w:rsidRPr="00614BE8">
        <w:rPr>
          <w:rFonts w:eastAsia="Arial Narrow" w:cs="Arial"/>
          <w:b/>
          <w:szCs w:val="22"/>
        </w:rPr>
        <w:t>:</w:t>
      </w:r>
      <w:r w:rsidR="009745C3" w:rsidRPr="00614BE8">
        <w:rPr>
          <w:rFonts w:eastAsia="Arial Narrow" w:cs="Arial"/>
          <w:b/>
          <w:szCs w:val="22"/>
        </w:rPr>
        <w:t xml:space="preserve"> </w:t>
      </w:r>
      <w:r w:rsidR="00034442" w:rsidRPr="00614BE8">
        <w:rPr>
          <w:rFonts w:eastAsia="Arial Narrow" w:cs="Arial"/>
          <w:b/>
          <w:szCs w:val="22"/>
        </w:rPr>
        <w:t xml:space="preserve"> </w:t>
      </w:r>
    </w:p>
    <w:p w14:paraId="60F47109" w14:textId="2AA3E13D" w:rsidR="00C65FC5" w:rsidRPr="00614BE8" w:rsidRDefault="00034442" w:rsidP="007F3A11">
      <w:pPr>
        <w:rPr>
          <w:rFonts w:eastAsia="Arial Narrow" w:cs="Arial"/>
          <w:szCs w:val="22"/>
        </w:rPr>
      </w:pPr>
      <w:r w:rsidRPr="00614BE8">
        <w:rPr>
          <w:rFonts w:eastAsia="Arial Narrow" w:cs="Arial"/>
          <w:szCs w:val="22"/>
        </w:rPr>
        <w:t xml:space="preserve"> </w:t>
      </w:r>
    </w:p>
    <w:p w14:paraId="739507C7" w14:textId="77777777" w:rsidR="00BB1273" w:rsidRPr="00614BE8" w:rsidRDefault="00BB1273" w:rsidP="007F3A11">
      <w:pPr>
        <w:spacing w:before="30"/>
        <w:jc w:val="center"/>
        <w:rPr>
          <w:rFonts w:eastAsia="Arial Narrow" w:cs="Arial"/>
          <w:b/>
          <w:szCs w:val="22"/>
        </w:rPr>
      </w:pPr>
      <w:r w:rsidRPr="00614BE8">
        <w:rPr>
          <w:rFonts w:eastAsia="Arial Narrow" w:cs="Arial"/>
          <w:b/>
          <w:szCs w:val="22"/>
        </w:rPr>
        <w:t>CONSIDERANDO</w:t>
      </w:r>
    </w:p>
    <w:p w14:paraId="7FE3CEA4" w14:textId="77777777" w:rsidR="00DD384A" w:rsidRPr="00614BE8" w:rsidRDefault="00DD384A" w:rsidP="007F3A11">
      <w:pPr>
        <w:spacing w:before="30"/>
        <w:jc w:val="center"/>
        <w:rPr>
          <w:rFonts w:eastAsia="Arial Narrow" w:cs="Arial"/>
          <w:b/>
          <w:szCs w:val="22"/>
        </w:rPr>
      </w:pPr>
    </w:p>
    <w:p w14:paraId="649513D3" w14:textId="6EC48029" w:rsidR="00DD384A" w:rsidRPr="00614BE8" w:rsidRDefault="00DD384A" w:rsidP="007F3A11">
      <w:pPr>
        <w:rPr>
          <w:rFonts w:eastAsia="Arial Narrow" w:cs="Arial"/>
          <w:szCs w:val="22"/>
        </w:rPr>
      </w:pPr>
      <w:r w:rsidRPr="00614BE8">
        <w:rPr>
          <w:rFonts w:eastAsia="Arial Narrow" w:cs="Arial"/>
          <w:szCs w:val="22"/>
        </w:rPr>
        <w:t xml:space="preserve">Que </w:t>
      </w:r>
      <w:r w:rsidR="00A54980" w:rsidRPr="00614BE8">
        <w:rPr>
          <w:rFonts w:eastAsia="Arial Narrow" w:cs="Arial"/>
          <w:szCs w:val="22"/>
        </w:rPr>
        <w:t xml:space="preserve">el Artículo 134 de </w:t>
      </w:r>
      <w:r w:rsidRPr="00614BE8">
        <w:rPr>
          <w:rFonts w:eastAsia="Arial Narrow" w:cs="Arial"/>
          <w:szCs w:val="22"/>
        </w:rPr>
        <w:t xml:space="preserve">la Constitución Política de los Estados Unidos Mexicanos y </w:t>
      </w:r>
      <w:r w:rsidR="00A54980" w:rsidRPr="00614BE8">
        <w:rPr>
          <w:rFonts w:eastAsia="Arial Narrow" w:cs="Arial"/>
          <w:szCs w:val="22"/>
        </w:rPr>
        <w:t xml:space="preserve">el relativo al artículo 166 de </w:t>
      </w:r>
      <w:r w:rsidRPr="00614BE8">
        <w:rPr>
          <w:rFonts w:eastAsia="Arial Narrow" w:cs="Arial"/>
          <w:szCs w:val="22"/>
        </w:rPr>
        <w:t>la Constitución Política del Estado Libre y Soberano del Estado de Quintana Roo</w:t>
      </w:r>
      <w:r w:rsidR="007A5EDB" w:rsidRPr="00614BE8">
        <w:rPr>
          <w:rFonts w:eastAsia="Arial Narrow" w:cs="Arial"/>
          <w:szCs w:val="22"/>
        </w:rPr>
        <w:t>,</w:t>
      </w:r>
      <w:r w:rsidRPr="00614BE8">
        <w:rPr>
          <w:rFonts w:eastAsia="Arial Narrow" w:cs="Arial"/>
          <w:szCs w:val="22"/>
        </w:rPr>
        <w:t xml:space="preserve"> </w:t>
      </w:r>
      <w:r w:rsidR="007A5EDB" w:rsidRPr="00614BE8">
        <w:rPr>
          <w:rFonts w:eastAsia="Arial Narrow" w:cs="Arial"/>
          <w:szCs w:val="22"/>
        </w:rPr>
        <w:t>establecen que los recursos económicos de que disponga</w:t>
      </w:r>
      <w:r w:rsidR="002C589B" w:rsidRPr="00614BE8">
        <w:rPr>
          <w:rFonts w:eastAsia="Arial Narrow" w:cs="Arial"/>
          <w:szCs w:val="22"/>
        </w:rPr>
        <w:t>n</w:t>
      </w:r>
      <w:r w:rsidR="007A5EDB" w:rsidRPr="00614BE8">
        <w:rPr>
          <w:rFonts w:eastAsia="Arial Narrow" w:cs="Arial"/>
          <w:szCs w:val="22"/>
        </w:rPr>
        <w:t xml:space="preserve"> el Estado </w:t>
      </w:r>
      <w:r w:rsidR="002C589B" w:rsidRPr="00614BE8">
        <w:rPr>
          <w:rFonts w:eastAsia="Arial Narrow" w:cs="Arial"/>
          <w:szCs w:val="22"/>
        </w:rPr>
        <w:t>y los Municipios se administrarán con eficiencia, eficacia, economía, transparencia y honradez para satisfacer los objetivos a los que estén destinados.</w:t>
      </w:r>
    </w:p>
    <w:p w14:paraId="49C48ECC" w14:textId="77777777" w:rsidR="003837E1" w:rsidRPr="00614BE8" w:rsidRDefault="003837E1" w:rsidP="007F3A11">
      <w:pPr>
        <w:rPr>
          <w:rFonts w:eastAsia="Arial Narrow" w:cs="Arial"/>
          <w:szCs w:val="22"/>
        </w:rPr>
      </w:pPr>
    </w:p>
    <w:p w14:paraId="12394B7B" w14:textId="1B7B4004" w:rsidR="009243BD" w:rsidRPr="00614BE8" w:rsidRDefault="003837E1" w:rsidP="0087704E">
      <w:pPr>
        <w:pStyle w:val="text-align-justify"/>
        <w:shd w:val="clear" w:color="auto" w:fill="FFFFFF"/>
        <w:spacing w:before="0" w:beforeAutospacing="0" w:after="0" w:afterAutospacing="0" w:line="288" w:lineRule="atLeast"/>
        <w:rPr>
          <w:rFonts w:eastAsia="Arial Narrow" w:cs="Arial"/>
          <w:sz w:val="22"/>
          <w:szCs w:val="22"/>
          <w:lang w:eastAsia="x-none"/>
        </w:rPr>
      </w:pPr>
      <w:r w:rsidRPr="00614BE8">
        <w:rPr>
          <w:rFonts w:eastAsia="Arial Narrow" w:cs="Arial"/>
          <w:sz w:val="22"/>
          <w:szCs w:val="22"/>
          <w:lang w:eastAsia="x-none"/>
        </w:rPr>
        <w:t>Que el Plan Estatal de Desarrollo 20</w:t>
      </w:r>
      <w:r w:rsidR="00FA7115" w:rsidRPr="00614BE8">
        <w:rPr>
          <w:rFonts w:eastAsia="Arial Narrow" w:cs="Arial"/>
          <w:sz w:val="22"/>
          <w:szCs w:val="22"/>
          <w:lang w:eastAsia="x-none"/>
        </w:rPr>
        <w:t>23</w:t>
      </w:r>
      <w:r w:rsidRPr="00614BE8">
        <w:rPr>
          <w:rFonts w:eastAsia="Arial Narrow" w:cs="Arial"/>
          <w:sz w:val="22"/>
          <w:szCs w:val="22"/>
          <w:lang w:eastAsia="x-none"/>
        </w:rPr>
        <w:t>-202</w:t>
      </w:r>
      <w:r w:rsidR="00FA7115" w:rsidRPr="00614BE8">
        <w:rPr>
          <w:rFonts w:eastAsia="Arial Narrow" w:cs="Arial"/>
          <w:sz w:val="22"/>
          <w:szCs w:val="22"/>
          <w:lang w:eastAsia="x-none"/>
        </w:rPr>
        <w:t>7</w:t>
      </w:r>
      <w:r w:rsidRPr="00614BE8">
        <w:rPr>
          <w:rFonts w:eastAsia="Arial Narrow" w:cs="Arial"/>
          <w:sz w:val="22"/>
          <w:szCs w:val="22"/>
          <w:lang w:eastAsia="x-none"/>
        </w:rPr>
        <w:t xml:space="preserve">, en su Eje </w:t>
      </w:r>
      <w:r w:rsidR="0057783E" w:rsidRPr="00614BE8">
        <w:rPr>
          <w:rFonts w:eastAsia="Arial Narrow" w:cs="Arial"/>
          <w:sz w:val="22"/>
          <w:szCs w:val="22"/>
          <w:lang w:eastAsia="x-none"/>
        </w:rPr>
        <w:t>5</w:t>
      </w:r>
      <w:r w:rsidRPr="00614BE8">
        <w:rPr>
          <w:rFonts w:eastAsia="Arial Narrow" w:cs="Arial"/>
          <w:sz w:val="22"/>
          <w:szCs w:val="22"/>
          <w:lang w:eastAsia="x-none"/>
        </w:rPr>
        <w:t xml:space="preserve">: </w:t>
      </w:r>
      <w:r w:rsidR="002C67E4" w:rsidRPr="00614BE8">
        <w:rPr>
          <w:rFonts w:eastAsia="Arial Narrow" w:cs="Arial"/>
          <w:sz w:val="22"/>
          <w:szCs w:val="22"/>
          <w:lang w:eastAsia="x-none"/>
        </w:rPr>
        <w:t xml:space="preserve">Gobierno </w:t>
      </w:r>
      <w:r w:rsidR="00575947" w:rsidRPr="00614BE8">
        <w:rPr>
          <w:rFonts w:eastAsia="Arial Narrow" w:cs="Arial"/>
          <w:sz w:val="22"/>
          <w:szCs w:val="22"/>
          <w:lang w:eastAsia="x-none"/>
        </w:rPr>
        <w:t xml:space="preserve">honesto, austero y cercano a la gente, </w:t>
      </w:r>
      <w:r w:rsidR="00DE58A8" w:rsidRPr="00614BE8">
        <w:rPr>
          <w:rFonts w:eastAsia="Arial Narrow" w:cs="Arial"/>
          <w:sz w:val="22"/>
          <w:szCs w:val="22"/>
          <w:lang w:eastAsia="x-none"/>
        </w:rPr>
        <w:t>cuyo objetivo es “</w:t>
      </w:r>
      <w:r w:rsidR="009243BD" w:rsidRPr="00614BE8">
        <w:rPr>
          <w:rFonts w:eastAsia="Arial Narrow" w:cs="Arial"/>
          <w:i/>
          <w:iCs/>
          <w:sz w:val="22"/>
          <w:szCs w:val="22"/>
          <w:lang w:eastAsia="x-none"/>
        </w:rPr>
        <w:t xml:space="preserve">Consolidar un gobierno humanista que se rija bajo los principios de transparencia, honestidad y austeridad, </w:t>
      </w:r>
      <w:r w:rsidR="00DE58A8" w:rsidRPr="00614BE8">
        <w:rPr>
          <w:rFonts w:eastAsia="Arial Narrow" w:cs="Arial"/>
          <w:i/>
          <w:iCs/>
          <w:sz w:val="22"/>
          <w:szCs w:val="22"/>
          <w:lang w:eastAsia="x-none"/>
        </w:rPr>
        <w:t xml:space="preserve">que recobre la confianza ciudadana en </w:t>
      </w:r>
      <w:r w:rsidR="00C616D3" w:rsidRPr="00614BE8">
        <w:rPr>
          <w:rFonts w:eastAsia="Arial Narrow" w:cs="Arial"/>
          <w:i/>
          <w:iCs/>
          <w:sz w:val="22"/>
          <w:szCs w:val="22"/>
          <w:lang w:eastAsia="x-none"/>
        </w:rPr>
        <w:t>los Ejecutores</w:t>
      </w:r>
      <w:r w:rsidR="00FF603A" w:rsidRPr="00614BE8">
        <w:rPr>
          <w:rFonts w:eastAsia="Arial Narrow" w:cs="Arial"/>
          <w:i/>
          <w:iCs/>
          <w:sz w:val="22"/>
          <w:szCs w:val="22"/>
          <w:lang w:eastAsia="x-none"/>
        </w:rPr>
        <w:t xml:space="preserve"> de Gasto</w:t>
      </w:r>
      <w:r w:rsidR="00DE58A8" w:rsidRPr="00614BE8">
        <w:rPr>
          <w:rFonts w:eastAsia="Arial Narrow" w:cs="Arial"/>
          <w:i/>
          <w:iCs/>
          <w:sz w:val="22"/>
          <w:szCs w:val="22"/>
          <w:lang w:eastAsia="x-none"/>
        </w:rPr>
        <w:t xml:space="preserve"> del Estado y proporcione la participación social para la toma de decisiones”</w:t>
      </w:r>
      <w:r w:rsidR="003528C6" w:rsidRPr="00614BE8">
        <w:rPr>
          <w:rFonts w:eastAsia="Arial Narrow" w:cs="Arial"/>
          <w:i/>
          <w:iCs/>
          <w:sz w:val="22"/>
          <w:szCs w:val="22"/>
          <w:lang w:eastAsia="x-none"/>
        </w:rPr>
        <w:t xml:space="preserve">; </w:t>
      </w:r>
      <w:r w:rsidR="00587146" w:rsidRPr="00614BE8">
        <w:rPr>
          <w:rFonts w:eastAsia="Arial Narrow" w:cs="Arial"/>
          <w:sz w:val="22"/>
          <w:szCs w:val="22"/>
          <w:lang w:eastAsia="x-none"/>
        </w:rPr>
        <w:t xml:space="preserve">mediante </w:t>
      </w:r>
      <w:r w:rsidR="009C7CEC" w:rsidRPr="00614BE8">
        <w:rPr>
          <w:rFonts w:eastAsia="Arial Narrow" w:cs="Arial"/>
          <w:sz w:val="22"/>
          <w:szCs w:val="22"/>
          <w:lang w:eastAsia="x-none"/>
        </w:rPr>
        <w:t>un ejercicio del gasto transparente</w:t>
      </w:r>
      <w:r w:rsidR="00EA2E81" w:rsidRPr="00614BE8">
        <w:rPr>
          <w:rFonts w:eastAsia="Arial Narrow" w:cs="Arial"/>
          <w:sz w:val="22"/>
          <w:szCs w:val="22"/>
          <w:lang w:eastAsia="x-none"/>
        </w:rPr>
        <w:t>,</w:t>
      </w:r>
      <w:r w:rsidR="009C7CEC" w:rsidRPr="00614BE8">
        <w:rPr>
          <w:rFonts w:eastAsia="Arial Narrow" w:cs="Arial"/>
          <w:sz w:val="22"/>
          <w:szCs w:val="22"/>
          <w:lang w:eastAsia="x-none"/>
        </w:rPr>
        <w:t xml:space="preserve"> con procedimientos</w:t>
      </w:r>
      <w:r w:rsidR="00811653" w:rsidRPr="00614BE8">
        <w:rPr>
          <w:rFonts w:eastAsia="Arial Narrow" w:cs="Arial"/>
          <w:sz w:val="22"/>
          <w:szCs w:val="22"/>
          <w:lang w:eastAsia="x-none"/>
        </w:rPr>
        <w:t xml:space="preserve"> y aspectos generales que l</w:t>
      </w:r>
      <w:r w:rsidR="00EA2E81" w:rsidRPr="00614BE8">
        <w:rPr>
          <w:rFonts w:eastAsia="Arial Narrow" w:cs="Arial"/>
          <w:sz w:val="22"/>
          <w:szCs w:val="22"/>
          <w:lang w:eastAsia="x-none"/>
        </w:rPr>
        <w:t>o</w:t>
      </w:r>
      <w:r w:rsidR="00811653" w:rsidRPr="00614BE8">
        <w:rPr>
          <w:rFonts w:eastAsia="Arial Narrow" w:cs="Arial"/>
          <w:sz w:val="22"/>
          <w:szCs w:val="22"/>
          <w:lang w:eastAsia="x-none"/>
        </w:rPr>
        <w:t>s</w:t>
      </w:r>
      <w:r w:rsidR="00EA2E81" w:rsidRPr="00614BE8">
        <w:rPr>
          <w:rFonts w:eastAsia="Arial Narrow" w:cs="Arial"/>
          <w:sz w:val="22"/>
          <w:szCs w:val="22"/>
          <w:lang w:eastAsia="x-none"/>
        </w:rPr>
        <w:t xml:space="preserve"> </w:t>
      </w:r>
      <w:r w:rsidR="00FF603A" w:rsidRPr="00614BE8">
        <w:rPr>
          <w:rFonts w:eastAsia="Arial Narrow" w:cs="Arial"/>
          <w:sz w:val="22"/>
          <w:szCs w:val="22"/>
          <w:lang w:eastAsia="x-none"/>
        </w:rPr>
        <w:t>Ejecutores de Gasto</w:t>
      </w:r>
      <w:r w:rsidR="00EA2E81" w:rsidRPr="00614BE8">
        <w:rPr>
          <w:rFonts w:eastAsia="Arial Narrow" w:cs="Arial"/>
          <w:sz w:val="22"/>
          <w:szCs w:val="22"/>
          <w:lang w:eastAsia="x-none"/>
        </w:rPr>
        <w:t xml:space="preserve"> </w:t>
      </w:r>
      <w:r w:rsidR="00503081" w:rsidRPr="00614BE8">
        <w:rPr>
          <w:rFonts w:eastAsia="Arial Narrow" w:cs="Arial"/>
          <w:sz w:val="22"/>
          <w:szCs w:val="22"/>
          <w:lang w:eastAsia="x-none"/>
        </w:rPr>
        <w:t>del Estado</w:t>
      </w:r>
      <w:r w:rsidR="005B2127" w:rsidRPr="00614BE8">
        <w:rPr>
          <w:rFonts w:eastAsia="Arial Narrow" w:cs="Arial"/>
          <w:sz w:val="22"/>
          <w:szCs w:val="22"/>
          <w:lang w:eastAsia="x-none"/>
        </w:rPr>
        <w:t xml:space="preserve"> deberán realizar en el proceso de programación </w:t>
      </w:r>
      <w:r w:rsidR="007B553B" w:rsidRPr="00614BE8">
        <w:rPr>
          <w:rFonts w:eastAsia="Arial Narrow" w:cs="Arial"/>
          <w:sz w:val="22"/>
          <w:szCs w:val="22"/>
          <w:lang w:eastAsia="x-none"/>
        </w:rPr>
        <w:t xml:space="preserve">y presupuestación </w:t>
      </w:r>
      <w:r w:rsidR="003F18F1" w:rsidRPr="00614BE8">
        <w:rPr>
          <w:rFonts w:eastAsia="Arial Narrow" w:cs="Arial"/>
          <w:sz w:val="22"/>
          <w:szCs w:val="22"/>
          <w:lang w:eastAsia="x-none"/>
        </w:rPr>
        <w:t xml:space="preserve">para el </w:t>
      </w:r>
      <w:r w:rsidR="00496801" w:rsidRPr="00614BE8">
        <w:rPr>
          <w:rFonts w:eastAsia="Arial Narrow" w:cs="Arial"/>
          <w:sz w:val="22"/>
          <w:szCs w:val="22"/>
          <w:lang w:eastAsia="x-none"/>
        </w:rPr>
        <w:t xml:space="preserve">Ejercicio Fiscal </w:t>
      </w:r>
      <w:r w:rsidR="00977CDA" w:rsidRPr="00614BE8">
        <w:rPr>
          <w:rFonts w:eastAsia="Arial Narrow" w:cs="Arial"/>
          <w:sz w:val="22"/>
          <w:szCs w:val="22"/>
          <w:lang w:eastAsia="x-none"/>
        </w:rPr>
        <w:t>202</w:t>
      </w:r>
      <w:r w:rsidR="00DF6A07" w:rsidRPr="00614BE8">
        <w:rPr>
          <w:rFonts w:eastAsia="Arial Narrow" w:cs="Arial"/>
          <w:sz w:val="22"/>
          <w:szCs w:val="22"/>
          <w:lang w:eastAsia="x-none"/>
        </w:rPr>
        <w:t>6</w:t>
      </w:r>
      <w:r w:rsidR="00977CDA" w:rsidRPr="00614BE8">
        <w:rPr>
          <w:rFonts w:eastAsia="Arial Narrow" w:cs="Arial"/>
          <w:sz w:val="22"/>
          <w:szCs w:val="22"/>
          <w:lang w:eastAsia="x-none"/>
        </w:rPr>
        <w:t>.</w:t>
      </w:r>
    </w:p>
    <w:p w14:paraId="73C838A1" w14:textId="6F2F0B3A" w:rsidR="0087704E" w:rsidRPr="00614BE8" w:rsidRDefault="0087704E" w:rsidP="0087704E">
      <w:pPr>
        <w:pStyle w:val="text-align-justify"/>
        <w:shd w:val="clear" w:color="auto" w:fill="FFFFFF"/>
        <w:spacing w:before="0" w:beforeAutospacing="0" w:after="0" w:afterAutospacing="0" w:line="288" w:lineRule="atLeast"/>
        <w:rPr>
          <w:rFonts w:cs="Arial"/>
          <w:color w:val="3F3F3F"/>
        </w:rPr>
      </w:pPr>
    </w:p>
    <w:p w14:paraId="2661F397" w14:textId="2B05C620" w:rsidR="00C70648" w:rsidRPr="00614BE8" w:rsidRDefault="00DD384A" w:rsidP="007F3A11">
      <w:pPr>
        <w:pStyle w:val="Texto"/>
        <w:spacing w:after="0" w:line="276" w:lineRule="auto"/>
        <w:ind w:firstLine="0"/>
        <w:rPr>
          <w:rFonts w:cs="Arial"/>
          <w:sz w:val="20"/>
          <w:szCs w:val="20"/>
          <w:lang w:val="es-MX"/>
        </w:rPr>
      </w:pPr>
      <w:r w:rsidRPr="00614BE8">
        <w:rPr>
          <w:rFonts w:eastAsia="Arial Narrow" w:cs="Arial"/>
          <w:sz w:val="22"/>
          <w:szCs w:val="22"/>
          <w:lang w:val="es-MX"/>
        </w:rPr>
        <w:t>Que la Ley General de Contabilidad Gubernamental</w:t>
      </w:r>
      <w:r w:rsidR="00CA22F3" w:rsidRPr="00614BE8">
        <w:rPr>
          <w:rFonts w:eastAsia="Arial Narrow" w:cs="Arial"/>
          <w:sz w:val="22"/>
          <w:szCs w:val="22"/>
          <w:lang w:val="es-MX"/>
        </w:rPr>
        <w:t>,</w:t>
      </w:r>
      <w:r w:rsidRPr="00614BE8">
        <w:rPr>
          <w:rFonts w:eastAsia="Arial Narrow" w:cs="Arial"/>
          <w:sz w:val="22"/>
          <w:szCs w:val="22"/>
          <w:lang w:val="es-MX"/>
        </w:rPr>
        <w:t xml:space="preserve"> en su Artículo 61</w:t>
      </w:r>
      <w:r w:rsidR="00CA22F3" w:rsidRPr="00614BE8">
        <w:rPr>
          <w:rFonts w:eastAsia="Arial Narrow" w:cs="Arial"/>
          <w:sz w:val="22"/>
          <w:szCs w:val="22"/>
          <w:lang w:val="es-MX"/>
        </w:rPr>
        <w:t>,</w:t>
      </w:r>
      <w:r w:rsidRPr="00614BE8">
        <w:rPr>
          <w:rFonts w:eastAsia="Arial Narrow" w:cs="Arial"/>
          <w:sz w:val="22"/>
          <w:szCs w:val="22"/>
          <w:lang w:val="es-MX"/>
        </w:rPr>
        <w:t xml:space="preserve"> Fracción II, establece que para la elaboración del Presupuesto de Egresos se deberán incorporar los resultados que deriven de los procesos de implantación y operación del Presupuesto basado en Resultados (PbR) y del Sistema de Evaluación al Desempeño (SED).</w:t>
      </w:r>
      <w:r w:rsidR="00C70648" w:rsidRPr="00614BE8">
        <w:rPr>
          <w:rFonts w:eastAsia="Arial Narrow" w:cs="Arial"/>
          <w:sz w:val="22"/>
          <w:szCs w:val="22"/>
          <w:lang w:val="es-MX"/>
        </w:rPr>
        <w:t xml:space="preserve"> </w:t>
      </w:r>
      <w:r w:rsidR="00034442" w:rsidRPr="00614BE8">
        <w:rPr>
          <w:rFonts w:eastAsia="Arial Narrow" w:cs="Arial"/>
          <w:sz w:val="22"/>
          <w:szCs w:val="22"/>
          <w:lang w:val="es-MX"/>
        </w:rPr>
        <w:t xml:space="preserve">  </w:t>
      </w:r>
    </w:p>
    <w:p w14:paraId="08DFCDF0" w14:textId="77777777" w:rsidR="00DD384A" w:rsidRPr="00614BE8" w:rsidRDefault="00DD384A" w:rsidP="007F3A11">
      <w:pPr>
        <w:rPr>
          <w:rFonts w:eastAsia="Arial Narrow" w:cs="Arial"/>
          <w:szCs w:val="22"/>
        </w:rPr>
      </w:pPr>
    </w:p>
    <w:p w14:paraId="01EACA0E" w14:textId="0A960CA3" w:rsidR="00EA2E81" w:rsidRPr="00614BE8" w:rsidRDefault="00DD384A" w:rsidP="008E6326">
      <w:pPr>
        <w:rPr>
          <w:rFonts w:eastAsia="Arial Narrow" w:cs="Arial"/>
          <w:szCs w:val="22"/>
        </w:rPr>
      </w:pPr>
      <w:r w:rsidRPr="00614BE8">
        <w:rPr>
          <w:rFonts w:eastAsia="Arial Narrow" w:cs="Arial"/>
          <w:szCs w:val="22"/>
        </w:rPr>
        <w:t>Que la Ley de Presupuesto y Gasto Público del Estado de Quintana Roo</w:t>
      </w:r>
      <w:r w:rsidR="00CA22F3" w:rsidRPr="00614BE8">
        <w:rPr>
          <w:rFonts w:eastAsia="Arial Narrow" w:cs="Arial"/>
          <w:szCs w:val="22"/>
        </w:rPr>
        <w:t>,</w:t>
      </w:r>
      <w:r w:rsidRPr="00614BE8">
        <w:rPr>
          <w:rFonts w:eastAsia="Arial Narrow" w:cs="Arial"/>
          <w:szCs w:val="22"/>
        </w:rPr>
        <w:t xml:space="preserve"> en su </w:t>
      </w:r>
      <w:r w:rsidR="00952F31" w:rsidRPr="00614BE8">
        <w:rPr>
          <w:rFonts w:eastAsia="Arial Narrow" w:cs="Arial"/>
          <w:szCs w:val="22"/>
        </w:rPr>
        <w:t>A</w:t>
      </w:r>
      <w:r w:rsidRPr="00614BE8">
        <w:rPr>
          <w:rFonts w:eastAsia="Arial Narrow" w:cs="Arial"/>
          <w:szCs w:val="22"/>
        </w:rPr>
        <w:t xml:space="preserve">rtículo 18, establece </w:t>
      </w:r>
      <w:r w:rsidR="008E6326" w:rsidRPr="00614BE8">
        <w:rPr>
          <w:rFonts w:eastAsia="Arial Narrow" w:cs="Arial"/>
          <w:szCs w:val="22"/>
        </w:rPr>
        <w:t>que “</w:t>
      </w:r>
      <w:r w:rsidR="008E6326" w:rsidRPr="00614BE8">
        <w:rPr>
          <w:rFonts w:eastAsia="Arial Narrow" w:cs="Arial"/>
          <w:i/>
          <w:iCs/>
          <w:szCs w:val="22"/>
        </w:rPr>
        <w:t>tendrá una base programática y se le dará una sustentación que abarque todas las funciones del mismo, conforme a los conceptos y metodologías de la Gestión para Resultados y del Presupuesto basado en Resultados. La Secretaría de Finanzas y Planeación será la que apruebe la estructura programática en que se basará el Presupuesto de Egresos</w:t>
      </w:r>
      <w:r w:rsidR="008E6326" w:rsidRPr="00614BE8">
        <w:rPr>
          <w:rFonts w:eastAsia="Arial Narrow" w:cs="Arial"/>
          <w:szCs w:val="22"/>
        </w:rPr>
        <w:t>”.</w:t>
      </w:r>
    </w:p>
    <w:p w14:paraId="522D584C" w14:textId="77777777" w:rsidR="0010054A" w:rsidRPr="00614BE8" w:rsidRDefault="0010054A" w:rsidP="007F3A11">
      <w:pPr>
        <w:rPr>
          <w:rFonts w:eastAsia="Arial Narrow" w:cs="Arial"/>
          <w:szCs w:val="22"/>
        </w:rPr>
      </w:pPr>
    </w:p>
    <w:p w14:paraId="70A8478C" w14:textId="0FE48EE2" w:rsidR="002A3910" w:rsidRPr="00614BE8" w:rsidRDefault="0010054A" w:rsidP="007F3A11">
      <w:pPr>
        <w:rPr>
          <w:rFonts w:eastAsia="Arial Narrow" w:cs="Arial"/>
          <w:szCs w:val="22"/>
        </w:rPr>
      </w:pPr>
      <w:r w:rsidRPr="00614BE8">
        <w:rPr>
          <w:rFonts w:eastAsia="Arial Narrow" w:cs="Arial"/>
          <w:szCs w:val="22"/>
        </w:rPr>
        <w:t>Por lo anteriormente expuesto y fundado, he te</w:t>
      </w:r>
      <w:r w:rsidR="00F54780" w:rsidRPr="00614BE8">
        <w:rPr>
          <w:rFonts w:eastAsia="Arial Narrow" w:cs="Arial"/>
          <w:szCs w:val="22"/>
        </w:rPr>
        <w:t>nido a bien expedir los siguientes</w:t>
      </w:r>
      <w:r w:rsidRPr="00614BE8">
        <w:rPr>
          <w:rFonts w:eastAsia="Arial Narrow" w:cs="Arial"/>
          <w:szCs w:val="22"/>
        </w:rPr>
        <w:t>:</w:t>
      </w:r>
    </w:p>
    <w:p w14:paraId="2A510FB4" w14:textId="77777777" w:rsidR="002A3910" w:rsidRPr="00614BE8" w:rsidRDefault="002A3910" w:rsidP="007F3A11">
      <w:pPr>
        <w:rPr>
          <w:rFonts w:eastAsia="Arial Narrow" w:cs="Arial"/>
          <w:szCs w:val="22"/>
        </w:rPr>
      </w:pPr>
    </w:p>
    <w:p w14:paraId="3188FD2C" w14:textId="77777777" w:rsidR="007B75C0" w:rsidRDefault="007B75C0" w:rsidP="00614BE8">
      <w:pPr>
        <w:rPr>
          <w:rFonts w:cs="Arial"/>
          <w:b/>
          <w:szCs w:val="22"/>
        </w:rPr>
      </w:pPr>
    </w:p>
    <w:p w14:paraId="1B212771" w14:textId="77777777" w:rsidR="007B75C0" w:rsidRDefault="007B75C0" w:rsidP="00614BE8">
      <w:pPr>
        <w:rPr>
          <w:rFonts w:cs="Arial"/>
          <w:b/>
          <w:szCs w:val="22"/>
        </w:rPr>
      </w:pPr>
    </w:p>
    <w:p w14:paraId="1599B3CD" w14:textId="6F654551" w:rsidR="00B953F4" w:rsidRPr="00614BE8" w:rsidRDefault="00B953F4" w:rsidP="00614BE8">
      <w:pPr>
        <w:rPr>
          <w:rFonts w:cs="Arial"/>
          <w:b/>
          <w:szCs w:val="22"/>
        </w:rPr>
      </w:pPr>
      <w:r w:rsidRPr="00614BE8">
        <w:rPr>
          <w:rFonts w:cs="Arial"/>
          <w:b/>
          <w:szCs w:val="22"/>
        </w:rPr>
        <w:lastRenderedPageBreak/>
        <w:t>LINEAMIENTOS DE PROGRAMACIÓN Y PRESUPUESTACIÓN</w:t>
      </w:r>
      <w:r w:rsidR="00375587" w:rsidRPr="00614BE8">
        <w:rPr>
          <w:rFonts w:cs="Arial"/>
          <w:b/>
          <w:szCs w:val="22"/>
        </w:rPr>
        <w:t xml:space="preserve"> D</w:t>
      </w:r>
      <w:r w:rsidRPr="00614BE8">
        <w:rPr>
          <w:rFonts w:cs="Arial"/>
          <w:b/>
          <w:szCs w:val="22"/>
        </w:rPr>
        <w:t>EL</w:t>
      </w:r>
      <w:r w:rsidR="0048552D" w:rsidRPr="00614BE8">
        <w:rPr>
          <w:rFonts w:cs="Arial"/>
          <w:b/>
          <w:szCs w:val="22"/>
        </w:rPr>
        <w:t xml:space="preserve"> ESTADO DE QUINTANA ROO</w:t>
      </w:r>
      <w:r w:rsidR="00375587" w:rsidRPr="00614BE8">
        <w:rPr>
          <w:rFonts w:cs="Arial"/>
          <w:b/>
          <w:szCs w:val="22"/>
        </w:rPr>
        <w:t xml:space="preserve"> PARA EL </w:t>
      </w:r>
      <w:r w:rsidR="00496801" w:rsidRPr="00614BE8">
        <w:rPr>
          <w:rFonts w:cs="Arial"/>
          <w:b/>
          <w:szCs w:val="22"/>
        </w:rPr>
        <w:t xml:space="preserve">EJERCICIO FISCAL </w:t>
      </w:r>
      <w:r w:rsidR="00375587" w:rsidRPr="00614BE8">
        <w:rPr>
          <w:rFonts w:cs="Arial"/>
          <w:b/>
          <w:szCs w:val="22"/>
        </w:rPr>
        <w:t>202</w:t>
      </w:r>
      <w:r w:rsidR="00E73109" w:rsidRPr="00614BE8">
        <w:rPr>
          <w:rFonts w:cs="Arial"/>
          <w:b/>
          <w:szCs w:val="22"/>
        </w:rPr>
        <w:t>6</w:t>
      </w:r>
    </w:p>
    <w:sdt>
      <w:sdtPr>
        <w:rPr>
          <w:rFonts w:ascii="Arial" w:eastAsia="Times New Roman" w:hAnsi="Arial" w:cs="Arial"/>
          <w:color w:val="auto"/>
          <w:sz w:val="22"/>
          <w:szCs w:val="20"/>
          <w:lang w:val="es-ES"/>
        </w:rPr>
        <w:id w:val="786245803"/>
        <w:docPartObj>
          <w:docPartGallery w:val="Table of Contents"/>
          <w:docPartUnique/>
        </w:docPartObj>
      </w:sdtPr>
      <w:sdtEndPr/>
      <w:sdtContent>
        <w:p w14:paraId="165F60B7" w14:textId="0BC0E7D5" w:rsidR="000F7CDF" w:rsidRPr="00C76BC1" w:rsidRDefault="00614BE8">
          <w:pPr>
            <w:pStyle w:val="TtuloTDC"/>
            <w:rPr>
              <w:rFonts w:ascii="Arial" w:hAnsi="Arial" w:cs="Arial"/>
              <w:b/>
              <w:bCs/>
              <w:color w:val="auto"/>
            </w:rPr>
          </w:pPr>
          <w:r w:rsidRPr="00C76BC1">
            <w:rPr>
              <w:rFonts w:ascii="Arial" w:hAnsi="Arial" w:cs="Arial"/>
              <w:b/>
              <w:bCs/>
              <w:color w:val="auto"/>
              <w:lang w:val="es-ES"/>
            </w:rPr>
            <w:t>C</w:t>
          </w:r>
          <w:r w:rsidR="000F7CDF" w:rsidRPr="00C76BC1">
            <w:rPr>
              <w:rFonts w:ascii="Arial" w:hAnsi="Arial" w:cs="Arial"/>
              <w:b/>
              <w:bCs/>
              <w:color w:val="auto"/>
              <w:lang w:val="es-ES"/>
            </w:rPr>
            <w:t>ontenido</w:t>
          </w:r>
        </w:p>
        <w:p w14:paraId="56F93872" w14:textId="0C40518F" w:rsidR="00800A1C" w:rsidRDefault="000F7CDF">
          <w:pPr>
            <w:pStyle w:val="TDC1"/>
            <w:tabs>
              <w:tab w:val="right" w:leader="underscore" w:pos="8495"/>
            </w:tabs>
            <w:rPr>
              <w:rFonts w:eastAsiaTheme="minorEastAsia" w:cstheme="minorBidi"/>
              <w:b w:val="0"/>
              <w:bCs w:val="0"/>
              <w:i w:val="0"/>
              <w:iCs w:val="0"/>
              <w:noProof/>
              <w:kern w:val="2"/>
              <w:lang w:eastAsia="es-MX"/>
              <w14:ligatures w14:val="standardContextual"/>
            </w:rPr>
          </w:pPr>
          <w:r w:rsidRPr="00C76BC1">
            <w:rPr>
              <w:rFonts w:ascii="Arial" w:hAnsi="Arial" w:cs="Arial"/>
              <w:b w:val="0"/>
              <w:bCs w:val="0"/>
            </w:rPr>
            <w:fldChar w:fldCharType="begin"/>
          </w:r>
          <w:r w:rsidRPr="00C76BC1">
            <w:rPr>
              <w:rFonts w:ascii="Arial" w:hAnsi="Arial" w:cs="Arial"/>
              <w:b w:val="0"/>
              <w:bCs w:val="0"/>
            </w:rPr>
            <w:instrText xml:space="preserve"> TOC \o "1-3" \h \z \u </w:instrText>
          </w:r>
          <w:r w:rsidRPr="00C76BC1">
            <w:rPr>
              <w:rFonts w:ascii="Arial" w:hAnsi="Arial" w:cs="Arial"/>
              <w:b w:val="0"/>
              <w:bCs w:val="0"/>
            </w:rPr>
            <w:fldChar w:fldCharType="separate"/>
          </w:r>
          <w:hyperlink w:anchor="_Toc207900909" w:history="1">
            <w:r w:rsidR="00800A1C" w:rsidRPr="00F93996">
              <w:rPr>
                <w:rStyle w:val="Hipervnculo"/>
                <w:rFonts w:ascii="Arial" w:eastAsia="Arial Narrow" w:hAnsi="Arial" w:cs="Arial"/>
                <w:noProof/>
              </w:rPr>
              <w:t>TÍTULO PRIMERO                                                                                                              DISPOSICIONES GENERALES</w:t>
            </w:r>
            <w:r w:rsidR="00800A1C">
              <w:rPr>
                <w:noProof/>
                <w:webHidden/>
              </w:rPr>
              <w:tab/>
            </w:r>
            <w:r w:rsidR="00800A1C">
              <w:rPr>
                <w:noProof/>
                <w:webHidden/>
              </w:rPr>
              <w:fldChar w:fldCharType="begin"/>
            </w:r>
            <w:r w:rsidR="00800A1C">
              <w:rPr>
                <w:noProof/>
                <w:webHidden/>
              </w:rPr>
              <w:instrText xml:space="preserve"> PAGEREF _Toc207900909 \h </w:instrText>
            </w:r>
            <w:r w:rsidR="00800A1C">
              <w:rPr>
                <w:noProof/>
                <w:webHidden/>
              </w:rPr>
            </w:r>
            <w:r w:rsidR="00800A1C">
              <w:rPr>
                <w:noProof/>
                <w:webHidden/>
              </w:rPr>
              <w:fldChar w:fldCharType="separate"/>
            </w:r>
            <w:r w:rsidR="00C0724B">
              <w:rPr>
                <w:noProof/>
                <w:webHidden/>
              </w:rPr>
              <w:t>4</w:t>
            </w:r>
            <w:r w:rsidR="00800A1C">
              <w:rPr>
                <w:noProof/>
                <w:webHidden/>
              </w:rPr>
              <w:fldChar w:fldCharType="end"/>
            </w:r>
          </w:hyperlink>
        </w:p>
        <w:p w14:paraId="31F75EEE" w14:textId="102323DE" w:rsidR="00800A1C" w:rsidRDefault="00800A1C">
          <w:pPr>
            <w:pStyle w:val="TDC1"/>
            <w:tabs>
              <w:tab w:val="right" w:leader="underscore" w:pos="8495"/>
            </w:tabs>
            <w:rPr>
              <w:rFonts w:eastAsiaTheme="minorEastAsia" w:cstheme="minorBidi"/>
              <w:b w:val="0"/>
              <w:bCs w:val="0"/>
              <w:i w:val="0"/>
              <w:iCs w:val="0"/>
              <w:noProof/>
              <w:kern w:val="2"/>
              <w:lang w:eastAsia="es-MX"/>
              <w14:ligatures w14:val="standardContextual"/>
            </w:rPr>
          </w:pPr>
          <w:hyperlink w:anchor="_Toc207900910" w:history="1">
            <w:r w:rsidRPr="00F93996">
              <w:rPr>
                <w:rStyle w:val="Hipervnculo"/>
                <w:rFonts w:ascii="Arial" w:eastAsia="Arial Narrow" w:hAnsi="Arial" w:cs="Arial"/>
                <w:noProof/>
              </w:rPr>
              <w:t xml:space="preserve">TÍTULO SEGUNDO                                                                                                                                            </w:t>
            </w:r>
            <w:r w:rsidRPr="00F93996">
              <w:rPr>
                <w:rStyle w:val="Hipervnculo"/>
                <w:rFonts w:ascii="Arial" w:eastAsia="Arial Narrow" w:hAnsi="Arial" w:cs="Arial"/>
                <w:noProof/>
                <w:spacing w:val="1"/>
              </w:rPr>
              <w:t>ÁMBITO DE APLICACIÓN</w:t>
            </w:r>
            <w:r>
              <w:rPr>
                <w:noProof/>
                <w:webHidden/>
              </w:rPr>
              <w:tab/>
            </w:r>
            <w:r>
              <w:rPr>
                <w:noProof/>
                <w:webHidden/>
              </w:rPr>
              <w:fldChar w:fldCharType="begin"/>
            </w:r>
            <w:r>
              <w:rPr>
                <w:noProof/>
                <w:webHidden/>
              </w:rPr>
              <w:instrText xml:space="preserve"> PAGEREF _Toc207900910 \h </w:instrText>
            </w:r>
            <w:r>
              <w:rPr>
                <w:noProof/>
                <w:webHidden/>
              </w:rPr>
            </w:r>
            <w:r>
              <w:rPr>
                <w:noProof/>
                <w:webHidden/>
              </w:rPr>
              <w:fldChar w:fldCharType="separate"/>
            </w:r>
            <w:r w:rsidR="00C0724B">
              <w:rPr>
                <w:noProof/>
                <w:webHidden/>
              </w:rPr>
              <w:t>9</w:t>
            </w:r>
            <w:r>
              <w:rPr>
                <w:noProof/>
                <w:webHidden/>
              </w:rPr>
              <w:fldChar w:fldCharType="end"/>
            </w:r>
          </w:hyperlink>
        </w:p>
        <w:p w14:paraId="7A01B16A" w14:textId="09B13164" w:rsidR="00800A1C" w:rsidRDefault="00800A1C">
          <w:pPr>
            <w:pStyle w:val="TDC1"/>
            <w:tabs>
              <w:tab w:val="right" w:leader="underscore" w:pos="8495"/>
            </w:tabs>
            <w:rPr>
              <w:rFonts w:eastAsiaTheme="minorEastAsia" w:cstheme="minorBidi"/>
              <w:b w:val="0"/>
              <w:bCs w:val="0"/>
              <w:i w:val="0"/>
              <w:iCs w:val="0"/>
              <w:noProof/>
              <w:kern w:val="2"/>
              <w:lang w:eastAsia="es-MX"/>
              <w14:ligatures w14:val="standardContextual"/>
            </w:rPr>
          </w:pPr>
          <w:hyperlink w:anchor="_Toc207900911" w:history="1">
            <w:r w:rsidRPr="00F93996">
              <w:rPr>
                <w:rStyle w:val="Hipervnculo"/>
                <w:rFonts w:ascii="Arial" w:eastAsia="Arial Narrow" w:hAnsi="Arial" w:cs="Arial"/>
                <w:noProof/>
              </w:rPr>
              <w:t>TÍTULO TERCERO                                                                                                                CLASIFICACIONES DEL GASTO Y CLAVE PRESUPUESTAL</w:t>
            </w:r>
            <w:r>
              <w:rPr>
                <w:noProof/>
                <w:webHidden/>
              </w:rPr>
              <w:tab/>
            </w:r>
            <w:r>
              <w:rPr>
                <w:noProof/>
                <w:webHidden/>
              </w:rPr>
              <w:fldChar w:fldCharType="begin"/>
            </w:r>
            <w:r>
              <w:rPr>
                <w:noProof/>
                <w:webHidden/>
              </w:rPr>
              <w:instrText xml:space="preserve"> PAGEREF _Toc207900911 \h </w:instrText>
            </w:r>
            <w:r>
              <w:rPr>
                <w:noProof/>
                <w:webHidden/>
              </w:rPr>
            </w:r>
            <w:r>
              <w:rPr>
                <w:noProof/>
                <w:webHidden/>
              </w:rPr>
              <w:fldChar w:fldCharType="separate"/>
            </w:r>
            <w:r w:rsidR="00C0724B">
              <w:rPr>
                <w:noProof/>
                <w:webHidden/>
              </w:rPr>
              <w:t>9</w:t>
            </w:r>
            <w:r>
              <w:rPr>
                <w:noProof/>
                <w:webHidden/>
              </w:rPr>
              <w:fldChar w:fldCharType="end"/>
            </w:r>
          </w:hyperlink>
        </w:p>
        <w:p w14:paraId="2E00315C" w14:textId="0E4F87B1" w:rsidR="00800A1C" w:rsidRDefault="00800A1C">
          <w:pPr>
            <w:pStyle w:val="TDC1"/>
            <w:tabs>
              <w:tab w:val="right" w:leader="underscore" w:pos="8495"/>
            </w:tabs>
            <w:rPr>
              <w:rFonts w:eastAsiaTheme="minorEastAsia" w:cstheme="minorBidi"/>
              <w:b w:val="0"/>
              <w:bCs w:val="0"/>
              <w:i w:val="0"/>
              <w:iCs w:val="0"/>
              <w:noProof/>
              <w:kern w:val="2"/>
              <w:lang w:eastAsia="es-MX"/>
              <w14:ligatures w14:val="standardContextual"/>
            </w:rPr>
          </w:pPr>
          <w:hyperlink w:anchor="_Toc207900912" w:history="1">
            <w:r w:rsidRPr="00F93996">
              <w:rPr>
                <w:rStyle w:val="Hipervnculo"/>
                <w:rFonts w:ascii="Arial" w:eastAsia="Arial Narrow" w:hAnsi="Arial" w:cs="Arial"/>
                <w:noProof/>
              </w:rPr>
              <w:t>TÍTULO CUARTO                                                                                                        INFORMACIÓN PROGRAMÁTICA</w:t>
            </w:r>
            <w:r>
              <w:rPr>
                <w:noProof/>
                <w:webHidden/>
              </w:rPr>
              <w:tab/>
            </w:r>
            <w:r>
              <w:rPr>
                <w:noProof/>
                <w:webHidden/>
              </w:rPr>
              <w:fldChar w:fldCharType="begin"/>
            </w:r>
            <w:r>
              <w:rPr>
                <w:noProof/>
                <w:webHidden/>
              </w:rPr>
              <w:instrText xml:space="preserve"> PAGEREF _Toc207900912 \h </w:instrText>
            </w:r>
            <w:r>
              <w:rPr>
                <w:noProof/>
                <w:webHidden/>
              </w:rPr>
            </w:r>
            <w:r>
              <w:rPr>
                <w:noProof/>
                <w:webHidden/>
              </w:rPr>
              <w:fldChar w:fldCharType="separate"/>
            </w:r>
            <w:r w:rsidR="00C0724B">
              <w:rPr>
                <w:noProof/>
                <w:webHidden/>
              </w:rPr>
              <w:t>11</w:t>
            </w:r>
            <w:r>
              <w:rPr>
                <w:noProof/>
                <w:webHidden/>
              </w:rPr>
              <w:fldChar w:fldCharType="end"/>
            </w:r>
          </w:hyperlink>
        </w:p>
        <w:p w14:paraId="58726805" w14:textId="753BEC23" w:rsidR="00800A1C" w:rsidRDefault="00800A1C">
          <w:pPr>
            <w:pStyle w:val="TDC2"/>
            <w:tabs>
              <w:tab w:val="right" w:leader="underscore" w:pos="8495"/>
            </w:tabs>
            <w:rPr>
              <w:rFonts w:eastAsiaTheme="minorEastAsia" w:cstheme="minorBidi"/>
              <w:b w:val="0"/>
              <w:bCs w:val="0"/>
              <w:noProof/>
              <w:kern w:val="2"/>
              <w:sz w:val="24"/>
              <w:szCs w:val="24"/>
              <w:lang w:eastAsia="es-MX"/>
              <w14:ligatures w14:val="standardContextual"/>
            </w:rPr>
          </w:pPr>
          <w:hyperlink w:anchor="_Toc207900913" w:history="1">
            <w:r w:rsidRPr="00F93996">
              <w:rPr>
                <w:rStyle w:val="Hipervnculo"/>
                <w:rFonts w:ascii="Arial" w:hAnsi="Arial" w:cs="Arial"/>
                <w:noProof/>
              </w:rPr>
              <w:t>CAPÍTULO I                                                                                                                                               DE LA ALINEACIÓN A LA PLANEACIÓN ESTRATÉGICA</w:t>
            </w:r>
            <w:r>
              <w:rPr>
                <w:noProof/>
                <w:webHidden/>
              </w:rPr>
              <w:tab/>
            </w:r>
            <w:r>
              <w:rPr>
                <w:noProof/>
                <w:webHidden/>
              </w:rPr>
              <w:fldChar w:fldCharType="begin"/>
            </w:r>
            <w:r>
              <w:rPr>
                <w:noProof/>
                <w:webHidden/>
              </w:rPr>
              <w:instrText xml:space="preserve"> PAGEREF _Toc207900913 \h </w:instrText>
            </w:r>
            <w:r>
              <w:rPr>
                <w:noProof/>
                <w:webHidden/>
              </w:rPr>
            </w:r>
            <w:r>
              <w:rPr>
                <w:noProof/>
                <w:webHidden/>
              </w:rPr>
              <w:fldChar w:fldCharType="separate"/>
            </w:r>
            <w:r w:rsidR="00C0724B">
              <w:rPr>
                <w:noProof/>
                <w:webHidden/>
              </w:rPr>
              <w:t>11</w:t>
            </w:r>
            <w:r>
              <w:rPr>
                <w:noProof/>
                <w:webHidden/>
              </w:rPr>
              <w:fldChar w:fldCharType="end"/>
            </w:r>
          </w:hyperlink>
        </w:p>
        <w:p w14:paraId="380D5A3D" w14:textId="01D72BEF" w:rsidR="00800A1C" w:rsidRDefault="00800A1C">
          <w:pPr>
            <w:pStyle w:val="TDC2"/>
            <w:tabs>
              <w:tab w:val="right" w:leader="underscore" w:pos="8495"/>
            </w:tabs>
            <w:rPr>
              <w:rFonts w:eastAsiaTheme="minorEastAsia" w:cstheme="minorBidi"/>
              <w:b w:val="0"/>
              <w:bCs w:val="0"/>
              <w:noProof/>
              <w:kern w:val="2"/>
              <w:sz w:val="24"/>
              <w:szCs w:val="24"/>
              <w:lang w:eastAsia="es-MX"/>
              <w14:ligatures w14:val="standardContextual"/>
            </w:rPr>
          </w:pPr>
          <w:hyperlink w:anchor="_Toc207900914" w:history="1">
            <w:r w:rsidRPr="00F93996">
              <w:rPr>
                <w:rStyle w:val="Hipervnculo"/>
                <w:rFonts w:ascii="Arial" w:hAnsi="Arial" w:cs="Arial"/>
                <w:noProof/>
              </w:rPr>
              <w:t>CAPÍTULO II                                                                                                                                           DEL PROGRAMA PRESUPUESTARIO</w:t>
            </w:r>
            <w:r>
              <w:rPr>
                <w:noProof/>
                <w:webHidden/>
              </w:rPr>
              <w:tab/>
            </w:r>
            <w:r>
              <w:rPr>
                <w:noProof/>
                <w:webHidden/>
              </w:rPr>
              <w:fldChar w:fldCharType="begin"/>
            </w:r>
            <w:r>
              <w:rPr>
                <w:noProof/>
                <w:webHidden/>
              </w:rPr>
              <w:instrText xml:space="preserve"> PAGEREF _Toc207900914 \h </w:instrText>
            </w:r>
            <w:r>
              <w:rPr>
                <w:noProof/>
                <w:webHidden/>
              </w:rPr>
            </w:r>
            <w:r>
              <w:rPr>
                <w:noProof/>
                <w:webHidden/>
              </w:rPr>
              <w:fldChar w:fldCharType="separate"/>
            </w:r>
            <w:r w:rsidR="00C0724B">
              <w:rPr>
                <w:noProof/>
                <w:webHidden/>
              </w:rPr>
              <w:t>11</w:t>
            </w:r>
            <w:r>
              <w:rPr>
                <w:noProof/>
                <w:webHidden/>
              </w:rPr>
              <w:fldChar w:fldCharType="end"/>
            </w:r>
          </w:hyperlink>
        </w:p>
        <w:p w14:paraId="734BA881" w14:textId="11C669BA" w:rsidR="00800A1C" w:rsidRDefault="00800A1C">
          <w:pPr>
            <w:pStyle w:val="TDC2"/>
            <w:tabs>
              <w:tab w:val="right" w:leader="underscore" w:pos="8495"/>
            </w:tabs>
            <w:rPr>
              <w:rFonts w:eastAsiaTheme="minorEastAsia" w:cstheme="minorBidi"/>
              <w:b w:val="0"/>
              <w:bCs w:val="0"/>
              <w:noProof/>
              <w:kern w:val="2"/>
              <w:sz w:val="24"/>
              <w:szCs w:val="24"/>
              <w:lang w:eastAsia="es-MX"/>
              <w14:ligatures w14:val="standardContextual"/>
            </w:rPr>
          </w:pPr>
          <w:hyperlink w:anchor="_Toc207900915" w:history="1">
            <w:r w:rsidRPr="00F93996">
              <w:rPr>
                <w:rStyle w:val="Hipervnculo"/>
                <w:rFonts w:ascii="Arial" w:hAnsi="Arial" w:cs="Arial"/>
                <w:noProof/>
              </w:rPr>
              <w:t>CAPÍTULO III                                                                                                                                        DE LA LÓGICA VERTICAL Y HORIZONTAL</w:t>
            </w:r>
            <w:r>
              <w:rPr>
                <w:noProof/>
                <w:webHidden/>
              </w:rPr>
              <w:tab/>
            </w:r>
            <w:r>
              <w:rPr>
                <w:noProof/>
                <w:webHidden/>
              </w:rPr>
              <w:fldChar w:fldCharType="begin"/>
            </w:r>
            <w:r>
              <w:rPr>
                <w:noProof/>
                <w:webHidden/>
              </w:rPr>
              <w:instrText xml:space="preserve"> PAGEREF _Toc207900915 \h </w:instrText>
            </w:r>
            <w:r>
              <w:rPr>
                <w:noProof/>
                <w:webHidden/>
              </w:rPr>
            </w:r>
            <w:r>
              <w:rPr>
                <w:noProof/>
                <w:webHidden/>
              </w:rPr>
              <w:fldChar w:fldCharType="separate"/>
            </w:r>
            <w:r w:rsidR="00C0724B">
              <w:rPr>
                <w:noProof/>
                <w:webHidden/>
              </w:rPr>
              <w:t>12</w:t>
            </w:r>
            <w:r>
              <w:rPr>
                <w:noProof/>
                <w:webHidden/>
              </w:rPr>
              <w:fldChar w:fldCharType="end"/>
            </w:r>
          </w:hyperlink>
        </w:p>
        <w:p w14:paraId="388C4E9B" w14:textId="46EE2A64" w:rsidR="00800A1C" w:rsidRDefault="00800A1C">
          <w:pPr>
            <w:pStyle w:val="TDC2"/>
            <w:tabs>
              <w:tab w:val="right" w:leader="underscore" w:pos="8495"/>
            </w:tabs>
            <w:rPr>
              <w:rFonts w:eastAsiaTheme="minorEastAsia" w:cstheme="minorBidi"/>
              <w:b w:val="0"/>
              <w:bCs w:val="0"/>
              <w:noProof/>
              <w:kern w:val="2"/>
              <w:sz w:val="24"/>
              <w:szCs w:val="24"/>
              <w:lang w:eastAsia="es-MX"/>
              <w14:ligatures w14:val="standardContextual"/>
            </w:rPr>
          </w:pPr>
          <w:hyperlink w:anchor="_Toc207900916" w:history="1">
            <w:r w:rsidRPr="00F93996">
              <w:rPr>
                <w:rStyle w:val="Hipervnculo"/>
                <w:rFonts w:ascii="Arial" w:hAnsi="Arial" w:cs="Arial"/>
                <w:noProof/>
              </w:rPr>
              <w:t>CAPÍTULO IV                                                                                                                           DE LA CREACIÓN DE PROYECTOS Y REGISTRO DE CONVENIOS</w:t>
            </w:r>
            <w:r>
              <w:rPr>
                <w:noProof/>
                <w:webHidden/>
              </w:rPr>
              <w:tab/>
            </w:r>
            <w:r>
              <w:rPr>
                <w:noProof/>
                <w:webHidden/>
              </w:rPr>
              <w:fldChar w:fldCharType="begin"/>
            </w:r>
            <w:r>
              <w:rPr>
                <w:noProof/>
                <w:webHidden/>
              </w:rPr>
              <w:instrText xml:space="preserve"> PAGEREF _Toc207900916 \h </w:instrText>
            </w:r>
            <w:r>
              <w:rPr>
                <w:noProof/>
                <w:webHidden/>
              </w:rPr>
            </w:r>
            <w:r>
              <w:rPr>
                <w:noProof/>
                <w:webHidden/>
              </w:rPr>
              <w:fldChar w:fldCharType="separate"/>
            </w:r>
            <w:r w:rsidR="00C0724B">
              <w:rPr>
                <w:noProof/>
                <w:webHidden/>
              </w:rPr>
              <w:t>13</w:t>
            </w:r>
            <w:r>
              <w:rPr>
                <w:noProof/>
                <w:webHidden/>
              </w:rPr>
              <w:fldChar w:fldCharType="end"/>
            </w:r>
          </w:hyperlink>
        </w:p>
        <w:p w14:paraId="79B05FF4" w14:textId="73CC6615" w:rsidR="00800A1C" w:rsidRDefault="00800A1C">
          <w:pPr>
            <w:pStyle w:val="TDC2"/>
            <w:tabs>
              <w:tab w:val="right" w:leader="underscore" w:pos="8495"/>
            </w:tabs>
            <w:rPr>
              <w:rFonts w:eastAsiaTheme="minorEastAsia" w:cstheme="minorBidi"/>
              <w:b w:val="0"/>
              <w:bCs w:val="0"/>
              <w:noProof/>
              <w:kern w:val="2"/>
              <w:sz w:val="24"/>
              <w:szCs w:val="24"/>
              <w:lang w:eastAsia="es-MX"/>
              <w14:ligatures w14:val="standardContextual"/>
            </w:rPr>
          </w:pPr>
          <w:hyperlink w:anchor="_Toc207900917" w:history="1">
            <w:r w:rsidRPr="00F93996">
              <w:rPr>
                <w:rStyle w:val="Hipervnculo"/>
                <w:rFonts w:ascii="Arial" w:hAnsi="Arial" w:cs="Arial"/>
                <w:noProof/>
              </w:rPr>
              <w:t>CAPÍTULO V                                                                                                                                           DE LAS UNIDADES RESPONSABLES</w:t>
            </w:r>
            <w:r>
              <w:rPr>
                <w:noProof/>
                <w:webHidden/>
              </w:rPr>
              <w:tab/>
            </w:r>
            <w:r>
              <w:rPr>
                <w:noProof/>
                <w:webHidden/>
              </w:rPr>
              <w:fldChar w:fldCharType="begin"/>
            </w:r>
            <w:r>
              <w:rPr>
                <w:noProof/>
                <w:webHidden/>
              </w:rPr>
              <w:instrText xml:space="preserve"> PAGEREF _Toc207900917 \h </w:instrText>
            </w:r>
            <w:r>
              <w:rPr>
                <w:noProof/>
                <w:webHidden/>
              </w:rPr>
            </w:r>
            <w:r>
              <w:rPr>
                <w:noProof/>
                <w:webHidden/>
              </w:rPr>
              <w:fldChar w:fldCharType="separate"/>
            </w:r>
            <w:r w:rsidR="00C0724B">
              <w:rPr>
                <w:noProof/>
                <w:webHidden/>
              </w:rPr>
              <w:t>13</w:t>
            </w:r>
            <w:r>
              <w:rPr>
                <w:noProof/>
                <w:webHidden/>
              </w:rPr>
              <w:fldChar w:fldCharType="end"/>
            </w:r>
          </w:hyperlink>
        </w:p>
        <w:p w14:paraId="7E5E1710" w14:textId="3EB4ADC5" w:rsidR="00800A1C" w:rsidRDefault="00800A1C">
          <w:pPr>
            <w:pStyle w:val="TDC2"/>
            <w:tabs>
              <w:tab w:val="right" w:leader="underscore" w:pos="8495"/>
            </w:tabs>
            <w:rPr>
              <w:rFonts w:eastAsiaTheme="minorEastAsia" w:cstheme="minorBidi"/>
              <w:b w:val="0"/>
              <w:bCs w:val="0"/>
              <w:noProof/>
              <w:kern w:val="2"/>
              <w:sz w:val="24"/>
              <w:szCs w:val="24"/>
              <w:lang w:eastAsia="es-MX"/>
              <w14:ligatures w14:val="standardContextual"/>
            </w:rPr>
          </w:pPr>
          <w:hyperlink w:anchor="_Toc207900918" w:history="1">
            <w:r w:rsidRPr="00F93996">
              <w:rPr>
                <w:rStyle w:val="Hipervnculo"/>
                <w:rFonts w:ascii="Arial" w:hAnsi="Arial" w:cs="Arial"/>
                <w:noProof/>
              </w:rPr>
              <w:t>CAPÍTULO VI                                                                                                                                              DEL CUMPLIMIENTO DE LAS METAS</w:t>
            </w:r>
            <w:r>
              <w:rPr>
                <w:noProof/>
                <w:webHidden/>
              </w:rPr>
              <w:tab/>
            </w:r>
            <w:r>
              <w:rPr>
                <w:noProof/>
                <w:webHidden/>
              </w:rPr>
              <w:fldChar w:fldCharType="begin"/>
            </w:r>
            <w:r>
              <w:rPr>
                <w:noProof/>
                <w:webHidden/>
              </w:rPr>
              <w:instrText xml:space="preserve"> PAGEREF _Toc207900918 \h </w:instrText>
            </w:r>
            <w:r>
              <w:rPr>
                <w:noProof/>
                <w:webHidden/>
              </w:rPr>
            </w:r>
            <w:r>
              <w:rPr>
                <w:noProof/>
                <w:webHidden/>
              </w:rPr>
              <w:fldChar w:fldCharType="separate"/>
            </w:r>
            <w:r w:rsidR="00C0724B">
              <w:rPr>
                <w:noProof/>
                <w:webHidden/>
              </w:rPr>
              <w:t>13</w:t>
            </w:r>
            <w:r>
              <w:rPr>
                <w:noProof/>
                <w:webHidden/>
              </w:rPr>
              <w:fldChar w:fldCharType="end"/>
            </w:r>
          </w:hyperlink>
        </w:p>
        <w:p w14:paraId="7AA7B1BA" w14:textId="74CE2F5B" w:rsidR="00800A1C" w:rsidRDefault="00800A1C">
          <w:pPr>
            <w:pStyle w:val="TDC2"/>
            <w:tabs>
              <w:tab w:val="right" w:leader="underscore" w:pos="8495"/>
            </w:tabs>
            <w:rPr>
              <w:rFonts w:eastAsiaTheme="minorEastAsia" w:cstheme="minorBidi"/>
              <w:b w:val="0"/>
              <w:bCs w:val="0"/>
              <w:noProof/>
              <w:kern w:val="2"/>
              <w:sz w:val="24"/>
              <w:szCs w:val="24"/>
              <w:lang w:eastAsia="es-MX"/>
              <w14:ligatures w14:val="standardContextual"/>
            </w:rPr>
          </w:pPr>
          <w:hyperlink w:anchor="_Toc207900919" w:history="1">
            <w:r w:rsidRPr="00F93996">
              <w:rPr>
                <w:rStyle w:val="Hipervnculo"/>
                <w:rFonts w:ascii="Arial" w:hAnsi="Arial" w:cs="Arial"/>
                <w:noProof/>
              </w:rPr>
              <w:t>CAPÍTULO VII                                                                                                                                           DE LAS POLÍTICAS TRANSVERSALES</w:t>
            </w:r>
            <w:r>
              <w:rPr>
                <w:noProof/>
                <w:webHidden/>
              </w:rPr>
              <w:tab/>
            </w:r>
            <w:r>
              <w:rPr>
                <w:noProof/>
                <w:webHidden/>
              </w:rPr>
              <w:fldChar w:fldCharType="begin"/>
            </w:r>
            <w:r>
              <w:rPr>
                <w:noProof/>
                <w:webHidden/>
              </w:rPr>
              <w:instrText xml:space="preserve"> PAGEREF _Toc207900919 \h </w:instrText>
            </w:r>
            <w:r>
              <w:rPr>
                <w:noProof/>
                <w:webHidden/>
              </w:rPr>
            </w:r>
            <w:r>
              <w:rPr>
                <w:noProof/>
                <w:webHidden/>
              </w:rPr>
              <w:fldChar w:fldCharType="separate"/>
            </w:r>
            <w:r w:rsidR="00C0724B">
              <w:rPr>
                <w:noProof/>
                <w:webHidden/>
              </w:rPr>
              <w:t>14</w:t>
            </w:r>
            <w:r>
              <w:rPr>
                <w:noProof/>
                <w:webHidden/>
              </w:rPr>
              <w:fldChar w:fldCharType="end"/>
            </w:r>
          </w:hyperlink>
        </w:p>
        <w:p w14:paraId="0E5A2296" w14:textId="68B40CD7" w:rsidR="00800A1C" w:rsidRDefault="00800A1C">
          <w:pPr>
            <w:pStyle w:val="TDC2"/>
            <w:tabs>
              <w:tab w:val="right" w:leader="underscore" w:pos="8495"/>
            </w:tabs>
            <w:rPr>
              <w:rFonts w:eastAsiaTheme="minorEastAsia" w:cstheme="minorBidi"/>
              <w:b w:val="0"/>
              <w:bCs w:val="0"/>
              <w:noProof/>
              <w:kern w:val="2"/>
              <w:sz w:val="24"/>
              <w:szCs w:val="24"/>
              <w:lang w:eastAsia="es-MX"/>
              <w14:ligatures w14:val="standardContextual"/>
            </w:rPr>
          </w:pPr>
          <w:hyperlink w:anchor="_Toc207900920" w:history="1">
            <w:r w:rsidRPr="00F93996">
              <w:rPr>
                <w:rStyle w:val="Hipervnculo"/>
                <w:rFonts w:ascii="Arial" w:hAnsi="Arial" w:cs="Arial"/>
                <w:noProof/>
              </w:rPr>
              <w:t>CAPÍTULO VIII                                                                                                                                             DE LA CARGA PROGRAMÁTICA EN SIPPRES</w:t>
            </w:r>
            <w:r>
              <w:rPr>
                <w:noProof/>
                <w:webHidden/>
              </w:rPr>
              <w:tab/>
            </w:r>
            <w:r>
              <w:rPr>
                <w:noProof/>
                <w:webHidden/>
              </w:rPr>
              <w:fldChar w:fldCharType="begin"/>
            </w:r>
            <w:r>
              <w:rPr>
                <w:noProof/>
                <w:webHidden/>
              </w:rPr>
              <w:instrText xml:space="preserve"> PAGEREF _Toc207900920 \h </w:instrText>
            </w:r>
            <w:r>
              <w:rPr>
                <w:noProof/>
                <w:webHidden/>
              </w:rPr>
            </w:r>
            <w:r>
              <w:rPr>
                <w:noProof/>
                <w:webHidden/>
              </w:rPr>
              <w:fldChar w:fldCharType="separate"/>
            </w:r>
            <w:r w:rsidR="00C0724B">
              <w:rPr>
                <w:noProof/>
                <w:webHidden/>
              </w:rPr>
              <w:t>15</w:t>
            </w:r>
            <w:r>
              <w:rPr>
                <w:noProof/>
                <w:webHidden/>
              </w:rPr>
              <w:fldChar w:fldCharType="end"/>
            </w:r>
          </w:hyperlink>
        </w:p>
        <w:p w14:paraId="32ED8B44" w14:textId="42F63B93" w:rsidR="00800A1C" w:rsidRDefault="00800A1C">
          <w:pPr>
            <w:pStyle w:val="TDC2"/>
            <w:tabs>
              <w:tab w:val="right" w:leader="underscore" w:pos="8495"/>
            </w:tabs>
            <w:rPr>
              <w:rFonts w:eastAsiaTheme="minorEastAsia" w:cstheme="minorBidi"/>
              <w:b w:val="0"/>
              <w:bCs w:val="0"/>
              <w:noProof/>
              <w:kern w:val="2"/>
              <w:sz w:val="24"/>
              <w:szCs w:val="24"/>
              <w:lang w:eastAsia="es-MX"/>
              <w14:ligatures w14:val="standardContextual"/>
            </w:rPr>
          </w:pPr>
          <w:hyperlink w:anchor="_Toc207900921" w:history="1">
            <w:r w:rsidRPr="00F93996">
              <w:rPr>
                <w:rStyle w:val="Hipervnculo"/>
                <w:rFonts w:ascii="Arial" w:hAnsi="Arial" w:cs="Arial"/>
                <w:noProof/>
              </w:rPr>
              <w:t>CAPÍTULO IX                                                                                                                                            DE LA CÉDULA DE REVISIÓN PROGRAMÁTICA</w:t>
            </w:r>
            <w:r>
              <w:rPr>
                <w:noProof/>
                <w:webHidden/>
              </w:rPr>
              <w:tab/>
            </w:r>
            <w:r>
              <w:rPr>
                <w:noProof/>
                <w:webHidden/>
              </w:rPr>
              <w:fldChar w:fldCharType="begin"/>
            </w:r>
            <w:r>
              <w:rPr>
                <w:noProof/>
                <w:webHidden/>
              </w:rPr>
              <w:instrText xml:space="preserve"> PAGEREF _Toc207900921 \h </w:instrText>
            </w:r>
            <w:r>
              <w:rPr>
                <w:noProof/>
                <w:webHidden/>
              </w:rPr>
            </w:r>
            <w:r>
              <w:rPr>
                <w:noProof/>
                <w:webHidden/>
              </w:rPr>
              <w:fldChar w:fldCharType="separate"/>
            </w:r>
            <w:r w:rsidR="00C0724B">
              <w:rPr>
                <w:noProof/>
                <w:webHidden/>
              </w:rPr>
              <w:t>15</w:t>
            </w:r>
            <w:r>
              <w:rPr>
                <w:noProof/>
                <w:webHidden/>
              </w:rPr>
              <w:fldChar w:fldCharType="end"/>
            </w:r>
          </w:hyperlink>
        </w:p>
        <w:p w14:paraId="5E048113" w14:textId="072D7F23" w:rsidR="00800A1C" w:rsidRDefault="00800A1C">
          <w:pPr>
            <w:pStyle w:val="TDC2"/>
            <w:tabs>
              <w:tab w:val="right" w:leader="underscore" w:pos="8495"/>
            </w:tabs>
            <w:rPr>
              <w:rFonts w:eastAsiaTheme="minorEastAsia" w:cstheme="minorBidi"/>
              <w:b w:val="0"/>
              <w:bCs w:val="0"/>
              <w:noProof/>
              <w:kern w:val="2"/>
              <w:sz w:val="24"/>
              <w:szCs w:val="24"/>
              <w:lang w:eastAsia="es-MX"/>
              <w14:ligatures w14:val="standardContextual"/>
            </w:rPr>
          </w:pPr>
          <w:hyperlink w:anchor="_Toc207900922" w:history="1">
            <w:r w:rsidRPr="00F93996">
              <w:rPr>
                <w:rStyle w:val="Hipervnculo"/>
                <w:rFonts w:ascii="Arial" w:hAnsi="Arial" w:cs="Arial"/>
                <w:noProof/>
              </w:rPr>
              <w:t>CAPÍTULO X                                                                                                                                            DE LA CONCLUSIÓN DE LA INTEGRACIÓN PROGRAMÁTICA</w:t>
            </w:r>
            <w:r>
              <w:rPr>
                <w:noProof/>
                <w:webHidden/>
              </w:rPr>
              <w:tab/>
            </w:r>
            <w:r>
              <w:rPr>
                <w:noProof/>
                <w:webHidden/>
              </w:rPr>
              <w:fldChar w:fldCharType="begin"/>
            </w:r>
            <w:r>
              <w:rPr>
                <w:noProof/>
                <w:webHidden/>
              </w:rPr>
              <w:instrText xml:space="preserve"> PAGEREF _Toc207900922 \h </w:instrText>
            </w:r>
            <w:r>
              <w:rPr>
                <w:noProof/>
                <w:webHidden/>
              </w:rPr>
            </w:r>
            <w:r>
              <w:rPr>
                <w:noProof/>
                <w:webHidden/>
              </w:rPr>
              <w:fldChar w:fldCharType="separate"/>
            </w:r>
            <w:r w:rsidR="00C0724B">
              <w:rPr>
                <w:noProof/>
                <w:webHidden/>
              </w:rPr>
              <w:t>16</w:t>
            </w:r>
            <w:r>
              <w:rPr>
                <w:noProof/>
                <w:webHidden/>
              </w:rPr>
              <w:fldChar w:fldCharType="end"/>
            </w:r>
          </w:hyperlink>
        </w:p>
        <w:p w14:paraId="6DD899C7" w14:textId="15CFC12A" w:rsidR="00800A1C" w:rsidRDefault="00800A1C">
          <w:pPr>
            <w:pStyle w:val="TDC1"/>
            <w:tabs>
              <w:tab w:val="right" w:leader="underscore" w:pos="8495"/>
            </w:tabs>
            <w:rPr>
              <w:rFonts w:eastAsiaTheme="minorEastAsia" w:cstheme="minorBidi"/>
              <w:b w:val="0"/>
              <w:bCs w:val="0"/>
              <w:i w:val="0"/>
              <w:iCs w:val="0"/>
              <w:noProof/>
              <w:kern w:val="2"/>
              <w:lang w:eastAsia="es-MX"/>
              <w14:ligatures w14:val="standardContextual"/>
            </w:rPr>
          </w:pPr>
          <w:hyperlink w:anchor="_Toc207900923" w:history="1">
            <w:r w:rsidRPr="00F93996">
              <w:rPr>
                <w:rStyle w:val="Hipervnculo"/>
                <w:rFonts w:ascii="Arial" w:eastAsia="Arial Narrow" w:hAnsi="Arial" w:cs="Arial"/>
                <w:noProof/>
              </w:rPr>
              <w:t>TÍTULO QUINTO                                                                                                        INFORMACIÓN PRESUPUESTAL</w:t>
            </w:r>
            <w:r>
              <w:rPr>
                <w:noProof/>
                <w:webHidden/>
              </w:rPr>
              <w:tab/>
            </w:r>
            <w:r>
              <w:rPr>
                <w:noProof/>
                <w:webHidden/>
              </w:rPr>
              <w:fldChar w:fldCharType="begin"/>
            </w:r>
            <w:r>
              <w:rPr>
                <w:noProof/>
                <w:webHidden/>
              </w:rPr>
              <w:instrText xml:space="preserve"> PAGEREF _Toc207900923 \h </w:instrText>
            </w:r>
            <w:r>
              <w:rPr>
                <w:noProof/>
                <w:webHidden/>
              </w:rPr>
            </w:r>
            <w:r>
              <w:rPr>
                <w:noProof/>
                <w:webHidden/>
              </w:rPr>
              <w:fldChar w:fldCharType="separate"/>
            </w:r>
            <w:r w:rsidR="00C0724B">
              <w:rPr>
                <w:noProof/>
                <w:webHidden/>
              </w:rPr>
              <w:t>16</w:t>
            </w:r>
            <w:r>
              <w:rPr>
                <w:noProof/>
                <w:webHidden/>
              </w:rPr>
              <w:fldChar w:fldCharType="end"/>
            </w:r>
          </w:hyperlink>
        </w:p>
        <w:p w14:paraId="29906C5E" w14:textId="44DA3BE6" w:rsidR="00800A1C" w:rsidRDefault="00800A1C">
          <w:pPr>
            <w:pStyle w:val="TDC2"/>
            <w:tabs>
              <w:tab w:val="right" w:leader="underscore" w:pos="8495"/>
            </w:tabs>
            <w:rPr>
              <w:rFonts w:eastAsiaTheme="minorEastAsia" w:cstheme="minorBidi"/>
              <w:b w:val="0"/>
              <w:bCs w:val="0"/>
              <w:noProof/>
              <w:kern w:val="2"/>
              <w:sz w:val="24"/>
              <w:szCs w:val="24"/>
              <w:lang w:eastAsia="es-MX"/>
              <w14:ligatures w14:val="standardContextual"/>
            </w:rPr>
          </w:pPr>
          <w:hyperlink w:anchor="_Toc207900924" w:history="1">
            <w:r w:rsidRPr="00F93996">
              <w:rPr>
                <w:rStyle w:val="Hipervnculo"/>
                <w:rFonts w:ascii="Arial" w:hAnsi="Arial" w:cs="Arial"/>
                <w:noProof/>
              </w:rPr>
              <w:t>CAPÍTULO I                                                                                                                                     DE LOS CRITERIOS GENERALES</w:t>
            </w:r>
            <w:r>
              <w:rPr>
                <w:noProof/>
                <w:webHidden/>
              </w:rPr>
              <w:tab/>
            </w:r>
            <w:r>
              <w:rPr>
                <w:noProof/>
                <w:webHidden/>
              </w:rPr>
              <w:fldChar w:fldCharType="begin"/>
            </w:r>
            <w:r>
              <w:rPr>
                <w:noProof/>
                <w:webHidden/>
              </w:rPr>
              <w:instrText xml:space="preserve"> PAGEREF _Toc207900924 \h </w:instrText>
            </w:r>
            <w:r>
              <w:rPr>
                <w:noProof/>
                <w:webHidden/>
              </w:rPr>
            </w:r>
            <w:r>
              <w:rPr>
                <w:noProof/>
                <w:webHidden/>
              </w:rPr>
              <w:fldChar w:fldCharType="separate"/>
            </w:r>
            <w:r w:rsidR="00C0724B">
              <w:rPr>
                <w:noProof/>
                <w:webHidden/>
              </w:rPr>
              <w:t>16</w:t>
            </w:r>
            <w:r>
              <w:rPr>
                <w:noProof/>
                <w:webHidden/>
              </w:rPr>
              <w:fldChar w:fldCharType="end"/>
            </w:r>
          </w:hyperlink>
        </w:p>
        <w:p w14:paraId="249A1C68" w14:textId="3220010A" w:rsidR="00800A1C" w:rsidRDefault="00800A1C">
          <w:pPr>
            <w:pStyle w:val="TDC2"/>
            <w:tabs>
              <w:tab w:val="right" w:leader="underscore" w:pos="8495"/>
            </w:tabs>
            <w:rPr>
              <w:rFonts w:eastAsiaTheme="minorEastAsia" w:cstheme="minorBidi"/>
              <w:b w:val="0"/>
              <w:bCs w:val="0"/>
              <w:noProof/>
              <w:kern w:val="2"/>
              <w:sz w:val="24"/>
              <w:szCs w:val="24"/>
              <w:lang w:eastAsia="es-MX"/>
              <w14:ligatures w14:val="standardContextual"/>
            </w:rPr>
          </w:pPr>
          <w:hyperlink w:anchor="_Toc207900925" w:history="1">
            <w:r w:rsidRPr="00F93996">
              <w:rPr>
                <w:rStyle w:val="Hipervnculo"/>
                <w:rFonts w:ascii="Arial" w:hAnsi="Arial" w:cs="Arial"/>
                <w:noProof/>
              </w:rPr>
              <w:t>CAPÍTULO II                                                                                                                                 DE LOS GASTOS POR OBJETIVOS</w:t>
            </w:r>
            <w:r>
              <w:rPr>
                <w:noProof/>
                <w:webHidden/>
              </w:rPr>
              <w:tab/>
            </w:r>
            <w:r>
              <w:rPr>
                <w:noProof/>
                <w:webHidden/>
              </w:rPr>
              <w:fldChar w:fldCharType="begin"/>
            </w:r>
            <w:r>
              <w:rPr>
                <w:noProof/>
                <w:webHidden/>
              </w:rPr>
              <w:instrText xml:space="preserve"> PAGEREF _Toc207900925 \h </w:instrText>
            </w:r>
            <w:r>
              <w:rPr>
                <w:noProof/>
                <w:webHidden/>
              </w:rPr>
            </w:r>
            <w:r>
              <w:rPr>
                <w:noProof/>
                <w:webHidden/>
              </w:rPr>
              <w:fldChar w:fldCharType="separate"/>
            </w:r>
            <w:r w:rsidR="00C0724B">
              <w:rPr>
                <w:noProof/>
                <w:webHidden/>
              </w:rPr>
              <w:t>17</w:t>
            </w:r>
            <w:r>
              <w:rPr>
                <w:noProof/>
                <w:webHidden/>
              </w:rPr>
              <w:fldChar w:fldCharType="end"/>
            </w:r>
          </w:hyperlink>
        </w:p>
        <w:p w14:paraId="4740757B" w14:textId="48A048B4" w:rsidR="00800A1C" w:rsidRDefault="00800A1C">
          <w:pPr>
            <w:pStyle w:val="TDC2"/>
            <w:tabs>
              <w:tab w:val="right" w:leader="underscore" w:pos="8495"/>
            </w:tabs>
            <w:rPr>
              <w:rFonts w:eastAsiaTheme="minorEastAsia" w:cstheme="minorBidi"/>
              <w:b w:val="0"/>
              <w:bCs w:val="0"/>
              <w:noProof/>
              <w:kern w:val="2"/>
              <w:sz w:val="24"/>
              <w:szCs w:val="24"/>
              <w:lang w:eastAsia="es-MX"/>
              <w14:ligatures w14:val="standardContextual"/>
            </w:rPr>
          </w:pPr>
          <w:hyperlink w:anchor="_Toc207900926" w:history="1">
            <w:r w:rsidRPr="00F93996">
              <w:rPr>
                <w:rStyle w:val="Hipervnculo"/>
                <w:rFonts w:ascii="Arial" w:hAnsi="Arial" w:cs="Arial"/>
                <w:noProof/>
              </w:rPr>
              <w:t>CAPÍTULO III                                                                                                                                  DE LOS REQUISITOS Y RESTRICCIONES PARA LA PRESUPUESTACIÓN</w:t>
            </w:r>
            <w:r>
              <w:rPr>
                <w:noProof/>
                <w:webHidden/>
              </w:rPr>
              <w:tab/>
            </w:r>
            <w:r>
              <w:rPr>
                <w:noProof/>
                <w:webHidden/>
              </w:rPr>
              <w:fldChar w:fldCharType="begin"/>
            </w:r>
            <w:r>
              <w:rPr>
                <w:noProof/>
                <w:webHidden/>
              </w:rPr>
              <w:instrText xml:space="preserve"> PAGEREF _Toc207900926 \h </w:instrText>
            </w:r>
            <w:r>
              <w:rPr>
                <w:noProof/>
                <w:webHidden/>
              </w:rPr>
            </w:r>
            <w:r>
              <w:rPr>
                <w:noProof/>
                <w:webHidden/>
              </w:rPr>
              <w:fldChar w:fldCharType="separate"/>
            </w:r>
            <w:r w:rsidR="00C0724B">
              <w:rPr>
                <w:noProof/>
                <w:webHidden/>
              </w:rPr>
              <w:t>19</w:t>
            </w:r>
            <w:r>
              <w:rPr>
                <w:noProof/>
                <w:webHidden/>
              </w:rPr>
              <w:fldChar w:fldCharType="end"/>
            </w:r>
          </w:hyperlink>
        </w:p>
        <w:p w14:paraId="0EE7D644" w14:textId="77219E1C" w:rsidR="00800A1C" w:rsidRDefault="00800A1C">
          <w:pPr>
            <w:pStyle w:val="TDC1"/>
            <w:tabs>
              <w:tab w:val="right" w:leader="underscore" w:pos="8495"/>
            </w:tabs>
            <w:rPr>
              <w:rFonts w:eastAsiaTheme="minorEastAsia" w:cstheme="minorBidi"/>
              <w:b w:val="0"/>
              <w:bCs w:val="0"/>
              <w:i w:val="0"/>
              <w:iCs w:val="0"/>
              <w:noProof/>
              <w:kern w:val="2"/>
              <w:lang w:eastAsia="es-MX"/>
              <w14:ligatures w14:val="standardContextual"/>
            </w:rPr>
          </w:pPr>
          <w:hyperlink w:anchor="_Toc207900927" w:history="1">
            <w:r w:rsidRPr="00F93996">
              <w:rPr>
                <w:rStyle w:val="Hipervnculo"/>
                <w:rFonts w:ascii="Arial" w:eastAsia="Arial Narrow" w:hAnsi="Arial" w:cs="Arial"/>
                <w:noProof/>
              </w:rPr>
              <w:t>TÍTULO SEXTO                                                                                                                   DEL COSTEO POR META</w:t>
            </w:r>
            <w:r>
              <w:rPr>
                <w:noProof/>
                <w:webHidden/>
              </w:rPr>
              <w:tab/>
            </w:r>
            <w:r>
              <w:rPr>
                <w:noProof/>
                <w:webHidden/>
              </w:rPr>
              <w:fldChar w:fldCharType="begin"/>
            </w:r>
            <w:r>
              <w:rPr>
                <w:noProof/>
                <w:webHidden/>
              </w:rPr>
              <w:instrText xml:space="preserve"> PAGEREF _Toc207900927 \h </w:instrText>
            </w:r>
            <w:r>
              <w:rPr>
                <w:noProof/>
                <w:webHidden/>
              </w:rPr>
            </w:r>
            <w:r>
              <w:rPr>
                <w:noProof/>
                <w:webHidden/>
              </w:rPr>
              <w:fldChar w:fldCharType="separate"/>
            </w:r>
            <w:r w:rsidR="00C0724B">
              <w:rPr>
                <w:noProof/>
                <w:webHidden/>
              </w:rPr>
              <w:t>20</w:t>
            </w:r>
            <w:r>
              <w:rPr>
                <w:noProof/>
                <w:webHidden/>
              </w:rPr>
              <w:fldChar w:fldCharType="end"/>
            </w:r>
          </w:hyperlink>
        </w:p>
        <w:p w14:paraId="6F13955D" w14:textId="375934A9" w:rsidR="00800A1C" w:rsidRDefault="00800A1C">
          <w:pPr>
            <w:pStyle w:val="TDC2"/>
            <w:tabs>
              <w:tab w:val="right" w:leader="underscore" w:pos="8495"/>
            </w:tabs>
            <w:rPr>
              <w:rFonts w:eastAsiaTheme="minorEastAsia" w:cstheme="minorBidi"/>
              <w:b w:val="0"/>
              <w:bCs w:val="0"/>
              <w:noProof/>
              <w:kern w:val="2"/>
              <w:sz w:val="24"/>
              <w:szCs w:val="24"/>
              <w:lang w:eastAsia="es-MX"/>
              <w14:ligatures w14:val="standardContextual"/>
            </w:rPr>
          </w:pPr>
          <w:hyperlink w:anchor="_Toc207900928" w:history="1">
            <w:r w:rsidRPr="00F93996">
              <w:rPr>
                <w:rStyle w:val="Hipervnculo"/>
                <w:rFonts w:ascii="Arial" w:hAnsi="Arial" w:cs="Arial"/>
                <w:noProof/>
              </w:rPr>
              <w:t>CAPÍTULO I                                                                                                                                  DE LAS UNIDADES DE PRESUPUESTACIÓN</w:t>
            </w:r>
            <w:r>
              <w:rPr>
                <w:noProof/>
                <w:webHidden/>
              </w:rPr>
              <w:tab/>
            </w:r>
            <w:r>
              <w:rPr>
                <w:noProof/>
                <w:webHidden/>
              </w:rPr>
              <w:fldChar w:fldCharType="begin"/>
            </w:r>
            <w:r>
              <w:rPr>
                <w:noProof/>
                <w:webHidden/>
              </w:rPr>
              <w:instrText xml:space="preserve"> PAGEREF _Toc207900928 \h </w:instrText>
            </w:r>
            <w:r>
              <w:rPr>
                <w:noProof/>
                <w:webHidden/>
              </w:rPr>
            </w:r>
            <w:r>
              <w:rPr>
                <w:noProof/>
                <w:webHidden/>
              </w:rPr>
              <w:fldChar w:fldCharType="separate"/>
            </w:r>
            <w:r w:rsidR="00C0724B">
              <w:rPr>
                <w:noProof/>
                <w:webHidden/>
              </w:rPr>
              <w:t>20</w:t>
            </w:r>
            <w:r>
              <w:rPr>
                <w:noProof/>
                <w:webHidden/>
              </w:rPr>
              <w:fldChar w:fldCharType="end"/>
            </w:r>
          </w:hyperlink>
        </w:p>
        <w:p w14:paraId="5D56067F" w14:textId="3C723A9A" w:rsidR="00800A1C" w:rsidRDefault="00800A1C">
          <w:pPr>
            <w:pStyle w:val="TDC2"/>
            <w:tabs>
              <w:tab w:val="right" w:leader="underscore" w:pos="8495"/>
            </w:tabs>
            <w:rPr>
              <w:rFonts w:eastAsiaTheme="minorEastAsia" w:cstheme="minorBidi"/>
              <w:b w:val="0"/>
              <w:bCs w:val="0"/>
              <w:noProof/>
              <w:kern w:val="2"/>
              <w:sz w:val="24"/>
              <w:szCs w:val="24"/>
              <w:lang w:eastAsia="es-MX"/>
              <w14:ligatures w14:val="standardContextual"/>
            </w:rPr>
          </w:pPr>
          <w:hyperlink w:anchor="_Toc207900929" w:history="1">
            <w:r w:rsidRPr="00F93996">
              <w:rPr>
                <w:rStyle w:val="Hipervnculo"/>
                <w:rFonts w:ascii="Arial" w:hAnsi="Arial" w:cs="Arial"/>
                <w:noProof/>
              </w:rPr>
              <w:t>CAPÍTULO II</w:t>
            </w:r>
            <w:r>
              <w:rPr>
                <w:noProof/>
                <w:webHidden/>
              </w:rPr>
              <w:tab/>
            </w:r>
            <w:r>
              <w:rPr>
                <w:noProof/>
                <w:webHidden/>
              </w:rPr>
              <w:fldChar w:fldCharType="begin"/>
            </w:r>
            <w:r>
              <w:rPr>
                <w:noProof/>
                <w:webHidden/>
              </w:rPr>
              <w:instrText xml:space="preserve"> PAGEREF _Toc207900929 \h </w:instrText>
            </w:r>
            <w:r>
              <w:rPr>
                <w:noProof/>
                <w:webHidden/>
              </w:rPr>
            </w:r>
            <w:r>
              <w:rPr>
                <w:noProof/>
                <w:webHidden/>
              </w:rPr>
              <w:fldChar w:fldCharType="separate"/>
            </w:r>
            <w:r w:rsidR="00C0724B">
              <w:rPr>
                <w:noProof/>
                <w:webHidden/>
              </w:rPr>
              <w:t>21</w:t>
            </w:r>
            <w:r>
              <w:rPr>
                <w:noProof/>
                <w:webHidden/>
              </w:rPr>
              <w:fldChar w:fldCharType="end"/>
            </w:r>
          </w:hyperlink>
        </w:p>
        <w:p w14:paraId="48441DC3" w14:textId="5D045266" w:rsidR="00800A1C" w:rsidRDefault="00800A1C">
          <w:pPr>
            <w:pStyle w:val="TDC2"/>
            <w:tabs>
              <w:tab w:val="right" w:leader="underscore" w:pos="8495"/>
            </w:tabs>
            <w:rPr>
              <w:rFonts w:eastAsiaTheme="minorEastAsia" w:cstheme="minorBidi"/>
              <w:b w:val="0"/>
              <w:bCs w:val="0"/>
              <w:noProof/>
              <w:kern w:val="2"/>
              <w:sz w:val="24"/>
              <w:szCs w:val="24"/>
              <w:lang w:eastAsia="es-MX"/>
              <w14:ligatures w14:val="standardContextual"/>
            </w:rPr>
          </w:pPr>
          <w:hyperlink w:anchor="_Toc207900930" w:history="1">
            <w:r w:rsidRPr="00F93996">
              <w:rPr>
                <w:rStyle w:val="Hipervnculo"/>
                <w:rFonts w:ascii="Arial" w:hAnsi="Arial" w:cs="Arial"/>
                <w:noProof/>
              </w:rPr>
              <w:t>DE LA IDENTIFICACIÓN DE CONCEPTOS ESPECÍFICOS DE GASTO (CEG)</w:t>
            </w:r>
            <w:r>
              <w:rPr>
                <w:noProof/>
                <w:webHidden/>
              </w:rPr>
              <w:tab/>
            </w:r>
            <w:r>
              <w:rPr>
                <w:noProof/>
                <w:webHidden/>
              </w:rPr>
              <w:fldChar w:fldCharType="begin"/>
            </w:r>
            <w:r>
              <w:rPr>
                <w:noProof/>
                <w:webHidden/>
              </w:rPr>
              <w:instrText xml:space="preserve"> PAGEREF _Toc207900930 \h </w:instrText>
            </w:r>
            <w:r>
              <w:rPr>
                <w:noProof/>
                <w:webHidden/>
              </w:rPr>
            </w:r>
            <w:r>
              <w:rPr>
                <w:noProof/>
                <w:webHidden/>
              </w:rPr>
              <w:fldChar w:fldCharType="separate"/>
            </w:r>
            <w:r w:rsidR="00C0724B">
              <w:rPr>
                <w:noProof/>
                <w:webHidden/>
              </w:rPr>
              <w:t>21</w:t>
            </w:r>
            <w:r>
              <w:rPr>
                <w:noProof/>
                <w:webHidden/>
              </w:rPr>
              <w:fldChar w:fldCharType="end"/>
            </w:r>
          </w:hyperlink>
        </w:p>
        <w:p w14:paraId="7836A3B1" w14:textId="07E3648F" w:rsidR="00800A1C" w:rsidRDefault="00800A1C">
          <w:pPr>
            <w:pStyle w:val="TDC2"/>
            <w:tabs>
              <w:tab w:val="right" w:leader="underscore" w:pos="8495"/>
            </w:tabs>
            <w:rPr>
              <w:rFonts w:eastAsiaTheme="minorEastAsia" w:cstheme="minorBidi"/>
              <w:b w:val="0"/>
              <w:bCs w:val="0"/>
              <w:noProof/>
              <w:kern w:val="2"/>
              <w:sz w:val="24"/>
              <w:szCs w:val="24"/>
              <w:lang w:eastAsia="es-MX"/>
              <w14:ligatures w14:val="standardContextual"/>
            </w:rPr>
          </w:pPr>
          <w:hyperlink w:anchor="_Toc207900931" w:history="1">
            <w:r w:rsidRPr="00F93996">
              <w:rPr>
                <w:rStyle w:val="Hipervnculo"/>
                <w:rFonts w:ascii="Arial" w:hAnsi="Arial" w:cs="Arial"/>
                <w:noProof/>
              </w:rPr>
              <w:t>CAPÍTULO III</w:t>
            </w:r>
            <w:r>
              <w:rPr>
                <w:noProof/>
                <w:webHidden/>
              </w:rPr>
              <w:tab/>
            </w:r>
            <w:r>
              <w:rPr>
                <w:noProof/>
                <w:webHidden/>
              </w:rPr>
              <w:fldChar w:fldCharType="begin"/>
            </w:r>
            <w:r>
              <w:rPr>
                <w:noProof/>
                <w:webHidden/>
              </w:rPr>
              <w:instrText xml:space="preserve"> PAGEREF _Toc207900931 \h </w:instrText>
            </w:r>
            <w:r>
              <w:rPr>
                <w:noProof/>
                <w:webHidden/>
              </w:rPr>
            </w:r>
            <w:r>
              <w:rPr>
                <w:noProof/>
                <w:webHidden/>
              </w:rPr>
              <w:fldChar w:fldCharType="separate"/>
            </w:r>
            <w:r w:rsidR="00C0724B">
              <w:rPr>
                <w:noProof/>
                <w:webHidden/>
              </w:rPr>
              <w:t>22</w:t>
            </w:r>
            <w:r>
              <w:rPr>
                <w:noProof/>
                <w:webHidden/>
              </w:rPr>
              <w:fldChar w:fldCharType="end"/>
            </w:r>
          </w:hyperlink>
        </w:p>
        <w:p w14:paraId="6332C60B" w14:textId="3422FB27" w:rsidR="00800A1C" w:rsidRDefault="00800A1C">
          <w:pPr>
            <w:pStyle w:val="TDC2"/>
            <w:tabs>
              <w:tab w:val="right" w:leader="underscore" w:pos="8495"/>
            </w:tabs>
            <w:rPr>
              <w:rFonts w:eastAsiaTheme="minorEastAsia" w:cstheme="minorBidi"/>
              <w:b w:val="0"/>
              <w:bCs w:val="0"/>
              <w:noProof/>
              <w:kern w:val="2"/>
              <w:sz w:val="24"/>
              <w:szCs w:val="24"/>
              <w:lang w:eastAsia="es-MX"/>
              <w14:ligatures w14:val="standardContextual"/>
            </w:rPr>
          </w:pPr>
          <w:hyperlink w:anchor="_Toc207900932" w:history="1">
            <w:r w:rsidRPr="00F93996">
              <w:rPr>
                <w:rStyle w:val="Hipervnculo"/>
                <w:rFonts w:ascii="Arial" w:hAnsi="Arial" w:cs="Arial"/>
                <w:noProof/>
              </w:rPr>
              <w:t>DE LA DISTRIBUCIÓN PRESUPUESTAL EN EL SIPP</w:t>
            </w:r>
            <w:r>
              <w:rPr>
                <w:noProof/>
                <w:webHidden/>
              </w:rPr>
              <w:tab/>
            </w:r>
            <w:r>
              <w:rPr>
                <w:noProof/>
                <w:webHidden/>
              </w:rPr>
              <w:fldChar w:fldCharType="begin"/>
            </w:r>
            <w:r>
              <w:rPr>
                <w:noProof/>
                <w:webHidden/>
              </w:rPr>
              <w:instrText xml:space="preserve"> PAGEREF _Toc207900932 \h </w:instrText>
            </w:r>
            <w:r>
              <w:rPr>
                <w:noProof/>
                <w:webHidden/>
              </w:rPr>
            </w:r>
            <w:r>
              <w:rPr>
                <w:noProof/>
                <w:webHidden/>
              </w:rPr>
              <w:fldChar w:fldCharType="separate"/>
            </w:r>
            <w:r w:rsidR="00C0724B">
              <w:rPr>
                <w:noProof/>
                <w:webHidden/>
              </w:rPr>
              <w:t>22</w:t>
            </w:r>
            <w:r>
              <w:rPr>
                <w:noProof/>
                <w:webHidden/>
              </w:rPr>
              <w:fldChar w:fldCharType="end"/>
            </w:r>
          </w:hyperlink>
        </w:p>
        <w:p w14:paraId="2DE480DE" w14:textId="3D26F120" w:rsidR="00800A1C" w:rsidRDefault="00800A1C">
          <w:pPr>
            <w:pStyle w:val="TDC2"/>
            <w:tabs>
              <w:tab w:val="right" w:leader="underscore" w:pos="8495"/>
            </w:tabs>
            <w:rPr>
              <w:rFonts w:eastAsiaTheme="minorEastAsia" w:cstheme="minorBidi"/>
              <w:b w:val="0"/>
              <w:bCs w:val="0"/>
              <w:noProof/>
              <w:kern w:val="2"/>
              <w:sz w:val="24"/>
              <w:szCs w:val="24"/>
              <w:lang w:eastAsia="es-MX"/>
              <w14:ligatures w14:val="standardContextual"/>
            </w:rPr>
          </w:pPr>
          <w:hyperlink w:anchor="_Toc207900933" w:history="1">
            <w:r w:rsidRPr="00F93996">
              <w:rPr>
                <w:rStyle w:val="Hipervnculo"/>
                <w:rFonts w:ascii="Arial" w:hAnsi="Arial" w:cs="Arial"/>
                <w:noProof/>
              </w:rPr>
              <w:t>CAPÍTULO IV                                                                                                                                       DE LA CÉDULA DE REVISIÓN DEL COSTEO POR META</w:t>
            </w:r>
            <w:r>
              <w:rPr>
                <w:noProof/>
                <w:webHidden/>
              </w:rPr>
              <w:tab/>
            </w:r>
            <w:r>
              <w:rPr>
                <w:noProof/>
                <w:webHidden/>
              </w:rPr>
              <w:fldChar w:fldCharType="begin"/>
            </w:r>
            <w:r>
              <w:rPr>
                <w:noProof/>
                <w:webHidden/>
              </w:rPr>
              <w:instrText xml:space="preserve"> PAGEREF _Toc207900933 \h </w:instrText>
            </w:r>
            <w:r>
              <w:rPr>
                <w:noProof/>
                <w:webHidden/>
              </w:rPr>
            </w:r>
            <w:r>
              <w:rPr>
                <w:noProof/>
                <w:webHidden/>
              </w:rPr>
              <w:fldChar w:fldCharType="separate"/>
            </w:r>
            <w:r w:rsidR="00C0724B">
              <w:rPr>
                <w:noProof/>
                <w:webHidden/>
              </w:rPr>
              <w:t>22</w:t>
            </w:r>
            <w:r>
              <w:rPr>
                <w:noProof/>
                <w:webHidden/>
              </w:rPr>
              <w:fldChar w:fldCharType="end"/>
            </w:r>
          </w:hyperlink>
        </w:p>
        <w:p w14:paraId="32309B91" w14:textId="21B98E94" w:rsidR="00800A1C" w:rsidRDefault="00800A1C">
          <w:pPr>
            <w:pStyle w:val="TDC2"/>
            <w:tabs>
              <w:tab w:val="right" w:leader="underscore" w:pos="8495"/>
            </w:tabs>
            <w:rPr>
              <w:rFonts w:eastAsiaTheme="minorEastAsia" w:cstheme="minorBidi"/>
              <w:b w:val="0"/>
              <w:bCs w:val="0"/>
              <w:noProof/>
              <w:kern w:val="2"/>
              <w:sz w:val="24"/>
              <w:szCs w:val="24"/>
              <w:lang w:eastAsia="es-MX"/>
              <w14:ligatures w14:val="standardContextual"/>
            </w:rPr>
          </w:pPr>
          <w:hyperlink w:anchor="_Toc207900934" w:history="1">
            <w:r w:rsidRPr="00F93996">
              <w:rPr>
                <w:rStyle w:val="Hipervnculo"/>
                <w:rFonts w:ascii="Arial" w:hAnsi="Arial" w:cs="Arial"/>
                <w:noProof/>
              </w:rPr>
              <w:t>CAPÍTULO V                                                                                                                                       DE LA DISTRIBUCIÓN PRESUPUESTAL EN EL SIPPRES</w:t>
            </w:r>
            <w:r>
              <w:rPr>
                <w:noProof/>
                <w:webHidden/>
              </w:rPr>
              <w:tab/>
            </w:r>
            <w:r>
              <w:rPr>
                <w:noProof/>
                <w:webHidden/>
              </w:rPr>
              <w:fldChar w:fldCharType="begin"/>
            </w:r>
            <w:r>
              <w:rPr>
                <w:noProof/>
                <w:webHidden/>
              </w:rPr>
              <w:instrText xml:space="preserve"> PAGEREF _Toc207900934 \h </w:instrText>
            </w:r>
            <w:r>
              <w:rPr>
                <w:noProof/>
                <w:webHidden/>
              </w:rPr>
            </w:r>
            <w:r>
              <w:rPr>
                <w:noProof/>
                <w:webHidden/>
              </w:rPr>
              <w:fldChar w:fldCharType="separate"/>
            </w:r>
            <w:r w:rsidR="00C0724B">
              <w:rPr>
                <w:noProof/>
                <w:webHidden/>
              </w:rPr>
              <w:t>23</w:t>
            </w:r>
            <w:r>
              <w:rPr>
                <w:noProof/>
                <w:webHidden/>
              </w:rPr>
              <w:fldChar w:fldCharType="end"/>
            </w:r>
          </w:hyperlink>
        </w:p>
        <w:p w14:paraId="0DCCD821" w14:textId="0EFED394" w:rsidR="00800A1C" w:rsidRDefault="00800A1C">
          <w:pPr>
            <w:pStyle w:val="TDC1"/>
            <w:tabs>
              <w:tab w:val="right" w:leader="underscore" w:pos="8495"/>
            </w:tabs>
            <w:rPr>
              <w:rFonts w:eastAsiaTheme="minorEastAsia" w:cstheme="minorBidi"/>
              <w:b w:val="0"/>
              <w:bCs w:val="0"/>
              <w:i w:val="0"/>
              <w:iCs w:val="0"/>
              <w:noProof/>
              <w:kern w:val="2"/>
              <w:lang w:eastAsia="es-MX"/>
              <w14:ligatures w14:val="standardContextual"/>
            </w:rPr>
          </w:pPr>
          <w:hyperlink w:anchor="_Toc207900935" w:history="1">
            <w:r w:rsidRPr="00F93996">
              <w:rPr>
                <w:rStyle w:val="Hipervnculo"/>
                <w:rFonts w:ascii="Arial" w:eastAsia="Arial Narrow" w:hAnsi="Arial" w:cs="Arial"/>
                <w:noProof/>
              </w:rPr>
              <w:t>TÍTULO SÉPTIMO                                                                                                                     DE LOS SERVICIOS PERSONALES</w:t>
            </w:r>
            <w:r>
              <w:rPr>
                <w:noProof/>
                <w:webHidden/>
              </w:rPr>
              <w:tab/>
            </w:r>
            <w:r>
              <w:rPr>
                <w:noProof/>
                <w:webHidden/>
              </w:rPr>
              <w:fldChar w:fldCharType="begin"/>
            </w:r>
            <w:r>
              <w:rPr>
                <w:noProof/>
                <w:webHidden/>
              </w:rPr>
              <w:instrText xml:space="preserve"> PAGEREF _Toc207900935 \h </w:instrText>
            </w:r>
            <w:r>
              <w:rPr>
                <w:noProof/>
                <w:webHidden/>
              </w:rPr>
            </w:r>
            <w:r>
              <w:rPr>
                <w:noProof/>
                <w:webHidden/>
              </w:rPr>
              <w:fldChar w:fldCharType="separate"/>
            </w:r>
            <w:r w:rsidR="00C0724B">
              <w:rPr>
                <w:noProof/>
                <w:webHidden/>
              </w:rPr>
              <w:t>23</w:t>
            </w:r>
            <w:r>
              <w:rPr>
                <w:noProof/>
                <w:webHidden/>
              </w:rPr>
              <w:fldChar w:fldCharType="end"/>
            </w:r>
          </w:hyperlink>
        </w:p>
        <w:p w14:paraId="068C2449" w14:textId="78E5C57C" w:rsidR="00800A1C" w:rsidRDefault="00800A1C">
          <w:pPr>
            <w:pStyle w:val="TDC2"/>
            <w:tabs>
              <w:tab w:val="right" w:leader="underscore" w:pos="8495"/>
            </w:tabs>
            <w:rPr>
              <w:rFonts w:eastAsiaTheme="minorEastAsia" w:cstheme="minorBidi"/>
              <w:b w:val="0"/>
              <w:bCs w:val="0"/>
              <w:noProof/>
              <w:kern w:val="2"/>
              <w:sz w:val="24"/>
              <w:szCs w:val="24"/>
              <w:lang w:eastAsia="es-MX"/>
              <w14:ligatures w14:val="standardContextual"/>
            </w:rPr>
          </w:pPr>
          <w:hyperlink w:anchor="_Toc207900936" w:history="1">
            <w:r w:rsidRPr="00F93996">
              <w:rPr>
                <w:rStyle w:val="Hipervnculo"/>
                <w:rFonts w:ascii="Arial" w:hAnsi="Arial" w:cs="Arial"/>
                <w:noProof/>
              </w:rPr>
              <w:t>CAPÍTULO I                                                                                                                                 PRESUPUESTACIÓN DE LOS SERVICIOS PERSONALES</w:t>
            </w:r>
            <w:r>
              <w:rPr>
                <w:noProof/>
                <w:webHidden/>
              </w:rPr>
              <w:tab/>
            </w:r>
            <w:r>
              <w:rPr>
                <w:noProof/>
                <w:webHidden/>
              </w:rPr>
              <w:fldChar w:fldCharType="begin"/>
            </w:r>
            <w:r>
              <w:rPr>
                <w:noProof/>
                <w:webHidden/>
              </w:rPr>
              <w:instrText xml:space="preserve"> PAGEREF _Toc207900936 \h </w:instrText>
            </w:r>
            <w:r>
              <w:rPr>
                <w:noProof/>
                <w:webHidden/>
              </w:rPr>
            </w:r>
            <w:r>
              <w:rPr>
                <w:noProof/>
                <w:webHidden/>
              </w:rPr>
              <w:fldChar w:fldCharType="separate"/>
            </w:r>
            <w:r w:rsidR="00C0724B">
              <w:rPr>
                <w:noProof/>
                <w:webHidden/>
              </w:rPr>
              <w:t>23</w:t>
            </w:r>
            <w:r>
              <w:rPr>
                <w:noProof/>
                <w:webHidden/>
              </w:rPr>
              <w:fldChar w:fldCharType="end"/>
            </w:r>
          </w:hyperlink>
        </w:p>
        <w:p w14:paraId="4958C422" w14:textId="2FE232DC" w:rsidR="00800A1C" w:rsidRDefault="00800A1C">
          <w:pPr>
            <w:pStyle w:val="TDC1"/>
            <w:tabs>
              <w:tab w:val="right" w:leader="underscore" w:pos="8495"/>
            </w:tabs>
            <w:rPr>
              <w:rFonts w:eastAsiaTheme="minorEastAsia" w:cstheme="minorBidi"/>
              <w:b w:val="0"/>
              <w:bCs w:val="0"/>
              <w:i w:val="0"/>
              <w:iCs w:val="0"/>
              <w:noProof/>
              <w:kern w:val="2"/>
              <w:lang w:eastAsia="es-MX"/>
              <w14:ligatures w14:val="standardContextual"/>
            </w:rPr>
          </w:pPr>
          <w:hyperlink w:anchor="_Toc207900937" w:history="1">
            <w:r w:rsidRPr="00F93996">
              <w:rPr>
                <w:rStyle w:val="Hipervnculo"/>
                <w:rFonts w:ascii="Arial" w:eastAsia="Arial Narrow" w:hAnsi="Arial" w:cs="Arial"/>
                <w:noProof/>
              </w:rPr>
              <w:t>CONSIDERACIONES ADICIONALES DE LA PRESUPUESTACIÓN</w:t>
            </w:r>
            <w:r>
              <w:rPr>
                <w:noProof/>
                <w:webHidden/>
              </w:rPr>
              <w:tab/>
            </w:r>
            <w:r>
              <w:rPr>
                <w:noProof/>
                <w:webHidden/>
              </w:rPr>
              <w:fldChar w:fldCharType="begin"/>
            </w:r>
            <w:r>
              <w:rPr>
                <w:noProof/>
                <w:webHidden/>
              </w:rPr>
              <w:instrText xml:space="preserve"> PAGEREF _Toc207900937 \h </w:instrText>
            </w:r>
            <w:r>
              <w:rPr>
                <w:noProof/>
                <w:webHidden/>
              </w:rPr>
            </w:r>
            <w:r>
              <w:rPr>
                <w:noProof/>
                <w:webHidden/>
              </w:rPr>
              <w:fldChar w:fldCharType="separate"/>
            </w:r>
            <w:r w:rsidR="00C0724B">
              <w:rPr>
                <w:noProof/>
                <w:webHidden/>
              </w:rPr>
              <w:t>25</w:t>
            </w:r>
            <w:r>
              <w:rPr>
                <w:noProof/>
                <w:webHidden/>
              </w:rPr>
              <w:fldChar w:fldCharType="end"/>
            </w:r>
          </w:hyperlink>
        </w:p>
        <w:p w14:paraId="6D692E5B" w14:textId="2BCE6B3B" w:rsidR="00800A1C" w:rsidRDefault="00800A1C">
          <w:pPr>
            <w:pStyle w:val="TDC2"/>
            <w:tabs>
              <w:tab w:val="right" w:leader="underscore" w:pos="8495"/>
            </w:tabs>
            <w:rPr>
              <w:rFonts w:eastAsiaTheme="minorEastAsia" w:cstheme="minorBidi"/>
              <w:b w:val="0"/>
              <w:bCs w:val="0"/>
              <w:noProof/>
              <w:kern w:val="2"/>
              <w:sz w:val="24"/>
              <w:szCs w:val="24"/>
              <w:lang w:eastAsia="es-MX"/>
              <w14:ligatures w14:val="standardContextual"/>
            </w:rPr>
          </w:pPr>
          <w:hyperlink w:anchor="_Toc207900938" w:history="1">
            <w:r w:rsidRPr="00F93996">
              <w:rPr>
                <w:rStyle w:val="Hipervnculo"/>
                <w:rFonts w:ascii="Arial" w:hAnsi="Arial" w:cs="Arial"/>
                <w:noProof/>
              </w:rPr>
              <w:t>CAPÍTULO I                                                                                                                                          GASTOS DE OPERACIÓN</w:t>
            </w:r>
            <w:r>
              <w:rPr>
                <w:noProof/>
                <w:webHidden/>
              </w:rPr>
              <w:tab/>
            </w:r>
            <w:r>
              <w:rPr>
                <w:noProof/>
                <w:webHidden/>
              </w:rPr>
              <w:fldChar w:fldCharType="begin"/>
            </w:r>
            <w:r>
              <w:rPr>
                <w:noProof/>
                <w:webHidden/>
              </w:rPr>
              <w:instrText xml:space="preserve"> PAGEREF _Toc207900938 \h </w:instrText>
            </w:r>
            <w:r>
              <w:rPr>
                <w:noProof/>
                <w:webHidden/>
              </w:rPr>
            </w:r>
            <w:r>
              <w:rPr>
                <w:noProof/>
                <w:webHidden/>
              </w:rPr>
              <w:fldChar w:fldCharType="separate"/>
            </w:r>
            <w:r w:rsidR="00C0724B">
              <w:rPr>
                <w:noProof/>
                <w:webHidden/>
              </w:rPr>
              <w:t>25</w:t>
            </w:r>
            <w:r>
              <w:rPr>
                <w:noProof/>
                <w:webHidden/>
              </w:rPr>
              <w:fldChar w:fldCharType="end"/>
            </w:r>
          </w:hyperlink>
        </w:p>
        <w:p w14:paraId="77244960" w14:textId="479D92A1" w:rsidR="00800A1C" w:rsidRDefault="00800A1C">
          <w:pPr>
            <w:pStyle w:val="TDC2"/>
            <w:tabs>
              <w:tab w:val="right" w:leader="underscore" w:pos="8495"/>
            </w:tabs>
            <w:rPr>
              <w:rFonts w:eastAsiaTheme="minorEastAsia" w:cstheme="minorBidi"/>
              <w:b w:val="0"/>
              <w:bCs w:val="0"/>
              <w:noProof/>
              <w:kern w:val="2"/>
              <w:sz w:val="24"/>
              <w:szCs w:val="24"/>
              <w:lang w:eastAsia="es-MX"/>
              <w14:ligatures w14:val="standardContextual"/>
            </w:rPr>
          </w:pPr>
          <w:hyperlink w:anchor="_Toc207900939" w:history="1">
            <w:r w:rsidRPr="00F93996">
              <w:rPr>
                <w:rStyle w:val="Hipervnculo"/>
                <w:rFonts w:ascii="Arial" w:hAnsi="Arial" w:cs="Arial"/>
                <w:noProof/>
              </w:rPr>
              <w:t>CAPÍTULO II                                                                                                                                     DE LA PRESUPUESTACIÓN PARA PROYECTOS</w:t>
            </w:r>
            <w:r>
              <w:rPr>
                <w:noProof/>
                <w:webHidden/>
              </w:rPr>
              <w:tab/>
            </w:r>
            <w:r>
              <w:rPr>
                <w:noProof/>
                <w:webHidden/>
              </w:rPr>
              <w:fldChar w:fldCharType="begin"/>
            </w:r>
            <w:r>
              <w:rPr>
                <w:noProof/>
                <w:webHidden/>
              </w:rPr>
              <w:instrText xml:space="preserve"> PAGEREF _Toc207900939 \h </w:instrText>
            </w:r>
            <w:r>
              <w:rPr>
                <w:noProof/>
                <w:webHidden/>
              </w:rPr>
            </w:r>
            <w:r>
              <w:rPr>
                <w:noProof/>
                <w:webHidden/>
              </w:rPr>
              <w:fldChar w:fldCharType="separate"/>
            </w:r>
            <w:r w:rsidR="00C0724B">
              <w:rPr>
                <w:noProof/>
                <w:webHidden/>
              </w:rPr>
              <w:t>26</w:t>
            </w:r>
            <w:r>
              <w:rPr>
                <w:noProof/>
                <w:webHidden/>
              </w:rPr>
              <w:fldChar w:fldCharType="end"/>
            </w:r>
          </w:hyperlink>
        </w:p>
        <w:p w14:paraId="461FCC81" w14:textId="73596E59" w:rsidR="00800A1C" w:rsidRDefault="00800A1C">
          <w:pPr>
            <w:pStyle w:val="TDC2"/>
            <w:tabs>
              <w:tab w:val="right" w:leader="underscore" w:pos="8495"/>
            </w:tabs>
            <w:rPr>
              <w:rFonts w:eastAsiaTheme="minorEastAsia" w:cstheme="minorBidi"/>
              <w:b w:val="0"/>
              <w:bCs w:val="0"/>
              <w:noProof/>
              <w:kern w:val="2"/>
              <w:sz w:val="24"/>
              <w:szCs w:val="24"/>
              <w:lang w:eastAsia="es-MX"/>
              <w14:ligatures w14:val="standardContextual"/>
            </w:rPr>
          </w:pPr>
          <w:hyperlink w:anchor="_Toc207900940" w:history="1">
            <w:r w:rsidRPr="00F93996">
              <w:rPr>
                <w:rStyle w:val="Hipervnculo"/>
                <w:rFonts w:ascii="Arial" w:hAnsi="Arial" w:cs="Arial"/>
                <w:noProof/>
              </w:rPr>
              <w:t>CAPÍTULO III                                                                                                                                    DE LA PRESUPUESTACIÓN DE CONVENIOS SUSCRITOS POR EL GOBIERNO DEL ESTADO Y DE LOS FONDOS FEDERALES ETIQUETADOS</w:t>
            </w:r>
            <w:r>
              <w:rPr>
                <w:noProof/>
                <w:webHidden/>
              </w:rPr>
              <w:tab/>
            </w:r>
            <w:r>
              <w:rPr>
                <w:noProof/>
                <w:webHidden/>
              </w:rPr>
              <w:fldChar w:fldCharType="begin"/>
            </w:r>
            <w:r>
              <w:rPr>
                <w:noProof/>
                <w:webHidden/>
              </w:rPr>
              <w:instrText xml:space="preserve"> PAGEREF _Toc207900940 \h </w:instrText>
            </w:r>
            <w:r>
              <w:rPr>
                <w:noProof/>
                <w:webHidden/>
              </w:rPr>
            </w:r>
            <w:r>
              <w:rPr>
                <w:noProof/>
                <w:webHidden/>
              </w:rPr>
              <w:fldChar w:fldCharType="separate"/>
            </w:r>
            <w:r w:rsidR="00C0724B">
              <w:rPr>
                <w:noProof/>
                <w:webHidden/>
              </w:rPr>
              <w:t>26</w:t>
            </w:r>
            <w:r>
              <w:rPr>
                <w:noProof/>
                <w:webHidden/>
              </w:rPr>
              <w:fldChar w:fldCharType="end"/>
            </w:r>
          </w:hyperlink>
        </w:p>
        <w:p w14:paraId="4CF5489B" w14:textId="02FB8E05" w:rsidR="00800A1C" w:rsidRDefault="00800A1C">
          <w:pPr>
            <w:pStyle w:val="TDC2"/>
            <w:tabs>
              <w:tab w:val="right" w:leader="underscore" w:pos="8495"/>
            </w:tabs>
            <w:rPr>
              <w:rFonts w:eastAsiaTheme="minorEastAsia" w:cstheme="minorBidi"/>
              <w:b w:val="0"/>
              <w:bCs w:val="0"/>
              <w:noProof/>
              <w:kern w:val="2"/>
              <w:sz w:val="24"/>
              <w:szCs w:val="24"/>
              <w:lang w:eastAsia="es-MX"/>
              <w14:ligatures w14:val="standardContextual"/>
            </w:rPr>
          </w:pPr>
          <w:hyperlink w:anchor="_Toc207900941" w:history="1">
            <w:r w:rsidRPr="00F93996">
              <w:rPr>
                <w:rStyle w:val="Hipervnculo"/>
                <w:rFonts w:ascii="Arial" w:hAnsi="Arial" w:cs="Arial"/>
                <w:noProof/>
              </w:rPr>
              <w:t>CAPÍTULO IV                                                                                                                                  DE LOS INGRESOS PROPIOS</w:t>
            </w:r>
            <w:r>
              <w:rPr>
                <w:noProof/>
                <w:webHidden/>
              </w:rPr>
              <w:tab/>
            </w:r>
            <w:r>
              <w:rPr>
                <w:noProof/>
                <w:webHidden/>
              </w:rPr>
              <w:fldChar w:fldCharType="begin"/>
            </w:r>
            <w:r>
              <w:rPr>
                <w:noProof/>
                <w:webHidden/>
              </w:rPr>
              <w:instrText xml:space="preserve"> PAGEREF _Toc207900941 \h </w:instrText>
            </w:r>
            <w:r>
              <w:rPr>
                <w:noProof/>
                <w:webHidden/>
              </w:rPr>
            </w:r>
            <w:r>
              <w:rPr>
                <w:noProof/>
                <w:webHidden/>
              </w:rPr>
              <w:fldChar w:fldCharType="separate"/>
            </w:r>
            <w:r w:rsidR="00C0724B">
              <w:rPr>
                <w:noProof/>
                <w:webHidden/>
              </w:rPr>
              <w:t>27</w:t>
            </w:r>
            <w:r>
              <w:rPr>
                <w:noProof/>
                <w:webHidden/>
              </w:rPr>
              <w:fldChar w:fldCharType="end"/>
            </w:r>
          </w:hyperlink>
        </w:p>
        <w:p w14:paraId="78EF30AE" w14:textId="6DFE0415" w:rsidR="00800A1C" w:rsidRDefault="00800A1C">
          <w:pPr>
            <w:pStyle w:val="TDC2"/>
            <w:tabs>
              <w:tab w:val="right" w:leader="underscore" w:pos="8495"/>
            </w:tabs>
            <w:rPr>
              <w:rFonts w:eastAsiaTheme="minorEastAsia" w:cstheme="minorBidi"/>
              <w:b w:val="0"/>
              <w:bCs w:val="0"/>
              <w:noProof/>
              <w:kern w:val="2"/>
              <w:sz w:val="24"/>
              <w:szCs w:val="24"/>
              <w:lang w:eastAsia="es-MX"/>
              <w14:ligatures w14:val="standardContextual"/>
            </w:rPr>
          </w:pPr>
          <w:hyperlink w:anchor="_Toc207900942" w:history="1">
            <w:r w:rsidRPr="00F93996">
              <w:rPr>
                <w:rStyle w:val="Hipervnculo"/>
                <w:rFonts w:ascii="Arial" w:hAnsi="Arial" w:cs="Arial"/>
                <w:noProof/>
              </w:rPr>
              <w:t>CAPÍTULO V                                                                                                                                     DE LA CONCLUSIÓN DE LA INTEGRACIÓN PRESUPUESTAL</w:t>
            </w:r>
            <w:r>
              <w:rPr>
                <w:noProof/>
                <w:webHidden/>
              </w:rPr>
              <w:tab/>
            </w:r>
            <w:r>
              <w:rPr>
                <w:noProof/>
                <w:webHidden/>
              </w:rPr>
              <w:fldChar w:fldCharType="begin"/>
            </w:r>
            <w:r>
              <w:rPr>
                <w:noProof/>
                <w:webHidden/>
              </w:rPr>
              <w:instrText xml:space="preserve"> PAGEREF _Toc207900942 \h </w:instrText>
            </w:r>
            <w:r>
              <w:rPr>
                <w:noProof/>
                <w:webHidden/>
              </w:rPr>
            </w:r>
            <w:r>
              <w:rPr>
                <w:noProof/>
                <w:webHidden/>
              </w:rPr>
              <w:fldChar w:fldCharType="separate"/>
            </w:r>
            <w:r w:rsidR="00C0724B">
              <w:rPr>
                <w:noProof/>
                <w:webHidden/>
              </w:rPr>
              <w:t>27</w:t>
            </w:r>
            <w:r>
              <w:rPr>
                <w:noProof/>
                <w:webHidden/>
              </w:rPr>
              <w:fldChar w:fldCharType="end"/>
            </w:r>
          </w:hyperlink>
        </w:p>
        <w:p w14:paraId="0B2B8344" w14:textId="3703F514" w:rsidR="00800A1C" w:rsidRDefault="00800A1C">
          <w:pPr>
            <w:pStyle w:val="TDC1"/>
            <w:tabs>
              <w:tab w:val="right" w:leader="underscore" w:pos="8495"/>
            </w:tabs>
            <w:rPr>
              <w:rFonts w:eastAsiaTheme="minorEastAsia" w:cstheme="minorBidi"/>
              <w:b w:val="0"/>
              <w:bCs w:val="0"/>
              <w:i w:val="0"/>
              <w:iCs w:val="0"/>
              <w:noProof/>
              <w:kern w:val="2"/>
              <w:lang w:eastAsia="es-MX"/>
              <w14:ligatures w14:val="standardContextual"/>
            </w:rPr>
          </w:pPr>
          <w:hyperlink w:anchor="_Toc207900943" w:history="1">
            <w:r w:rsidRPr="00F93996">
              <w:rPr>
                <w:rStyle w:val="Hipervnculo"/>
                <w:rFonts w:ascii="Arial" w:eastAsia="Arial Narrow" w:hAnsi="Arial" w:cs="Arial"/>
                <w:noProof/>
              </w:rPr>
              <w:t>TRANSITORIOS</w:t>
            </w:r>
            <w:r>
              <w:rPr>
                <w:noProof/>
                <w:webHidden/>
              </w:rPr>
              <w:tab/>
            </w:r>
            <w:r>
              <w:rPr>
                <w:noProof/>
                <w:webHidden/>
              </w:rPr>
              <w:fldChar w:fldCharType="begin"/>
            </w:r>
            <w:r>
              <w:rPr>
                <w:noProof/>
                <w:webHidden/>
              </w:rPr>
              <w:instrText xml:space="preserve"> PAGEREF _Toc207900943 \h </w:instrText>
            </w:r>
            <w:r>
              <w:rPr>
                <w:noProof/>
                <w:webHidden/>
              </w:rPr>
            </w:r>
            <w:r>
              <w:rPr>
                <w:noProof/>
                <w:webHidden/>
              </w:rPr>
              <w:fldChar w:fldCharType="separate"/>
            </w:r>
            <w:r w:rsidR="00C0724B">
              <w:rPr>
                <w:noProof/>
                <w:webHidden/>
              </w:rPr>
              <w:t>28</w:t>
            </w:r>
            <w:r>
              <w:rPr>
                <w:noProof/>
                <w:webHidden/>
              </w:rPr>
              <w:fldChar w:fldCharType="end"/>
            </w:r>
          </w:hyperlink>
        </w:p>
        <w:p w14:paraId="640E153C" w14:textId="1F578B84" w:rsidR="000F7CDF" w:rsidRPr="00C76BC1" w:rsidRDefault="000F7CDF">
          <w:pPr>
            <w:rPr>
              <w:rFonts w:cs="Arial"/>
            </w:rPr>
          </w:pPr>
          <w:r w:rsidRPr="00C76BC1">
            <w:rPr>
              <w:rFonts w:cs="Arial"/>
            </w:rPr>
            <w:fldChar w:fldCharType="end"/>
          </w:r>
        </w:p>
      </w:sdtContent>
    </w:sdt>
    <w:p w14:paraId="7E2D6063" w14:textId="75CAC282" w:rsidR="00C6319F" w:rsidRPr="00614BE8" w:rsidRDefault="00281BDC" w:rsidP="009C497B">
      <w:pPr>
        <w:pStyle w:val="Ttulo1"/>
        <w:rPr>
          <w:rFonts w:ascii="Arial" w:eastAsia="Arial Narrow" w:hAnsi="Arial" w:cs="Arial"/>
        </w:rPr>
      </w:pPr>
      <w:bookmarkStart w:id="0" w:name="_Toc171523951"/>
      <w:bookmarkStart w:id="1" w:name="_Toc177984165"/>
      <w:bookmarkStart w:id="2" w:name="_Toc207900909"/>
      <w:r w:rsidRPr="00614BE8">
        <w:rPr>
          <w:rFonts w:ascii="Arial" w:eastAsia="Arial Narrow" w:hAnsi="Arial" w:cs="Arial"/>
        </w:rPr>
        <w:t>TÍTULO</w:t>
      </w:r>
      <w:r w:rsidR="00833DE6" w:rsidRPr="00614BE8">
        <w:rPr>
          <w:rFonts w:ascii="Arial" w:eastAsia="Arial Narrow" w:hAnsi="Arial" w:cs="Arial"/>
        </w:rPr>
        <w:t xml:space="preserve"> </w:t>
      </w:r>
      <w:r w:rsidR="00432139" w:rsidRPr="00614BE8">
        <w:rPr>
          <w:rFonts w:ascii="Arial" w:eastAsia="Arial Narrow" w:hAnsi="Arial" w:cs="Arial"/>
        </w:rPr>
        <w:t>PRIMERO</w:t>
      </w:r>
      <w:r w:rsidR="00833DE6" w:rsidRPr="00614BE8">
        <w:rPr>
          <w:rFonts w:ascii="Arial" w:eastAsia="Arial Narrow" w:hAnsi="Arial" w:cs="Arial"/>
        </w:rPr>
        <w:t xml:space="preserve">         </w:t>
      </w:r>
      <w:r w:rsidR="00B310B5" w:rsidRPr="00614BE8">
        <w:rPr>
          <w:rFonts w:ascii="Arial" w:eastAsia="Arial Narrow" w:hAnsi="Arial" w:cs="Arial"/>
        </w:rPr>
        <w:t xml:space="preserve">               </w:t>
      </w:r>
      <w:r w:rsidR="00833DE6" w:rsidRPr="00614BE8">
        <w:rPr>
          <w:rFonts w:ascii="Arial" w:eastAsia="Arial Narrow" w:hAnsi="Arial" w:cs="Arial"/>
        </w:rPr>
        <w:t xml:space="preserve">  </w:t>
      </w:r>
      <w:r w:rsidR="00B310B5" w:rsidRPr="00614BE8">
        <w:rPr>
          <w:rFonts w:ascii="Arial" w:eastAsia="Arial Narrow" w:hAnsi="Arial" w:cs="Arial"/>
        </w:rPr>
        <w:t xml:space="preserve">                          </w:t>
      </w:r>
      <w:r w:rsidR="009C497B" w:rsidRPr="00614BE8">
        <w:rPr>
          <w:rFonts w:ascii="Arial" w:eastAsia="Arial Narrow" w:hAnsi="Arial" w:cs="Arial"/>
        </w:rPr>
        <w:t xml:space="preserve">                                               </w:t>
      </w:r>
      <w:r w:rsidR="00833DE6" w:rsidRPr="00614BE8">
        <w:rPr>
          <w:rFonts w:ascii="Arial" w:eastAsia="Arial Narrow" w:hAnsi="Arial" w:cs="Arial"/>
        </w:rPr>
        <w:t xml:space="preserve">     </w:t>
      </w:r>
      <w:r w:rsidR="00B310B5" w:rsidRPr="00614BE8">
        <w:rPr>
          <w:rFonts w:ascii="Arial" w:eastAsia="Arial Narrow" w:hAnsi="Arial" w:cs="Arial"/>
        </w:rPr>
        <w:t xml:space="preserve">      </w:t>
      </w:r>
      <w:r w:rsidR="00432139" w:rsidRPr="00614BE8">
        <w:rPr>
          <w:rFonts w:ascii="Arial" w:eastAsia="Arial Narrow" w:hAnsi="Arial" w:cs="Arial"/>
          <w:szCs w:val="22"/>
        </w:rPr>
        <w:t>DISPOSICIONES GENERALES</w:t>
      </w:r>
      <w:bookmarkEnd w:id="0"/>
      <w:bookmarkEnd w:id="1"/>
      <w:bookmarkEnd w:id="2"/>
    </w:p>
    <w:p w14:paraId="2D576318" w14:textId="77777777" w:rsidR="00EC63E5" w:rsidRPr="00614BE8" w:rsidRDefault="00EC63E5" w:rsidP="007F3A11">
      <w:pPr>
        <w:jc w:val="center"/>
        <w:rPr>
          <w:rFonts w:eastAsia="Arial Narrow" w:cs="Arial"/>
          <w:b/>
          <w:szCs w:val="22"/>
        </w:rPr>
      </w:pPr>
    </w:p>
    <w:p w14:paraId="2DD7B50B" w14:textId="50BB67ED" w:rsidR="00C6319F" w:rsidRPr="00614BE8" w:rsidRDefault="00E059DA" w:rsidP="007F3A11">
      <w:pPr>
        <w:rPr>
          <w:rFonts w:eastAsia="Arial Narrow" w:cs="Arial"/>
          <w:szCs w:val="22"/>
        </w:rPr>
      </w:pPr>
      <w:r w:rsidRPr="00614BE8">
        <w:rPr>
          <w:rFonts w:eastAsia="Arial Narrow" w:cs="Arial"/>
          <w:b/>
          <w:szCs w:val="22"/>
        </w:rPr>
        <w:t>Artículo 1.</w:t>
      </w:r>
      <w:r w:rsidRPr="00614BE8">
        <w:rPr>
          <w:rFonts w:eastAsia="Arial Narrow" w:cs="Arial"/>
          <w:szCs w:val="22"/>
        </w:rPr>
        <w:t xml:space="preserve"> Los presentes lineamientos tienen por objeto regular el proceso de Programa</w:t>
      </w:r>
      <w:r w:rsidR="00B63561" w:rsidRPr="00614BE8">
        <w:rPr>
          <w:rFonts w:eastAsia="Arial Narrow" w:cs="Arial"/>
          <w:szCs w:val="22"/>
        </w:rPr>
        <w:t xml:space="preserve">ción y Presupuestación para el </w:t>
      </w:r>
      <w:r w:rsidR="00496801" w:rsidRPr="00614BE8">
        <w:rPr>
          <w:rFonts w:eastAsia="Arial Narrow" w:cs="Arial"/>
          <w:szCs w:val="22"/>
        </w:rPr>
        <w:t xml:space="preserve">Ejercicio Fiscal </w:t>
      </w:r>
      <w:r w:rsidR="00375587" w:rsidRPr="00614BE8">
        <w:rPr>
          <w:rFonts w:eastAsia="Arial Narrow" w:cs="Arial"/>
          <w:szCs w:val="22"/>
        </w:rPr>
        <w:t>202</w:t>
      </w:r>
      <w:r w:rsidR="00E73109" w:rsidRPr="00614BE8">
        <w:rPr>
          <w:rFonts w:eastAsia="Arial Narrow" w:cs="Arial"/>
          <w:szCs w:val="22"/>
        </w:rPr>
        <w:t>6</w:t>
      </w:r>
      <w:r w:rsidR="00D6355A" w:rsidRPr="00614BE8">
        <w:rPr>
          <w:rFonts w:eastAsia="Arial Narrow" w:cs="Arial"/>
          <w:szCs w:val="22"/>
        </w:rPr>
        <w:t>, tomando como base los criterios y metodologías del modelo de P</w:t>
      </w:r>
      <w:r w:rsidR="009275BC" w:rsidRPr="00614BE8">
        <w:rPr>
          <w:rFonts w:eastAsia="Arial Narrow" w:cs="Arial"/>
          <w:szCs w:val="22"/>
        </w:rPr>
        <w:t>resupuesto basado en Resultados</w:t>
      </w:r>
      <w:r w:rsidR="00A71394" w:rsidRPr="00614BE8">
        <w:rPr>
          <w:rFonts w:eastAsia="Arial Narrow" w:cs="Arial"/>
          <w:szCs w:val="22"/>
        </w:rPr>
        <w:t xml:space="preserve"> </w:t>
      </w:r>
      <w:r w:rsidR="00D6355A" w:rsidRPr="00614BE8">
        <w:rPr>
          <w:rFonts w:eastAsia="Arial Narrow" w:cs="Arial"/>
          <w:szCs w:val="22"/>
        </w:rPr>
        <w:t>(PbR).</w:t>
      </w:r>
    </w:p>
    <w:p w14:paraId="4749433C" w14:textId="77777777" w:rsidR="00FB08F3" w:rsidRPr="00614BE8" w:rsidRDefault="00FB08F3" w:rsidP="007F3A11">
      <w:pPr>
        <w:jc w:val="center"/>
        <w:rPr>
          <w:rFonts w:eastAsia="Arial Narrow" w:cs="Arial"/>
          <w:b/>
          <w:szCs w:val="22"/>
        </w:rPr>
      </w:pPr>
    </w:p>
    <w:p w14:paraId="60A51F46" w14:textId="77777777" w:rsidR="00FF344F" w:rsidRPr="00614BE8" w:rsidRDefault="00D6355A" w:rsidP="007F3A11">
      <w:pPr>
        <w:rPr>
          <w:rFonts w:eastAsia="Arial Narrow" w:cs="Arial"/>
          <w:szCs w:val="22"/>
        </w:rPr>
      </w:pPr>
      <w:r w:rsidRPr="00614BE8">
        <w:rPr>
          <w:rFonts w:eastAsia="Arial Narrow" w:cs="Arial"/>
          <w:b/>
          <w:szCs w:val="22"/>
        </w:rPr>
        <w:t>Artículo 2.</w:t>
      </w:r>
      <w:r w:rsidRPr="00614BE8">
        <w:rPr>
          <w:rFonts w:eastAsia="Arial Narrow" w:cs="Arial"/>
          <w:szCs w:val="22"/>
        </w:rPr>
        <w:t xml:space="preserve"> Para efectos de los presentes lineamientos, se entenderá por:</w:t>
      </w:r>
    </w:p>
    <w:p w14:paraId="39ADAF66" w14:textId="77777777" w:rsidR="00D6355A" w:rsidRPr="00614BE8" w:rsidRDefault="00D6355A" w:rsidP="007F3A11">
      <w:pPr>
        <w:rPr>
          <w:rFonts w:eastAsia="Arial Narrow" w:cs="Arial"/>
          <w:szCs w:val="22"/>
        </w:rPr>
      </w:pPr>
    </w:p>
    <w:p w14:paraId="0A3898DB" w14:textId="3B1EED7B" w:rsidR="00CA5A21" w:rsidRDefault="00CA5A21" w:rsidP="00EB733E">
      <w:pPr>
        <w:pStyle w:val="Prrafodelista"/>
        <w:numPr>
          <w:ilvl w:val="0"/>
          <w:numId w:val="1"/>
        </w:numPr>
        <w:rPr>
          <w:rFonts w:eastAsia="Arial Narrow" w:cs="Arial"/>
          <w:szCs w:val="22"/>
        </w:rPr>
      </w:pPr>
      <w:r w:rsidRPr="00CA5A21">
        <w:rPr>
          <w:rFonts w:eastAsia="Arial Narrow" w:cs="Arial"/>
          <w:b/>
          <w:bCs/>
          <w:szCs w:val="22"/>
        </w:rPr>
        <w:t xml:space="preserve">Clasificador por Objeto del Gasto (COG): </w:t>
      </w:r>
      <w:r w:rsidRPr="00CA5A21">
        <w:rPr>
          <w:rFonts w:eastAsia="Arial Narrow" w:cs="Arial"/>
          <w:szCs w:val="22"/>
        </w:rPr>
        <w:t>Documento que ordena e identifica en forma genérica, homogénea y coherente los recursos humanos, materiales, técnicos y financieros que se requieren para cumplir con las atribuciones, los objetivos y programas que se establezcan en el Presupuesto de Egresos;</w:t>
      </w:r>
    </w:p>
    <w:p w14:paraId="2D77C2F7" w14:textId="77777777" w:rsidR="00CA5A21" w:rsidRPr="00CA5A21" w:rsidRDefault="00CA5A21" w:rsidP="00CA5A21">
      <w:pPr>
        <w:pStyle w:val="Prrafodelista"/>
        <w:rPr>
          <w:rFonts w:eastAsia="Arial Narrow" w:cs="Arial"/>
          <w:szCs w:val="22"/>
        </w:rPr>
      </w:pPr>
    </w:p>
    <w:p w14:paraId="26A44FAA" w14:textId="292EF9F9" w:rsidR="00CA5A21" w:rsidRDefault="00D6355A" w:rsidP="00CA5A21">
      <w:pPr>
        <w:pStyle w:val="Prrafodelista"/>
        <w:numPr>
          <w:ilvl w:val="0"/>
          <w:numId w:val="1"/>
        </w:numPr>
        <w:rPr>
          <w:rFonts w:eastAsia="Arial Narrow" w:cs="Arial"/>
          <w:szCs w:val="22"/>
        </w:rPr>
      </w:pPr>
      <w:r w:rsidRPr="00CA5A21">
        <w:rPr>
          <w:rFonts w:eastAsia="Arial Narrow" w:cs="Arial"/>
          <w:b/>
          <w:bCs/>
          <w:szCs w:val="22"/>
        </w:rPr>
        <w:t>Clave Presupuestal:</w:t>
      </w:r>
      <w:r w:rsidR="00D44A3C" w:rsidRPr="00CA5A21">
        <w:rPr>
          <w:rFonts w:eastAsia="Arial Narrow" w:cs="Arial"/>
          <w:szCs w:val="22"/>
        </w:rPr>
        <w:t xml:space="preserve"> </w:t>
      </w:r>
      <w:r w:rsidR="00CA5A21" w:rsidRPr="00CA5A21">
        <w:rPr>
          <w:rFonts w:eastAsia="Arial Narrow" w:cs="Arial"/>
          <w:szCs w:val="22"/>
        </w:rPr>
        <w:t>Agrupación de los elementos de las clasificaciones Administrativa, Funcional-Programática, Económica y Geográfica, que se identifica, ordena y consolida en un registro, y en donde la información de dichas clasificaciones vincula las asignaciones que se determinan durante la programación, integración, aprobación y ejercicio del Presupuesto de Egresos;</w:t>
      </w:r>
    </w:p>
    <w:p w14:paraId="23EBE486" w14:textId="77777777" w:rsidR="00814C65" w:rsidRPr="00CA5A21" w:rsidRDefault="00814C65" w:rsidP="00CA5A21">
      <w:pPr>
        <w:rPr>
          <w:rFonts w:eastAsia="Arial Narrow" w:cs="Arial"/>
          <w:szCs w:val="22"/>
        </w:rPr>
      </w:pPr>
    </w:p>
    <w:p w14:paraId="01463A10" w14:textId="2A805111" w:rsidR="002A065A" w:rsidRPr="00614BE8" w:rsidRDefault="00814C65" w:rsidP="002A065A">
      <w:pPr>
        <w:pStyle w:val="Prrafodelista"/>
        <w:numPr>
          <w:ilvl w:val="0"/>
          <w:numId w:val="1"/>
        </w:numPr>
        <w:rPr>
          <w:rFonts w:eastAsia="Arial Narrow" w:cs="Arial"/>
          <w:bCs/>
          <w:spacing w:val="1"/>
          <w:szCs w:val="22"/>
        </w:rPr>
      </w:pPr>
      <w:r w:rsidRPr="00614BE8">
        <w:rPr>
          <w:rFonts w:eastAsia="Arial Narrow" w:cs="Arial"/>
          <w:b/>
          <w:spacing w:val="1"/>
          <w:szCs w:val="22"/>
        </w:rPr>
        <w:t>Concepto</w:t>
      </w:r>
      <w:r w:rsidR="00B92BC9" w:rsidRPr="00614BE8">
        <w:rPr>
          <w:rFonts w:eastAsia="Arial Narrow" w:cs="Arial"/>
          <w:b/>
          <w:spacing w:val="1"/>
          <w:szCs w:val="22"/>
        </w:rPr>
        <w:t>s</w:t>
      </w:r>
      <w:r w:rsidRPr="00614BE8">
        <w:rPr>
          <w:rFonts w:eastAsia="Arial Narrow" w:cs="Arial"/>
          <w:b/>
          <w:spacing w:val="1"/>
          <w:szCs w:val="22"/>
        </w:rPr>
        <w:t xml:space="preserve"> </w:t>
      </w:r>
      <w:r w:rsidR="008C06C1" w:rsidRPr="00614BE8">
        <w:rPr>
          <w:rFonts w:eastAsia="Arial Narrow" w:cs="Arial"/>
          <w:b/>
          <w:spacing w:val="1"/>
          <w:szCs w:val="22"/>
        </w:rPr>
        <w:t>E</w:t>
      </w:r>
      <w:r w:rsidRPr="00614BE8">
        <w:rPr>
          <w:rFonts w:eastAsia="Arial Narrow" w:cs="Arial"/>
          <w:b/>
          <w:spacing w:val="1"/>
          <w:szCs w:val="22"/>
        </w:rPr>
        <w:t>specífico</w:t>
      </w:r>
      <w:r w:rsidR="00B92BC9" w:rsidRPr="00614BE8">
        <w:rPr>
          <w:rFonts w:eastAsia="Arial Narrow" w:cs="Arial"/>
          <w:b/>
          <w:spacing w:val="1"/>
          <w:szCs w:val="22"/>
        </w:rPr>
        <w:t>s</w:t>
      </w:r>
      <w:r w:rsidRPr="00614BE8">
        <w:rPr>
          <w:rFonts w:eastAsia="Arial Narrow" w:cs="Arial"/>
          <w:b/>
          <w:spacing w:val="1"/>
          <w:szCs w:val="22"/>
        </w:rPr>
        <w:t xml:space="preserve"> de </w:t>
      </w:r>
      <w:r w:rsidR="008C06C1" w:rsidRPr="00614BE8">
        <w:rPr>
          <w:rFonts w:eastAsia="Arial Narrow" w:cs="Arial"/>
          <w:b/>
          <w:spacing w:val="1"/>
          <w:szCs w:val="22"/>
        </w:rPr>
        <w:t>G</w:t>
      </w:r>
      <w:r w:rsidRPr="00614BE8">
        <w:rPr>
          <w:rFonts w:eastAsia="Arial Narrow" w:cs="Arial"/>
          <w:b/>
          <w:spacing w:val="1"/>
          <w:szCs w:val="22"/>
        </w:rPr>
        <w:t xml:space="preserve">asto </w:t>
      </w:r>
      <w:r w:rsidR="008C06C1" w:rsidRPr="00614BE8">
        <w:rPr>
          <w:rFonts w:eastAsia="Arial Narrow" w:cs="Arial"/>
          <w:b/>
          <w:spacing w:val="1"/>
          <w:szCs w:val="22"/>
        </w:rPr>
        <w:t>(CEG):</w:t>
      </w:r>
      <w:r w:rsidR="009869FE" w:rsidRPr="00614BE8">
        <w:rPr>
          <w:rFonts w:eastAsia="Arial Narrow" w:cs="Arial"/>
          <w:bCs/>
          <w:spacing w:val="1"/>
          <w:szCs w:val="22"/>
        </w:rPr>
        <w:t xml:space="preserve"> </w:t>
      </w:r>
      <w:r w:rsidR="003D1314" w:rsidRPr="00614BE8">
        <w:rPr>
          <w:rFonts w:eastAsia="Arial Narrow" w:cs="Arial"/>
          <w:bCs/>
          <w:spacing w:val="1"/>
          <w:szCs w:val="22"/>
        </w:rPr>
        <w:t>Clasificación detallada y específica del gasto público, que toma como referencia para la asignación de las partidas presupuestales consideradas dentro del COG, la documentación soporte del gasto del ejercicio inmediato anterior al del presupuesto a conformar y en caso de no existir esta, las proyecciones debidamente sustentadas o las obligaciones de carácter jurídico inherentes a los Ejecutores de Gasto.</w:t>
      </w:r>
    </w:p>
    <w:p w14:paraId="269CCECC" w14:textId="77777777" w:rsidR="00745625" w:rsidRPr="00614BE8" w:rsidRDefault="00745625" w:rsidP="002A065A">
      <w:pPr>
        <w:rPr>
          <w:rFonts w:eastAsia="Arial Narrow" w:cs="Arial"/>
          <w:szCs w:val="22"/>
        </w:rPr>
      </w:pPr>
    </w:p>
    <w:p w14:paraId="30FB357D" w14:textId="7819ABBE" w:rsidR="00006CB7" w:rsidRPr="00614BE8" w:rsidRDefault="005808AA" w:rsidP="0002399C">
      <w:pPr>
        <w:pStyle w:val="Prrafodelista"/>
        <w:numPr>
          <w:ilvl w:val="0"/>
          <w:numId w:val="1"/>
        </w:numPr>
        <w:rPr>
          <w:rFonts w:eastAsia="Arial Narrow" w:cs="Arial"/>
          <w:szCs w:val="22"/>
        </w:rPr>
      </w:pPr>
      <w:r w:rsidRPr="00614BE8">
        <w:rPr>
          <w:rFonts w:eastAsia="Arial Narrow" w:cs="Arial"/>
          <w:b/>
          <w:bCs/>
          <w:szCs w:val="22"/>
        </w:rPr>
        <w:t>Dependencias:</w:t>
      </w:r>
      <w:r w:rsidR="00D44A3C" w:rsidRPr="00614BE8">
        <w:rPr>
          <w:rFonts w:eastAsia="Arial Narrow" w:cs="Arial"/>
          <w:szCs w:val="22"/>
        </w:rPr>
        <w:t xml:space="preserve"> </w:t>
      </w:r>
      <w:r w:rsidR="00E3484B" w:rsidRPr="00614BE8">
        <w:rPr>
          <w:rFonts w:eastAsia="Arial Narrow" w:cs="Arial"/>
          <w:szCs w:val="22"/>
        </w:rPr>
        <w:t>L</w:t>
      </w:r>
      <w:r w:rsidRPr="00614BE8">
        <w:rPr>
          <w:rFonts w:eastAsia="Arial Narrow" w:cs="Arial"/>
          <w:szCs w:val="22"/>
        </w:rPr>
        <w:t>as constituidas en los términos del Artículo 19 de la Ley Orgánica de la Administración Pública del Estado de Quintana Roo, así como sus Órganos Administrativos Desconcentrados constituidos en los términos del Artículo 6 de la Ley mencionada;</w:t>
      </w:r>
    </w:p>
    <w:p w14:paraId="348A9FDE" w14:textId="77777777" w:rsidR="00324CF8" w:rsidRPr="00614BE8" w:rsidRDefault="00324CF8" w:rsidP="00324CF8">
      <w:pPr>
        <w:pStyle w:val="Prrafodelista"/>
        <w:rPr>
          <w:rFonts w:eastAsia="Arial Narrow" w:cs="Arial"/>
          <w:szCs w:val="22"/>
        </w:rPr>
      </w:pPr>
    </w:p>
    <w:p w14:paraId="062C2C55" w14:textId="0E79B8B0" w:rsidR="00453EC3" w:rsidRPr="00614BE8" w:rsidRDefault="00D6355A" w:rsidP="00453EC3">
      <w:pPr>
        <w:pStyle w:val="Prrafodelista"/>
        <w:numPr>
          <w:ilvl w:val="0"/>
          <w:numId w:val="1"/>
        </w:numPr>
        <w:rPr>
          <w:rFonts w:eastAsia="Arial Narrow" w:cs="Arial"/>
          <w:szCs w:val="22"/>
        </w:rPr>
      </w:pPr>
      <w:r w:rsidRPr="00614BE8">
        <w:rPr>
          <w:rFonts w:eastAsia="Arial Narrow" w:cs="Arial"/>
          <w:b/>
          <w:bCs/>
          <w:szCs w:val="22"/>
        </w:rPr>
        <w:t>Entidades Paraestatales:</w:t>
      </w:r>
      <w:r w:rsidRPr="00614BE8">
        <w:rPr>
          <w:rFonts w:eastAsia="Arial Narrow" w:cs="Arial"/>
          <w:szCs w:val="22"/>
        </w:rPr>
        <w:t xml:space="preserve"> Organismos Descentralizados, las Empresas de Participación Estatal Mayoritaria y los Fideicomisos Públicos constituidos en los términos del Artículo 2 de la Ley de las Entidades de la Administración Pública Paraestatal </w:t>
      </w:r>
      <w:r w:rsidR="005808AA" w:rsidRPr="00614BE8">
        <w:rPr>
          <w:rFonts w:eastAsia="Arial Narrow" w:cs="Arial"/>
          <w:szCs w:val="22"/>
        </w:rPr>
        <w:t xml:space="preserve">del </w:t>
      </w:r>
      <w:r w:rsidRPr="00614BE8">
        <w:rPr>
          <w:rFonts w:eastAsia="Arial Narrow" w:cs="Arial"/>
          <w:szCs w:val="22"/>
        </w:rPr>
        <w:t>Estado de Quintana Roo;</w:t>
      </w:r>
    </w:p>
    <w:p w14:paraId="50CF79C9" w14:textId="77777777" w:rsidR="00453EC3" w:rsidRPr="00614BE8" w:rsidRDefault="00453EC3" w:rsidP="00453EC3">
      <w:pPr>
        <w:pStyle w:val="Prrafodelista"/>
        <w:rPr>
          <w:rFonts w:eastAsia="Arial Narrow" w:cs="Arial"/>
          <w:szCs w:val="22"/>
        </w:rPr>
      </w:pPr>
    </w:p>
    <w:p w14:paraId="4072B5A4" w14:textId="32913F38" w:rsidR="00E22D95" w:rsidRDefault="00453EC3" w:rsidP="003C408F">
      <w:pPr>
        <w:pStyle w:val="Prrafodelista"/>
        <w:numPr>
          <w:ilvl w:val="0"/>
          <w:numId w:val="1"/>
        </w:numPr>
        <w:rPr>
          <w:rFonts w:eastAsia="Arial Narrow" w:cs="Arial"/>
          <w:szCs w:val="22"/>
        </w:rPr>
      </w:pPr>
      <w:r w:rsidRPr="00CA5A21">
        <w:rPr>
          <w:rFonts w:eastAsia="Arial Narrow" w:cs="Arial"/>
          <w:b/>
          <w:bCs/>
          <w:szCs w:val="22"/>
        </w:rPr>
        <w:t>Ejecutor de Gasto:</w:t>
      </w:r>
      <w:r w:rsidRPr="00CA5A21">
        <w:rPr>
          <w:rFonts w:eastAsia="Arial Narrow" w:cs="Arial"/>
          <w:szCs w:val="22"/>
        </w:rPr>
        <w:t xml:space="preserve"> Dependencias, </w:t>
      </w:r>
      <w:r w:rsidR="00CA5A21" w:rsidRPr="00CA5A21">
        <w:rPr>
          <w:rFonts w:eastAsia="Arial Narrow" w:cs="Arial"/>
          <w:szCs w:val="22"/>
        </w:rPr>
        <w:t>Órganos Desconcentrados</w:t>
      </w:r>
      <w:r w:rsidR="00CA5A21">
        <w:rPr>
          <w:rFonts w:eastAsia="Arial Narrow" w:cs="Arial"/>
          <w:szCs w:val="22"/>
        </w:rPr>
        <w:t xml:space="preserve">, </w:t>
      </w:r>
      <w:r w:rsidRPr="00CA5A21">
        <w:rPr>
          <w:rFonts w:eastAsia="Arial Narrow" w:cs="Arial"/>
          <w:szCs w:val="22"/>
        </w:rPr>
        <w:t>Entidades Paraestatales, Órganos Autónomos, al Poder Legislativo y Poder Judicial, que administran y ejercen el Presupuesto de Egresos del Estado de Quintana Roo.</w:t>
      </w:r>
    </w:p>
    <w:p w14:paraId="077E2F70" w14:textId="77777777" w:rsidR="00CA5A21" w:rsidRPr="00CA5A21" w:rsidRDefault="00CA5A21" w:rsidP="00CA5A21">
      <w:pPr>
        <w:pStyle w:val="Prrafodelista"/>
        <w:rPr>
          <w:rFonts w:eastAsia="Arial Narrow" w:cs="Arial"/>
          <w:szCs w:val="22"/>
        </w:rPr>
      </w:pPr>
    </w:p>
    <w:p w14:paraId="132B0472" w14:textId="737B7637" w:rsidR="00E22D95" w:rsidRPr="00614BE8" w:rsidRDefault="00E22D95" w:rsidP="00E22D95">
      <w:pPr>
        <w:pStyle w:val="Prrafodelista"/>
        <w:numPr>
          <w:ilvl w:val="0"/>
          <w:numId w:val="1"/>
        </w:numPr>
        <w:rPr>
          <w:rFonts w:eastAsia="Arial Narrow" w:cs="Arial"/>
          <w:szCs w:val="22"/>
        </w:rPr>
      </w:pPr>
      <w:r w:rsidRPr="00614BE8">
        <w:rPr>
          <w:rFonts w:eastAsia="Arial Narrow" w:cs="Arial"/>
          <w:b/>
          <w:bCs/>
          <w:szCs w:val="22"/>
        </w:rPr>
        <w:t>Fuente de Financiamiento:</w:t>
      </w:r>
      <w:r w:rsidRPr="00614BE8">
        <w:rPr>
          <w:rFonts w:eastAsia="Arial Narrow" w:cs="Arial"/>
          <w:szCs w:val="22"/>
        </w:rPr>
        <w:t xml:space="preserve"> </w:t>
      </w:r>
      <w:r w:rsidR="00CA5A21" w:rsidRPr="00CA5A21">
        <w:rPr>
          <w:rFonts w:eastAsia="Arial Narrow" w:cs="Arial"/>
          <w:szCs w:val="22"/>
        </w:rPr>
        <w:t>Origen de los recursos y base para la asignación presupuestal necesaria para cubrir los costos de un proyecto, actividad o inversión;</w:t>
      </w:r>
    </w:p>
    <w:p w14:paraId="1D7A5B0C" w14:textId="77777777" w:rsidR="00B00A08" w:rsidRPr="00614BE8" w:rsidRDefault="00B00A08" w:rsidP="00E22D95">
      <w:pPr>
        <w:pStyle w:val="Prrafodelista"/>
        <w:rPr>
          <w:rFonts w:eastAsia="Arial Narrow" w:cs="Arial"/>
          <w:szCs w:val="22"/>
        </w:rPr>
      </w:pPr>
    </w:p>
    <w:p w14:paraId="02C37684" w14:textId="62F417BF" w:rsidR="00D6355A" w:rsidRPr="00614BE8" w:rsidRDefault="00D6355A" w:rsidP="008F0213">
      <w:pPr>
        <w:pStyle w:val="Prrafodelista"/>
        <w:numPr>
          <w:ilvl w:val="0"/>
          <w:numId w:val="1"/>
        </w:numPr>
        <w:rPr>
          <w:rFonts w:eastAsia="Arial Narrow" w:cs="Arial"/>
          <w:szCs w:val="22"/>
        </w:rPr>
      </w:pPr>
      <w:r w:rsidRPr="00614BE8">
        <w:rPr>
          <w:rFonts w:eastAsia="Arial Narrow" w:cs="Arial"/>
          <w:b/>
          <w:bCs/>
          <w:szCs w:val="22"/>
        </w:rPr>
        <w:t>Guía para la Construcción de la Matriz de Indicadores para Resultados</w:t>
      </w:r>
      <w:r w:rsidR="000218E9" w:rsidRPr="00614BE8">
        <w:rPr>
          <w:rFonts w:eastAsia="Arial Narrow" w:cs="Arial"/>
          <w:b/>
          <w:bCs/>
          <w:szCs w:val="22"/>
        </w:rPr>
        <w:t xml:space="preserve"> del Gobierno del Estado de Quintana Roo</w:t>
      </w:r>
      <w:r w:rsidRPr="00614BE8">
        <w:rPr>
          <w:rFonts w:eastAsia="Arial Narrow" w:cs="Arial"/>
          <w:b/>
          <w:bCs/>
          <w:szCs w:val="22"/>
        </w:rPr>
        <w:t>:</w:t>
      </w:r>
      <w:r w:rsidR="00105ADE" w:rsidRPr="00614BE8">
        <w:rPr>
          <w:rFonts w:eastAsia="Arial Narrow" w:cs="Arial"/>
          <w:b/>
          <w:bCs/>
          <w:szCs w:val="22"/>
        </w:rPr>
        <w:t xml:space="preserve"> </w:t>
      </w:r>
      <w:r w:rsidR="00E3484B" w:rsidRPr="00614BE8">
        <w:rPr>
          <w:rFonts w:eastAsia="Arial Narrow" w:cs="Arial"/>
          <w:szCs w:val="22"/>
        </w:rPr>
        <w:t>D</w:t>
      </w:r>
      <w:r w:rsidR="00105ADE" w:rsidRPr="00614BE8">
        <w:rPr>
          <w:rFonts w:eastAsia="Arial Narrow" w:cs="Arial"/>
          <w:szCs w:val="22"/>
        </w:rPr>
        <w:t>ocumento</w:t>
      </w:r>
      <w:r w:rsidRPr="00614BE8">
        <w:rPr>
          <w:rFonts w:eastAsia="Arial Narrow" w:cs="Arial"/>
          <w:szCs w:val="22"/>
        </w:rPr>
        <w:t xml:space="preserve"> normativo de naturaleza programática que se encarga de mostrar de manera </w:t>
      </w:r>
      <w:r w:rsidR="002251EF" w:rsidRPr="00614BE8">
        <w:rPr>
          <w:rFonts w:eastAsia="Arial Narrow" w:cs="Arial"/>
          <w:szCs w:val="22"/>
        </w:rPr>
        <w:t>esquemática y de fácil interpretación</w:t>
      </w:r>
      <w:r w:rsidRPr="00614BE8">
        <w:rPr>
          <w:rFonts w:eastAsia="Arial Narrow" w:cs="Arial"/>
          <w:szCs w:val="22"/>
        </w:rPr>
        <w:t xml:space="preserve"> la forma en que se realizan las Matrices de Indicadores para Resultados</w:t>
      </w:r>
      <w:r w:rsidR="000218E9" w:rsidRPr="00614BE8">
        <w:rPr>
          <w:rFonts w:eastAsia="Arial Narrow" w:cs="Arial"/>
          <w:szCs w:val="22"/>
        </w:rPr>
        <w:t xml:space="preserve"> (MIR) de los Programas Presupuestarios</w:t>
      </w:r>
      <w:r w:rsidR="0006664C" w:rsidRPr="00614BE8">
        <w:rPr>
          <w:rFonts w:eastAsia="Arial Narrow" w:cs="Arial"/>
          <w:szCs w:val="22"/>
        </w:rPr>
        <w:t xml:space="preserve"> en cumplimiento de la Metodología de Marco Lógico</w:t>
      </w:r>
      <w:r w:rsidR="000218E9" w:rsidRPr="00614BE8">
        <w:rPr>
          <w:rFonts w:eastAsia="Arial Narrow" w:cs="Arial"/>
          <w:szCs w:val="22"/>
        </w:rPr>
        <w:t xml:space="preserve">; </w:t>
      </w:r>
    </w:p>
    <w:p w14:paraId="1FA6499F" w14:textId="77777777" w:rsidR="00D6355A" w:rsidRPr="00614BE8" w:rsidRDefault="00D6355A" w:rsidP="007F3A11">
      <w:pPr>
        <w:rPr>
          <w:rFonts w:eastAsia="Arial Narrow" w:cs="Arial"/>
          <w:szCs w:val="22"/>
        </w:rPr>
      </w:pPr>
    </w:p>
    <w:p w14:paraId="7A7FCA50" w14:textId="762F8355" w:rsidR="00D6355A" w:rsidRPr="00614BE8" w:rsidRDefault="00D6355A" w:rsidP="00780320">
      <w:pPr>
        <w:pStyle w:val="Prrafodelista"/>
        <w:numPr>
          <w:ilvl w:val="0"/>
          <w:numId w:val="1"/>
        </w:numPr>
        <w:rPr>
          <w:rFonts w:eastAsia="Arial Narrow" w:cs="Arial"/>
          <w:szCs w:val="22"/>
        </w:rPr>
      </w:pPr>
      <w:r w:rsidRPr="00614BE8">
        <w:rPr>
          <w:rFonts w:eastAsia="Arial Narrow" w:cs="Arial"/>
          <w:b/>
          <w:bCs/>
          <w:szCs w:val="22"/>
        </w:rPr>
        <w:t>Guía para la Construcción de Indicadores de Desempeño para el Gobierno del Estado de Quintana Roo:</w:t>
      </w:r>
      <w:r w:rsidR="00105ADE" w:rsidRPr="00614BE8">
        <w:rPr>
          <w:rFonts w:eastAsia="Arial Narrow" w:cs="Arial"/>
          <w:szCs w:val="22"/>
        </w:rPr>
        <w:t xml:space="preserve"> </w:t>
      </w:r>
      <w:r w:rsidR="00E3484B" w:rsidRPr="00614BE8">
        <w:rPr>
          <w:rFonts w:eastAsia="Arial Narrow" w:cs="Arial"/>
          <w:szCs w:val="22"/>
        </w:rPr>
        <w:t>D</w:t>
      </w:r>
      <w:r w:rsidR="00105ADE" w:rsidRPr="00614BE8">
        <w:rPr>
          <w:rFonts w:eastAsia="Arial Narrow" w:cs="Arial"/>
          <w:szCs w:val="22"/>
        </w:rPr>
        <w:t>ocumento</w:t>
      </w:r>
      <w:r w:rsidRPr="00614BE8">
        <w:rPr>
          <w:rFonts w:eastAsia="Arial Narrow" w:cs="Arial"/>
          <w:szCs w:val="22"/>
        </w:rPr>
        <w:t xml:space="preserve"> normativo encargado de explicar de </w:t>
      </w:r>
      <w:r w:rsidR="009C1300" w:rsidRPr="00614BE8">
        <w:rPr>
          <w:rFonts w:eastAsia="Arial Narrow" w:cs="Arial"/>
          <w:szCs w:val="22"/>
        </w:rPr>
        <w:t xml:space="preserve">manera </w:t>
      </w:r>
      <w:r w:rsidRPr="00614BE8">
        <w:rPr>
          <w:rFonts w:eastAsia="Arial Narrow" w:cs="Arial"/>
          <w:szCs w:val="22"/>
        </w:rPr>
        <w:t xml:space="preserve">gráfica y ejemplificada </w:t>
      </w:r>
      <w:r w:rsidR="002132F3" w:rsidRPr="00614BE8">
        <w:rPr>
          <w:rFonts w:eastAsia="Arial Narrow" w:cs="Arial"/>
          <w:szCs w:val="22"/>
        </w:rPr>
        <w:t>el diseño y construcción de</w:t>
      </w:r>
      <w:r w:rsidR="000218E9" w:rsidRPr="00614BE8">
        <w:rPr>
          <w:rFonts w:eastAsia="Arial Narrow" w:cs="Arial"/>
          <w:szCs w:val="22"/>
        </w:rPr>
        <w:t xml:space="preserve"> los indicadores</w:t>
      </w:r>
      <w:r w:rsidR="002132F3" w:rsidRPr="00614BE8">
        <w:rPr>
          <w:rFonts w:eastAsia="Arial Narrow" w:cs="Arial"/>
          <w:szCs w:val="22"/>
        </w:rPr>
        <w:t xml:space="preserve"> del desempeño y sus </w:t>
      </w:r>
      <w:r w:rsidR="000639FF" w:rsidRPr="00614BE8">
        <w:rPr>
          <w:rFonts w:eastAsia="Arial Narrow" w:cs="Arial"/>
          <w:szCs w:val="22"/>
        </w:rPr>
        <w:t>elementos que</w:t>
      </w:r>
      <w:r w:rsidR="002132F3" w:rsidRPr="00614BE8">
        <w:rPr>
          <w:rFonts w:eastAsia="Arial Narrow" w:cs="Arial"/>
          <w:szCs w:val="22"/>
        </w:rPr>
        <w:t xml:space="preserve"> lo integran</w:t>
      </w:r>
      <w:r w:rsidR="000218E9" w:rsidRPr="00614BE8">
        <w:rPr>
          <w:rFonts w:eastAsia="Arial Narrow" w:cs="Arial"/>
          <w:szCs w:val="22"/>
        </w:rPr>
        <w:t xml:space="preserve"> para el monitoreo de</w:t>
      </w:r>
      <w:r w:rsidR="00B560EF" w:rsidRPr="00614BE8">
        <w:rPr>
          <w:rFonts w:eastAsia="Arial Narrow" w:cs="Arial"/>
          <w:szCs w:val="22"/>
        </w:rPr>
        <w:t xml:space="preserve"> los Programas P</w:t>
      </w:r>
      <w:r w:rsidR="000218E9" w:rsidRPr="00614BE8">
        <w:rPr>
          <w:rFonts w:eastAsia="Arial Narrow" w:cs="Arial"/>
          <w:szCs w:val="22"/>
        </w:rPr>
        <w:t>resupuestarios</w:t>
      </w:r>
      <w:r w:rsidR="00C50D54" w:rsidRPr="00614BE8">
        <w:rPr>
          <w:rFonts w:eastAsia="Arial Narrow" w:cs="Arial"/>
          <w:szCs w:val="22"/>
        </w:rPr>
        <w:t xml:space="preserve"> con base en la Metodología de Marco Lógico</w:t>
      </w:r>
      <w:r w:rsidR="000218E9" w:rsidRPr="00614BE8">
        <w:rPr>
          <w:rFonts w:eastAsia="Arial Narrow" w:cs="Arial"/>
          <w:szCs w:val="22"/>
        </w:rPr>
        <w:t>;</w:t>
      </w:r>
    </w:p>
    <w:p w14:paraId="2D5453BC" w14:textId="77777777" w:rsidR="00780320" w:rsidRPr="00614BE8" w:rsidRDefault="00780320" w:rsidP="00780320">
      <w:pPr>
        <w:rPr>
          <w:rFonts w:eastAsia="Arial Narrow" w:cs="Arial"/>
          <w:szCs w:val="22"/>
        </w:rPr>
      </w:pPr>
    </w:p>
    <w:p w14:paraId="13814844" w14:textId="778EEC09" w:rsidR="00D6355A" w:rsidRPr="00614BE8" w:rsidRDefault="00D6355A" w:rsidP="006B12E2">
      <w:pPr>
        <w:pStyle w:val="Prrafodelista"/>
        <w:numPr>
          <w:ilvl w:val="0"/>
          <w:numId w:val="1"/>
        </w:numPr>
        <w:rPr>
          <w:rFonts w:eastAsia="Arial Narrow" w:cs="Arial"/>
          <w:szCs w:val="22"/>
        </w:rPr>
      </w:pPr>
      <w:r w:rsidRPr="00614BE8">
        <w:rPr>
          <w:rFonts w:eastAsia="Arial Narrow" w:cs="Arial"/>
          <w:b/>
          <w:bCs/>
          <w:szCs w:val="22"/>
        </w:rPr>
        <w:t>Indicador:</w:t>
      </w:r>
      <w:r w:rsidR="00105ADE" w:rsidRPr="00614BE8">
        <w:rPr>
          <w:rFonts w:eastAsia="Arial Narrow" w:cs="Arial"/>
          <w:szCs w:val="22"/>
        </w:rPr>
        <w:t xml:space="preserve"> </w:t>
      </w:r>
      <w:r w:rsidR="00AA6368" w:rsidRPr="00614BE8">
        <w:rPr>
          <w:rFonts w:eastAsia="Arial Narrow" w:cs="Arial"/>
          <w:szCs w:val="22"/>
        </w:rPr>
        <w:t xml:space="preserve">Instrumento </w:t>
      </w:r>
      <w:r w:rsidR="00935E29" w:rsidRPr="00614BE8">
        <w:rPr>
          <w:rFonts w:eastAsia="Arial Narrow" w:cs="Arial"/>
          <w:szCs w:val="22"/>
        </w:rPr>
        <w:t>cuantitativo</w:t>
      </w:r>
      <w:r w:rsidR="008E4EDE" w:rsidRPr="00614BE8">
        <w:rPr>
          <w:rFonts w:eastAsia="Arial Narrow" w:cs="Arial"/>
          <w:szCs w:val="22"/>
        </w:rPr>
        <w:t>,</w:t>
      </w:r>
      <w:r w:rsidR="00935E29" w:rsidRPr="00614BE8">
        <w:rPr>
          <w:rFonts w:eastAsia="Arial Narrow" w:cs="Arial"/>
          <w:szCs w:val="22"/>
        </w:rPr>
        <w:t xml:space="preserve"> que se construye </w:t>
      </w:r>
      <w:r w:rsidR="00AA6368" w:rsidRPr="00614BE8">
        <w:rPr>
          <w:rFonts w:eastAsia="Arial Narrow" w:cs="Arial"/>
          <w:szCs w:val="22"/>
        </w:rPr>
        <w:t>a partir de variables cuantitativas y cualitativas</w:t>
      </w:r>
      <w:r w:rsidR="00935E29" w:rsidRPr="00614BE8">
        <w:rPr>
          <w:rFonts w:eastAsia="Arial Narrow" w:cs="Arial"/>
          <w:szCs w:val="22"/>
        </w:rPr>
        <w:t>,</w:t>
      </w:r>
      <w:r w:rsidR="00AA6368" w:rsidRPr="00614BE8">
        <w:rPr>
          <w:rFonts w:eastAsia="Arial Narrow" w:cs="Arial"/>
          <w:szCs w:val="22"/>
        </w:rPr>
        <w:t xml:space="preserve"> que otorga información relevante para dar cuenta sobre el cumplimiento de objetivos y metas, y refleja el nivel de desempeño institucional</w:t>
      </w:r>
      <w:r w:rsidR="00B560EF" w:rsidRPr="00614BE8">
        <w:rPr>
          <w:rFonts w:eastAsia="Arial Narrow" w:cs="Arial"/>
          <w:szCs w:val="22"/>
        </w:rPr>
        <w:t xml:space="preserve">; </w:t>
      </w:r>
    </w:p>
    <w:p w14:paraId="62269A97" w14:textId="77777777" w:rsidR="00D6355A" w:rsidRPr="00614BE8" w:rsidRDefault="00D6355A" w:rsidP="007F3A11">
      <w:pPr>
        <w:rPr>
          <w:rFonts w:eastAsia="Arial Narrow" w:cs="Arial"/>
          <w:szCs w:val="22"/>
        </w:rPr>
      </w:pPr>
    </w:p>
    <w:p w14:paraId="7E057A41" w14:textId="77777777" w:rsidR="00D6355A" w:rsidRPr="00614BE8" w:rsidRDefault="00D6355A" w:rsidP="006B12E2">
      <w:pPr>
        <w:pStyle w:val="Prrafodelista"/>
        <w:numPr>
          <w:ilvl w:val="0"/>
          <w:numId w:val="1"/>
        </w:numPr>
        <w:rPr>
          <w:rFonts w:eastAsia="Arial Narrow" w:cs="Arial"/>
          <w:szCs w:val="22"/>
        </w:rPr>
      </w:pPr>
      <w:r w:rsidRPr="00614BE8">
        <w:rPr>
          <w:rFonts w:eastAsia="Arial Narrow" w:cs="Arial"/>
          <w:b/>
          <w:bCs/>
          <w:szCs w:val="22"/>
        </w:rPr>
        <w:t>Lineamientos</w:t>
      </w:r>
      <w:r w:rsidRPr="00614BE8">
        <w:rPr>
          <w:rFonts w:eastAsia="Arial Narrow" w:cs="Arial"/>
          <w:szCs w:val="22"/>
        </w:rPr>
        <w:t>: A los presentes lineamientos;</w:t>
      </w:r>
    </w:p>
    <w:p w14:paraId="1C1344BA" w14:textId="77777777" w:rsidR="00F15861" w:rsidRPr="00CA5A21" w:rsidRDefault="00F15861" w:rsidP="00CA5A21">
      <w:pPr>
        <w:rPr>
          <w:rFonts w:eastAsia="Arial Narrow" w:cs="Arial"/>
          <w:szCs w:val="22"/>
        </w:rPr>
      </w:pPr>
    </w:p>
    <w:p w14:paraId="3976DD72" w14:textId="00E6AF0A" w:rsidR="00CE0F96" w:rsidRPr="00614BE8" w:rsidRDefault="00F804EA" w:rsidP="006B12E2">
      <w:pPr>
        <w:pStyle w:val="Prrafodelista"/>
        <w:numPr>
          <w:ilvl w:val="0"/>
          <w:numId w:val="1"/>
        </w:numPr>
        <w:rPr>
          <w:rFonts w:eastAsia="Arial Narrow" w:cs="Arial"/>
          <w:szCs w:val="22"/>
        </w:rPr>
      </w:pPr>
      <w:r w:rsidRPr="00614BE8">
        <w:rPr>
          <w:rFonts w:eastAsia="Arial Narrow" w:cs="Arial"/>
          <w:b/>
          <w:bCs/>
          <w:szCs w:val="22"/>
        </w:rPr>
        <w:t xml:space="preserve">Lógica </w:t>
      </w:r>
      <w:r w:rsidR="00DC533D" w:rsidRPr="00614BE8">
        <w:rPr>
          <w:rFonts w:eastAsia="Arial Narrow" w:cs="Arial"/>
          <w:b/>
          <w:bCs/>
          <w:szCs w:val="22"/>
        </w:rPr>
        <w:t xml:space="preserve">Horizontal </w:t>
      </w:r>
      <w:r w:rsidRPr="00614BE8">
        <w:rPr>
          <w:rFonts w:eastAsia="Arial Narrow" w:cs="Arial"/>
          <w:b/>
          <w:bCs/>
          <w:szCs w:val="22"/>
        </w:rPr>
        <w:t>de la M</w:t>
      </w:r>
      <w:r w:rsidR="00DC533D" w:rsidRPr="00614BE8">
        <w:rPr>
          <w:rFonts w:eastAsia="Arial Narrow" w:cs="Arial"/>
          <w:b/>
          <w:bCs/>
          <w:szCs w:val="22"/>
        </w:rPr>
        <w:t>atriz de Indicadores para Resultados:</w:t>
      </w:r>
      <w:r w:rsidR="00DC533D" w:rsidRPr="00614BE8">
        <w:rPr>
          <w:rFonts w:eastAsia="Arial Narrow" w:cs="Arial"/>
          <w:szCs w:val="22"/>
        </w:rPr>
        <w:t xml:space="preserve"> </w:t>
      </w:r>
      <w:r w:rsidR="007D46ED" w:rsidRPr="00614BE8">
        <w:rPr>
          <w:rFonts w:eastAsia="Arial Narrow" w:cs="Arial"/>
          <w:szCs w:val="22"/>
        </w:rPr>
        <w:t>R</w:t>
      </w:r>
      <w:r w:rsidR="008631B8" w:rsidRPr="00614BE8">
        <w:rPr>
          <w:rFonts w:eastAsia="Arial Narrow" w:cs="Arial"/>
          <w:szCs w:val="22"/>
        </w:rPr>
        <w:t xml:space="preserve">evisión y análisis de la </w:t>
      </w:r>
      <w:r w:rsidR="00FD69E9" w:rsidRPr="00614BE8">
        <w:rPr>
          <w:rFonts w:eastAsia="Arial Narrow" w:cs="Arial"/>
          <w:szCs w:val="22"/>
        </w:rPr>
        <w:t>consistencia</w:t>
      </w:r>
      <w:r w:rsidR="008631B8" w:rsidRPr="00614BE8">
        <w:rPr>
          <w:rFonts w:eastAsia="Arial Narrow" w:cs="Arial"/>
          <w:szCs w:val="22"/>
        </w:rPr>
        <w:t xml:space="preserve"> entre los elementos de los indicadores</w:t>
      </w:r>
      <w:r w:rsidR="0017129F" w:rsidRPr="00614BE8">
        <w:rPr>
          <w:rFonts w:eastAsia="Arial Narrow" w:cs="Arial"/>
          <w:szCs w:val="22"/>
        </w:rPr>
        <w:t>, los medios de verificación</w:t>
      </w:r>
      <w:r w:rsidR="008631B8" w:rsidRPr="00614BE8">
        <w:rPr>
          <w:rFonts w:eastAsia="Arial Narrow" w:cs="Arial"/>
          <w:szCs w:val="22"/>
        </w:rPr>
        <w:t xml:space="preserve"> </w:t>
      </w:r>
      <w:r w:rsidR="00ED3F87" w:rsidRPr="00614BE8">
        <w:rPr>
          <w:rFonts w:eastAsia="Arial Narrow" w:cs="Arial"/>
          <w:szCs w:val="22"/>
        </w:rPr>
        <w:t xml:space="preserve">y </w:t>
      </w:r>
      <w:r w:rsidR="00024F64" w:rsidRPr="00614BE8">
        <w:rPr>
          <w:rFonts w:eastAsia="Arial Narrow" w:cs="Arial"/>
          <w:szCs w:val="22"/>
        </w:rPr>
        <w:t xml:space="preserve">en congruencia con </w:t>
      </w:r>
      <w:r w:rsidR="00ED3F87" w:rsidRPr="00614BE8">
        <w:rPr>
          <w:rFonts w:eastAsia="Arial Narrow" w:cs="Arial"/>
          <w:szCs w:val="22"/>
        </w:rPr>
        <w:t xml:space="preserve">los </w:t>
      </w:r>
      <w:r w:rsidR="008631B8" w:rsidRPr="00614BE8">
        <w:rPr>
          <w:rFonts w:eastAsia="Arial Narrow" w:cs="Arial"/>
          <w:szCs w:val="22"/>
        </w:rPr>
        <w:t>objetivos</w:t>
      </w:r>
      <w:r w:rsidR="00ED3F87" w:rsidRPr="00614BE8">
        <w:rPr>
          <w:rFonts w:eastAsia="Arial Narrow" w:cs="Arial"/>
          <w:szCs w:val="22"/>
        </w:rPr>
        <w:t xml:space="preserve"> de cada nivel</w:t>
      </w:r>
      <w:r w:rsidR="008631B8" w:rsidRPr="00614BE8">
        <w:rPr>
          <w:rFonts w:eastAsia="Arial Narrow" w:cs="Arial"/>
          <w:szCs w:val="22"/>
        </w:rPr>
        <w:t xml:space="preserve"> </w:t>
      </w:r>
      <w:r w:rsidR="003C4507" w:rsidRPr="00614BE8">
        <w:rPr>
          <w:rFonts w:eastAsia="Arial Narrow" w:cs="Arial"/>
          <w:szCs w:val="22"/>
        </w:rPr>
        <w:t xml:space="preserve">establecidos </w:t>
      </w:r>
      <w:r w:rsidR="002500AE" w:rsidRPr="00614BE8">
        <w:rPr>
          <w:rFonts w:eastAsia="Arial Narrow" w:cs="Arial"/>
          <w:szCs w:val="22"/>
        </w:rPr>
        <w:t>en</w:t>
      </w:r>
      <w:r w:rsidR="003C4507" w:rsidRPr="00614BE8">
        <w:rPr>
          <w:rFonts w:eastAsia="Arial Narrow" w:cs="Arial"/>
          <w:szCs w:val="22"/>
        </w:rPr>
        <w:t xml:space="preserve"> la </w:t>
      </w:r>
      <w:r w:rsidR="002500AE" w:rsidRPr="00614BE8">
        <w:rPr>
          <w:rFonts w:eastAsia="Arial Narrow" w:cs="Arial"/>
          <w:szCs w:val="22"/>
        </w:rPr>
        <w:t>M</w:t>
      </w:r>
      <w:r w:rsidR="003C4507" w:rsidRPr="00614BE8">
        <w:rPr>
          <w:rFonts w:eastAsia="Arial Narrow" w:cs="Arial"/>
          <w:szCs w:val="22"/>
        </w:rPr>
        <w:t xml:space="preserve">atriz de Indicadores </w:t>
      </w:r>
      <w:r w:rsidR="002500AE" w:rsidRPr="00614BE8">
        <w:rPr>
          <w:rFonts w:eastAsia="Arial Narrow" w:cs="Arial"/>
          <w:szCs w:val="22"/>
        </w:rPr>
        <w:t>para Resultados</w:t>
      </w:r>
      <w:r w:rsidR="005459C3" w:rsidRPr="00614BE8">
        <w:rPr>
          <w:rFonts w:eastAsia="Arial Narrow" w:cs="Arial"/>
          <w:szCs w:val="22"/>
        </w:rPr>
        <w:t>,</w:t>
      </w:r>
      <w:r w:rsidR="006548AD" w:rsidRPr="00614BE8">
        <w:rPr>
          <w:rFonts w:eastAsia="Arial Narrow" w:cs="Arial"/>
          <w:szCs w:val="22"/>
        </w:rPr>
        <w:t xml:space="preserve"> en cumplimiento de la Metodología de Marco Lógico</w:t>
      </w:r>
      <w:r w:rsidR="00EA3495" w:rsidRPr="00614BE8">
        <w:rPr>
          <w:rFonts w:eastAsia="Arial Narrow" w:cs="Arial"/>
          <w:szCs w:val="22"/>
        </w:rPr>
        <w:t>;</w:t>
      </w:r>
    </w:p>
    <w:p w14:paraId="4AF03F3B" w14:textId="77777777" w:rsidR="00B035A4" w:rsidRPr="00614BE8" w:rsidRDefault="00B035A4" w:rsidP="00935E29">
      <w:pPr>
        <w:pStyle w:val="Prrafodelista"/>
        <w:rPr>
          <w:rFonts w:eastAsia="Arial Narrow" w:cs="Arial"/>
          <w:szCs w:val="22"/>
        </w:rPr>
      </w:pPr>
    </w:p>
    <w:p w14:paraId="2996EDD3" w14:textId="476CF9D2" w:rsidR="00DC533D" w:rsidRDefault="00DC533D" w:rsidP="006B12E2">
      <w:pPr>
        <w:pStyle w:val="Prrafodelista"/>
        <w:numPr>
          <w:ilvl w:val="0"/>
          <w:numId w:val="1"/>
        </w:numPr>
        <w:rPr>
          <w:rFonts w:eastAsia="Arial Narrow" w:cs="Arial"/>
          <w:szCs w:val="22"/>
        </w:rPr>
      </w:pPr>
      <w:r w:rsidRPr="00614BE8">
        <w:rPr>
          <w:rFonts w:eastAsia="Arial Narrow" w:cs="Arial"/>
          <w:b/>
          <w:bCs/>
          <w:szCs w:val="22"/>
        </w:rPr>
        <w:t>Lógica Verti</w:t>
      </w:r>
      <w:r w:rsidR="00CE0F96" w:rsidRPr="00614BE8">
        <w:rPr>
          <w:rFonts w:eastAsia="Arial Narrow" w:cs="Arial"/>
          <w:b/>
          <w:bCs/>
          <w:szCs w:val="22"/>
        </w:rPr>
        <w:t>cal de la Matriz de Indicadores para Resultados:</w:t>
      </w:r>
      <w:r w:rsidR="007D46ED" w:rsidRPr="00614BE8">
        <w:rPr>
          <w:rFonts w:eastAsia="Arial Narrow" w:cs="Arial"/>
          <w:b/>
          <w:bCs/>
          <w:szCs w:val="22"/>
        </w:rPr>
        <w:t xml:space="preserve"> </w:t>
      </w:r>
      <w:r w:rsidR="007D46ED" w:rsidRPr="00614BE8">
        <w:rPr>
          <w:rFonts w:eastAsia="Arial Narrow" w:cs="Arial"/>
          <w:szCs w:val="22"/>
        </w:rPr>
        <w:t>R</w:t>
      </w:r>
      <w:r w:rsidR="00EB167A" w:rsidRPr="00614BE8">
        <w:rPr>
          <w:rFonts w:eastAsia="Arial Narrow" w:cs="Arial"/>
          <w:szCs w:val="22"/>
        </w:rPr>
        <w:t>evisión y análisis de la congruencia entre objetivos (fin, propósito, componentes y actividades), y sus supuestos, asegurando la relación de causalidad en cumplimiento de la Metodología de Marco Lógico</w:t>
      </w:r>
      <w:r w:rsidR="00EA3495" w:rsidRPr="00614BE8">
        <w:rPr>
          <w:rFonts w:eastAsia="Arial Narrow" w:cs="Arial"/>
          <w:szCs w:val="22"/>
        </w:rPr>
        <w:t>;</w:t>
      </w:r>
    </w:p>
    <w:p w14:paraId="1F901299" w14:textId="77777777" w:rsidR="00CA5A21" w:rsidRDefault="00CA5A21" w:rsidP="00CA5A21">
      <w:pPr>
        <w:pStyle w:val="Prrafodelista"/>
        <w:rPr>
          <w:rFonts w:eastAsia="Arial Narrow" w:cs="Arial"/>
          <w:szCs w:val="22"/>
        </w:rPr>
      </w:pPr>
    </w:p>
    <w:p w14:paraId="5CD6DACB" w14:textId="393A0FA9" w:rsidR="00CA5A21" w:rsidRPr="00614BE8" w:rsidRDefault="00415963" w:rsidP="00CA5A21">
      <w:pPr>
        <w:pStyle w:val="Prrafodelista"/>
        <w:numPr>
          <w:ilvl w:val="0"/>
          <w:numId w:val="1"/>
        </w:numPr>
        <w:rPr>
          <w:rFonts w:eastAsia="Arial Narrow" w:cs="Arial"/>
          <w:szCs w:val="22"/>
        </w:rPr>
      </w:pPr>
      <w:r w:rsidRPr="00415963">
        <w:rPr>
          <w:rFonts w:eastAsia="Arial Narrow" w:cs="Arial"/>
          <w:b/>
          <w:bCs/>
          <w:szCs w:val="22"/>
        </w:rPr>
        <w:t>Matriz de Indicadores para Resultados</w:t>
      </w:r>
      <w:r>
        <w:rPr>
          <w:rFonts w:eastAsia="Arial Narrow" w:cs="Arial"/>
          <w:b/>
          <w:bCs/>
          <w:szCs w:val="22"/>
        </w:rPr>
        <w:t xml:space="preserve"> (</w:t>
      </w:r>
      <w:r w:rsidR="00CA5A21" w:rsidRPr="00614BE8">
        <w:rPr>
          <w:rFonts w:eastAsia="Arial Narrow" w:cs="Arial"/>
          <w:b/>
          <w:bCs/>
          <w:szCs w:val="22"/>
        </w:rPr>
        <w:t>MIR</w:t>
      </w:r>
      <w:r>
        <w:rPr>
          <w:rFonts w:eastAsia="Arial Narrow" w:cs="Arial"/>
          <w:b/>
          <w:bCs/>
          <w:szCs w:val="22"/>
        </w:rPr>
        <w:t>)</w:t>
      </w:r>
      <w:r w:rsidR="00CA5A21" w:rsidRPr="00614BE8">
        <w:rPr>
          <w:rFonts w:eastAsia="Arial Narrow" w:cs="Arial"/>
          <w:b/>
          <w:bCs/>
          <w:szCs w:val="22"/>
        </w:rPr>
        <w:t>:</w:t>
      </w:r>
      <w:r w:rsidR="00CA5A21" w:rsidRPr="00614BE8">
        <w:rPr>
          <w:rFonts w:eastAsia="Arial Narrow" w:cs="Arial"/>
          <w:szCs w:val="22"/>
        </w:rPr>
        <w:t xml:space="preserve"> </w:t>
      </w:r>
      <w:r>
        <w:rPr>
          <w:rFonts w:eastAsia="Arial Narrow" w:cs="Arial"/>
          <w:szCs w:val="22"/>
        </w:rPr>
        <w:t>H</w:t>
      </w:r>
      <w:r w:rsidR="00CA5A21" w:rsidRPr="00614BE8">
        <w:rPr>
          <w:rFonts w:eastAsia="Arial Narrow" w:cs="Arial"/>
          <w:szCs w:val="22"/>
        </w:rPr>
        <w:t>erramienta para el diseño de programas presupuestarios en una estructura de cuatro filas por cuatro columnas, mediante la cual se describe el fin, el propósito, los componentes y las actividades, así como los indicadores, los medios de verificación y supuestos para cada uno de los objetivos, que permite entender y mejorar la lógica interna y el diseño de los Programas Presupuestarios, construida con base en la Metodología de Marco Lógico;</w:t>
      </w:r>
    </w:p>
    <w:p w14:paraId="39947BB5" w14:textId="77777777" w:rsidR="00CA5A21" w:rsidRPr="00614BE8" w:rsidRDefault="00CA5A21" w:rsidP="00CA5A21">
      <w:pPr>
        <w:rPr>
          <w:rFonts w:eastAsia="Arial Narrow" w:cs="Arial"/>
          <w:szCs w:val="22"/>
        </w:rPr>
      </w:pPr>
    </w:p>
    <w:p w14:paraId="105AA00E" w14:textId="77777777" w:rsidR="00CA5A21" w:rsidRPr="00614BE8" w:rsidRDefault="00CA5A21" w:rsidP="00CA5A21">
      <w:pPr>
        <w:pStyle w:val="Prrafodelista"/>
        <w:numPr>
          <w:ilvl w:val="0"/>
          <w:numId w:val="1"/>
        </w:numPr>
        <w:rPr>
          <w:rFonts w:eastAsia="Arial Narrow" w:cs="Arial"/>
          <w:szCs w:val="22"/>
        </w:rPr>
      </w:pPr>
      <w:r w:rsidRPr="00614BE8">
        <w:rPr>
          <w:rFonts w:eastAsia="Arial Narrow" w:cs="Arial"/>
          <w:b/>
          <w:bCs/>
          <w:szCs w:val="22"/>
        </w:rPr>
        <w:t>Meta:</w:t>
      </w:r>
      <w:r w:rsidRPr="00614BE8">
        <w:rPr>
          <w:rFonts w:eastAsia="Arial Narrow" w:cs="Arial"/>
          <w:szCs w:val="22"/>
        </w:rPr>
        <w:t xml:space="preserve"> Valor cuantitativo deseado para el indicador en un determinado momento a partir de un dato base que genera un escenario de certidumbre en un contexto y capacidad institucional que orienta la decisión de cuánto es posible lograr en una frecuencia de tiempo. La Meta se compara con el resultado del indicador y permite conocer si el Ejecutor de Gasto está logrando sus objetivos en un nivel de desempeño y orienta a la mejora continua;</w:t>
      </w:r>
    </w:p>
    <w:p w14:paraId="7FBAEFA1" w14:textId="77777777" w:rsidR="00CA5A21" w:rsidRPr="00614BE8" w:rsidRDefault="00CA5A21" w:rsidP="00CA5A21">
      <w:pPr>
        <w:pStyle w:val="Prrafodelista"/>
        <w:rPr>
          <w:rFonts w:eastAsia="Arial Narrow" w:cs="Arial"/>
          <w:szCs w:val="22"/>
        </w:rPr>
      </w:pPr>
    </w:p>
    <w:p w14:paraId="4187FCAF" w14:textId="303B8B5B" w:rsidR="00CA5A21" w:rsidRPr="00614BE8" w:rsidRDefault="00415963" w:rsidP="00CA5A21">
      <w:pPr>
        <w:pStyle w:val="Prrafodelista"/>
        <w:numPr>
          <w:ilvl w:val="0"/>
          <w:numId w:val="1"/>
        </w:numPr>
        <w:rPr>
          <w:rFonts w:eastAsia="Arial Narrow" w:cs="Arial"/>
          <w:szCs w:val="22"/>
        </w:rPr>
      </w:pPr>
      <w:r w:rsidRPr="00415963">
        <w:rPr>
          <w:rFonts w:eastAsia="Arial Narrow" w:cs="Arial"/>
          <w:b/>
          <w:bCs/>
          <w:szCs w:val="22"/>
        </w:rPr>
        <w:t>Metodología de Marco Lógico</w:t>
      </w:r>
      <w:r>
        <w:rPr>
          <w:rFonts w:eastAsia="Arial Narrow" w:cs="Arial"/>
          <w:b/>
          <w:bCs/>
          <w:szCs w:val="22"/>
        </w:rPr>
        <w:t xml:space="preserve"> (</w:t>
      </w:r>
      <w:r w:rsidR="00CA5A21" w:rsidRPr="00614BE8">
        <w:rPr>
          <w:rFonts w:eastAsia="Arial Narrow" w:cs="Arial"/>
          <w:b/>
          <w:bCs/>
          <w:szCs w:val="22"/>
        </w:rPr>
        <w:t>MML</w:t>
      </w:r>
      <w:r>
        <w:rPr>
          <w:rFonts w:eastAsia="Arial Narrow" w:cs="Arial"/>
          <w:b/>
          <w:bCs/>
          <w:szCs w:val="22"/>
        </w:rPr>
        <w:t>)</w:t>
      </w:r>
      <w:r w:rsidR="00CA5A21" w:rsidRPr="00614BE8">
        <w:rPr>
          <w:rFonts w:eastAsia="Arial Narrow" w:cs="Arial"/>
          <w:b/>
          <w:bCs/>
          <w:szCs w:val="22"/>
        </w:rPr>
        <w:t>:</w:t>
      </w:r>
      <w:r w:rsidR="00CA5A21" w:rsidRPr="00614BE8">
        <w:rPr>
          <w:rFonts w:eastAsia="Arial Narrow" w:cs="Arial"/>
          <w:szCs w:val="22"/>
        </w:rPr>
        <w:t xml:space="preserve"> </w:t>
      </w:r>
      <w:r>
        <w:rPr>
          <w:rFonts w:eastAsia="Arial Narrow" w:cs="Arial"/>
          <w:szCs w:val="22"/>
        </w:rPr>
        <w:t>I</w:t>
      </w:r>
      <w:r w:rsidR="00CA5A21" w:rsidRPr="00614BE8">
        <w:rPr>
          <w:rFonts w:eastAsia="Arial Narrow" w:cs="Arial"/>
          <w:szCs w:val="22"/>
        </w:rPr>
        <w:t>nstrumento que permite organizar de manera sistemática y lógica los objetivos y sus relaciones de causalidad; identificar y definir los factores externos que pueden influir en el cumplimiento de los objetivos; evaluar el avance en la consecución de estos, así como examinar el desempeño del programa en todas sus etapas. Esta metodología facilita el proceso de conceptualización y diseño de Programas Presupuestarios y permite la vinculación de la planeación con la programación;</w:t>
      </w:r>
    </w:p>
    <w:p w14:paraId="1AD41975" w14:textId="77777777" w:rsidR="00E62D51" w:rsidRPr="00614BE8" w:rsidRDefault="00E62D51" w:rsidP="00E62D51">
      <w:pPr>
        <w:pStyle w:val="Prrafodelista"/>
        <w:rPr>
          <w:rFonts w:eastAsia="Arial Narrow" w:cs="Arial"/>
          <w:szCs w:val="22"/>
        </w:rPr>
      </w:pPr>
    </w:p>
    <w:p w14:paraId="6AB9C7EE" w14:textId="4F53955E" w:rsidR="00ED2DCD" w:rsidRPr="00614BE8" w:rsidRDefault="003C43ED" w:rsidP="006B12E2">
      <w:pPr>
        <w:pStyle w:val="Prrafodelista"/>
        <w:numPr>
          <w:ilvl w:val="0"/>
          <w:numId w:val="1"/>
        </w:numPr>
        <w:rPr>
          <w:rFonts w:eastAsia="Arial Narrow" w:cs="Arial"/>
          <w:szCs w:val="22"/>
        </w:rPr>
      </w:pPr>
      <w:r w:rsidRPr="00614BE8">
        <w:rPr>
          <w:rFonts w:eastAsia="Arial Narrow" w:cs="Arial"/>
          <w:b/>
          <w:bCs/>
          <w:szCs w:val="22"/>
        </w:rPr>
        <w:t>OPERGOB</w:t>
      </w:r>
      <w:r w:rsidR="00E62D51" w:rsidRPr="00614BE8">
        <w:rPr>
          <w:rFonts w:eastAsia="Arial Narrow" w:cs="Arial"/>
          <w:b/>
          <w:bCs/>
          <w:szCs w:val="22"/>
        </w:rPr>
        <w:t>:</w:t>
      </w:r>
      <w:r w:rsidRPr="00614BE8">
        <w:rPr>
          <w:rFonts w:eastAsia="Arial Narrow" w:cs="Arial"/>
          <w:szCs w:val="22"/>
        </w:rPr>
        <w:t xml:space="preserve"> Sistema de Administración Gubernamental</w:t>
      </w:r>
      <w:r w:rsidR="00B42DC1" w:rsidRPr="00614BE8">
        <w:rPr>
          <w:rFonts w:eastAsia="Arial Narrow" w:cs="Arial"/>
          <w:szCs w:val="22"/>
        </w:rPr>
        <w:t xml:space="preserve"> del Estado de Quintana Roo para el registro de las operaciones contables y presupuestarias derivadas de la gestión pública</w:t>
      </w:r>
      <w:r w:rsidRPr="00614BE8">
        <w:rPr>
          <w:rFonts w:eastAsia="Arial Narrow" w:cs="Arial"/>
          <w:szCs w:val="22"/>
        </w:rPr>
        <w:t>;</w:t>
      </w:r>
    </w:p>
    <w:p w14:paraId="6684E8B7" w14:textId="77777777" w:rsidR="00E22D95" w:rsidRPr="00614BE8" w:rsidRDefault="00E22D95" w:rsidP="00E22D95">
      <w:pPr>
        <w:pStyle w:val="Prrafodelista"/>
        <w:rPr>
          <w:rFonts w:eastAsia="Arial Narrow" w:cs="Arial"/>
          <w:szCs w:val="22"/>
        </w:rPr>
      </w:pPr>
    </w:p>
    <w:p w14:paraId="6DFEE430" w14:textId="0D9093C5" w:rsidR="00E22D95" w:rsidRPr="00614BE8" w:rsidRDefault="00E22D95" w:rsidP="006B12E2">
      <w:pPr>
        <w:pStyle w:val="Prrafodelista"/>
        <w:numPr>
          <w:ilvl w:val="0"/>
          <w:numId w:val="1"/>
        </w:numPr>
        <w:rPr>
          <w:rFonts w:eastAsia="Arial Narrow" w:cs="Arial"/>
          <w:szCs w:val="22"/>
        </w:rPr>
      </w:pPr>
      <w:r w:rsidRPr="00614BE8">
        <w:rPr>
          <w:rFonts w:eastAsia="Arial Narrow" w:cs="Arial"/>
          <w:b/>
          <w:bCs/>
          <w:szCs w:val="22"/>
        </w:rPr>
        <w:t>Partida Específica:</w:t>
      </w:r>
      <w:r w:rsidRPr="00614BE8">
        <w:rPr>
          <w:rFonts w:eastAsia="Arial Narrow" w:cs="Arial"/>
          <w:szCs w:val="22"/>
        </w:rPr>
        <w:t xml:space="preserve"> </w:t>
      </w:r>
      <w:r w:rsidR="00415963" w:rsidRPr="00415963">
        <w:rPr>
          <w:rFonts w:eastAsia="Arial Narrow" w:cs="Arial"/>
          <w:szCs w:val="22"/>
        </w:rPr>
        <w:t>Se refiere a una categoría dentro de la estructura presupuestaria que detalla y clasifica un gasto concreto y los recursos asignados;</w:t>
      </w:r>
    </w:p>
    <w:p w14:paraId="43AF7388" w14:textId="77777777" w:rsidR="00E62D51" w:rsidRPr="00614BE8" w:rsidRDefault="00E62D51" w:rsidP="00E62D51">
      <w:pPr>
        <w:rPr>
          <w:rFonts w:eastAsia="Arial Narrow" w:cs="Arial"/>
          <w:szCs w:val="22"/>
        </w:rPr>
      </w:pPr>
    </w:p>
    <w:p w14:paraId="4A64A9C1" w14:textId="0669645E" w:rsidR="00D6355A" w:rsidRPr="00614BE8" w:rsidRDefault="00D6355A" w:rsidP="006B12E2">
      <w:pPr>
        <w:pStyle w:val="Prrafodelista"/>
        <w:numPr>
          <w:ilvl w:val="0"/>
          <w:numId w:val="1"/>
        </w:numPr>
        <w:rPr>
          <w:rFonts w:eastAsia="Arial Narrow" w:cs="Arial"/>
          <w:szCs w:val="22"/>
        </w:rPr>
      </w:pPr>
      <w:r w:rsidRPr="00614BE8">
        <w:rPr>
          <w:rFonts w:eastAsia="Arial Narrow" w:cs="Arial"/>
          <w:b/>
          <w:bCs/>
          <w:szCs w:val="22"/>
        </w:rPr>
        <w:t>PED:</w:t>
      </w:r>
      <w:r w:rsidRPr="00614BE8">
        <w:rPr>
          <w:rFonts w:eastAsia="Arial Narrow" w:cs="Arial"/>
          <w:szCs w:val="22"/>
        </w:rPr>
        <w:t xml:space="preserve"> Plan Estatal de Desarrollo</w:t>
      </w:r>
      <w:r w:rsidR="00CE6D6B" w:rsidRPr="00614BE8">
        <w:rPr>
          <w:rFonts w:eastAsia="Arial Narrow" w:cs="Arial"/>
          <w:szCs w:val="22"/>
        </w:rPr>
        <w:t xml:space="preserve"> </w:t>
      </w:r>
      <w:r w:rsidR="003153BC" w:rsidRPr="00614BE8">
        <w:rPr>
          <w:rFonts w:eastAsia="Arial Narrow" w:cs="Arial"/>
          <w:szCs w:val="22"/>
        </w:rPr>
        <w:t xml:space="preserve">2023 - </w:t>
      </w:r>
      <w:r w:rsidR="00B42DC1" w:rsidRPr="00614BE8">
        <w:rPr>
          <w:rFonts w:eastAsia="Arial Narrow" w:cs="Arial"/>
          <w:szCs w:val="22"/>
        </w:rPr>
        <w:t>2027</w:t>
      </w:r>
      <w:r w:rsidRPr="00614BE8">
        <w:rPr>
          <w:rFonts w:eastAsia="Arial Narrow" w:cs="Arial"/>
          <w:szCs w:val="22"/>
        </w:rPr>
        <w:t>;</w:t>
      </w:r>
    </w:p>
    <w:p w14:paraId="12D129FB" w14:textId="77777777" w:rsidR="00372CCF" w:rsidRPr="00614BE8" w:rsidRDefault="00372CCF" w:rsidP="007F3A11">
      <w:pPr>
        <w:rPr>
          <w:rFonts w:eastAsia="Arial Narrow" w:cs="Arial"/>
          <w:szCs w:val="22"/>
        </w:rPr>
      </w:pPr>
    </w:p>
    <w:p w14:paraId="7D4445FE" w14:textId="090B1296" w:rsidR="00372CCF" w:rsidRPr="00614BE8" w:rsidRDefault="00372CCF" w:rsidP="006B12E2">
      <w:pPr>
        <w:pStyle w:val="Prrafodelista"/>
        <w:numPr>
          <w:ilvl w:val="0"/>
          <w:numId w:val="1"/>
        </w:numPr>
        <w:rPr>
          <w:rFonts w:eastAsia="Arial Narrow" w:cs="Arial"/>
          <w:szCs w:val="22"/>
        </w:rPr>
      </w:pPr>
      <w:r w:rsidRPr="00614BE8">
        <w:rPr>
          <w:rFonts w:eastAsia="Arial Narrow" w:cs="Arial"/>
          <w:b/>
          <w:bCs/>
          <w:szCs w:val="22"/>
        </w:rPr>
        <w:t>Presupuestación:</w:t>
      </w:r>
      <w:r w:rsidRPr="00614BE8">
        <w:rPr>
          <w:rFonts w:eastAsia="Arial Narrow" w:cs="Arial"/>
          <w:szCs w:val="22"/>
        </w:rPr>
        <w:t xml:space="preserve"> </w:t>
      </w:r>
      <w:r w:rsidR="008905BD" w:rsidRPr="00614BE8">
        <w:rPr>
          <w:rFonts w:eastAsia="Arial Narrow" w:cs="Arial"/>
          <w:szCs w:val="22"/>
        </w:rPr>
        <w:t>Proceso de cuantificar y definir los costos que implica la realización de cada programa presupuestario a través de sus componentes</w:t>
      </w:r>
      <w:r w:rsidR="00EA3495" w:rsidRPr="00614BE8">
        <w:rPr>
          <w:rFonts w:eastAsia="Arial Narrow" w:cs="Arial"/>
          <w:szCs w:val="22"/>
        </w:rPr>
        <w:t>;</w:t>
      </w:r>
    </w:p>
    <w:p w14:paraId="7AA4120D" w14:textId="77777777" w:rsidR="004D038C" w:rsidRPr="00614BE8" w:rsidRDefault="004D038C" w:rsidP="004D038C">
      <w:pPr>
        <w:pStyle w:val="Prrafodelista"/>
        <w:rPr>
          <w:rFonts w:eastAsia="Arial Narrow" w:cs="Arial"/>
          <w:szCs w:val="22"/>
        </w:rPr>
      </w:pPr>
    </w:p>
    <w:p w14:paraId="4A0D9FBB" w14:textId="7878DA6B" w:rsidR="008149EB" w:rsidRPr="00614BE8" w:rsidRDefault="008149EB" w:rsidP="006B12E2">
      <w:pPr>
        <w:pStyle w:val="Prrafodelista"/>
        <w:numPr>
          <w:ilvl w:val="0"/>
          <w:numId w:val="1"/>
        </w:numPr>
        <w:rPr>
          <w:rFonts w:eastAsia="Arial Narrow" w:cs="Arial"/>
          <w:szCs w:val="22"/>
        </w:rPr>
      </w:pPr>
      <w:r w:rsidRPr="00614BE8">
        <w:rPr>
          <w:rFonts w:eastAsia="Arial Narrow" w:cs="Arial"/>
          <w:b/>
          <w:bCs/>
          <w:szCs w:val="22"/>
        </w:rPr>
        <w:t>Presupuesto:</w:t>
      </w:r>
      <w:r w:rsidRPr="00614BE8">
        <w:rPr>
          <w:rFonts w:eastAsia="Arial Narrow" w:cs="Arial"/>
          <w:szCs w:val="22"/>
        </w:rPr>
        <w:t xml:space="preserve"> </w:t>
      </w:r>
      <w:r w:rsidR="008905BD" w:rsidRPr="00614BE8">
        <w:rPr>
          <w:rFonts w:eastAsia="Arial Narrow" w:cs="Arial"/>
          <w:szCs w:val="22"/>
        </w:rPr>
        <w:t>R</w:t>
      </w:r>
      <w:r w:rsidRPr="00614BE8">
        <w:rPr>
          <w:rFonts w:eastAsia="Arial Narrow" w:cs="Arial"/>
          <w:szCs w:val="22"/>
        </w:rPr>
        <w:t xml:space="preserve">ecursos financieros necesarios para alcanzar las metas y objetivos </w:t>
      </w:r>
      <w:r w:rsidR="008905BD" w:rsidRPr="00614BE8">
        <w:rPr>
          <w:rFonts w:eastAsia="Arial Narrow" w:cs="Arial"/>
          <w:szCs w:val="22"/>
        </w:rPr>
        <w:t>establecidos</w:t>
      </w:r>
      <w:r w:rsidRPr="00614BE8">
        <w:rPr>
          <w:rFonts w:eastAsia="Arial Narrow" w:cs="Arial"/>
          <w:szCs w:val="22"/>
        </w:rPr>
        <w:t xml:space="preserve"> por </w:t>
      </w:r>
      <w:r w:rsidR="004D038C" w:rsidRPr="00614BE8">
        <w:rPr>
          <w:rFonts w:eastAsia="Arial Narrow" w:cs="Arial"/>
          <w:szCs w:val="22"/>
        </w:rPr>
        <w:t xml:space="preserve">los </w:t>
      </w:r>
      <w:r w:rsidR="00FF603A" w:rsidRPr="00614BE8">
        <w:rPr>
          <w:rFonts w:eastAsia="Arial Narrow" w:cs="Arial"/>
          <w:szCs w:val="22"/>
        </w:rPr>
        <w:t>Ejecutores de Gasto</w:t>
      </w:r>
      <w:r w:rsidRPr="00614BE8">
        <w:rPr>
          <w:rFonts w:eastAsia="Arial Narrow" w:cs="Arial"/>
          <w:szCs w:val="22"/>
        </w:rPr>
        <w:t>;</w:t>
      </w:r>
    </w:p>
    <w:p w14:paraId="07B59C1C" w14:textId="77777777" w:rsidR="00D6355A" w:rsidRPr="00614BE8" w:rsidRDefault="00D6355A" w:rsidP="007F3A11">
      <w:pPr>
        <w:rPr>
          <w:rFonts w:eastAsia="Arial Narrow" w:cs="Arial"/>
          <w:szCs w:val="22"/>
        </w:rPr>
      </w:pPr>
    </w:p>
    <w:p w14:paraId="5D32831C" w14:textId="68E769AB" w:rsidR="00D6355A" w:rsidRPr="00614BE8" w:rsidRDefault="00D6355A" w:rsidP="006B12E2">
      <w:pPr>
        <w:pStyle w:val="Prrafodelista"/>
        <w:numPr>
          <w:ilvl w:val="0"/>
          <w:numId w:val="1"/>
        </w:numPr>
        <w:rPr>
          <w:rFonts w:eastAsia="Arial Narrow" w:cs="Arial"/>
          <w:szCs w:val="22"/>
        </w:rPr>
      </w:pPr>
      <w:r w:rsidRPr="00614BE8">
        <w:rPr>
          <w:rFonts w:eastAsia="Arial Narrow" w:cs="Arial"/>
          <w:b/>
          <w:bCs/>
          <w:szCs w:val="22"/>
        </w:rPr>
        <w:t>PbR:</w:t>
      </w:r>
      <w:r w:rsidR="004D038C" w:rsidRPr="00614BE8">
        <w:rPr>
          <w:rFonts w:eastAsia="Arial Narrow" w:cs="Arial"/>
          <w:szCs w:val="22"/>
        </w:rPr>
        <w:t xml:space="preserve"> Presupuesto basado en Resultados</w:t>
      </w:r>
      <w:r w:rsidR="008E4EDE" w:rsidRPr="00614BE8">
        <w:rPr>
          <w:rFonts w:eastAsia="Arial Narrow" w:cs="Arial"/>
          <w:szCs w:val="22"/>
        </w:rPr>
        <w:t>,</w:t>
      </w:r>
      <w:r w:rsidR="004D038C" w:rsidRPr="00614BE8">
        <w:rPr>
          <w:rFonts w:eastAsia="Arial Narrow" w:cs="Arial"/>
          <w:szCs w:val="22"/>
        </w:rPr>
        <w:t xml:space="preserve"> que es </w:t>
      </w:r>
      <w:r w:rsidR="00D15FED" w:rsidRPr="00614BE8">
        <w:rPr>
          <w:rFonts w:eastAsia="Arial Narrow" w:cs="Arial"/>
          <w:szCs w:val="22"/>
        </w:rPr>
        <w:t>la e</w:t>
      </w:r>
      <w:r w:rsidRPr="00614BE8">
        <w:rPr>
          <w:rFonts w:eastAsiaTheme="minorHAnsi" w:cs="Arial"/>
          <w:szCs w:val="22"/>
        </w:rPr>
        <w:t>strategia para asignar recursos en función del cumplimiento de objetivos previamente definidos, determinados por la identificación de demandas a satisfacer, así como por la evaluación periódica que se haga de su ejecución con base en indicadores;</w:t>
      </w:r>
    </w:p>
    <w:p w14:paraId="75DCB810" w14:textId="77777777" w:rsidR="00D6355A" w:rsidRPr="00614BE8" w:rsidRDefault="00D6355A" w:rsidP="007F3A11">
      <w:pPr>
        <w:rPr>
          <w:rFonts w:eastAsia="Arial Narrow" w:cs="Arial"/>
          <w:szCs w:val="22"/>
        </w:rPr>
      </w:pPr>
    </w:p>
    <w:p w14:paraId="2F8E376C" w14:textId="7A528E4A" w:rsidR="00D6355A" w:rsidRPr="00614BE8" w:rsidRDefault="00D6355A" w:rsidP="006B12E2">
      <w:pPr>
        <w:pStyle w:val="Prrafodelista"/>
        <w:numPr>
          <w:ilvl w:val="0"/>
          <w:numId w:val="1"/>
        </w:numPr>
        <w:rPr>
          <w:rFonts w:eastAsia="Arial Narrow" w:cs="Arial"/>
          <w:szCs w:val="22"/>
        </w:rPr>
      </w:pPr>
      <w:r w:rsidRPr="00614BE8">
        <w:rPr>
          <w:rFonts w:eastAsia="Arial Narrow" w:cs="Arial"/>
          <w:b/>
          <w:bCs/>
          <w:szCs w:val="22"/>
        </w:rPr>
        <w:t>Programación:</w:t>
      </w:r>
      <w:r w:rsidR="00D15FED" w:rsidRPr="00614BE8">
        <w:rPr>
          <w:rFonts w:eastAsia="Arial Narrow" w:cs="Arial"/>
          <w:szCs w:val="22"/>
        </w:rPr>
        <w:t xml:space="preserve"> </w:t>
      </w:r>
      <w:r w:rsidR="00415963" w:rsidRPr="00415963">
        <w:rPr>
          <w:rFonts w:eastAsia="Arial Narrow" w:cs="Arial"/>
          <w:szCs w:val="22"/>
        </w:rPr>
        <w:t xml:space="preserve">Proceso </w:t>
      </w:r>
      <w:r w:rsidR="00340942">
        <w:rPr>
          <w:rFonts w:eastAsia="Arial Narrow" w:cs="Arial"/>
          <w:szCs w:val="22"/>
        </w:rPr>
        <w:t xml:space="preserve">que </w:t>
      </w:r>
      <w:r w:rsidR="00415963" w:rsidRPr="00415963">
        <w:rPr>
          <w:rFonts w:eastAsia="Arial Narrow" w:cs="Arial"/>
          <w:szCs w:val="22"/>
        </w:rPr>
        <w:t>consiste en la organización y definición de metas, así como en la previsión de recursos para cumplir con los objetivos establecidos. La programación busca la eficiencia en el uso de los recursos, priorizando actividades y proyectos con base en su relevancia y viabilidad, asegurando una correcta alineación con el Plan Estatal de Desarrollo y sus Programas Derivados, así como en los Planes y Programas Institucionales;</w:t>
      </w:r>
    </w:p>
    <w:p w14:paraId="7DF0FC94" w14:textId="77777777" w:rsidR="002C0FF0" w:rsidRPr="00614BE8" w:rsidRDefault="002C0FF0" w:rsidP="007F3A11">
      <w:pPr>
        <w:rPr>
          <w:rFonts w:eastAsia="Arial Narrow" w:cs="Arial"/>
          <w:szCs w:val="22"/>
        </w:rPr>
      </w:pPr>
    </w:p>
    <w:p w14:paraId="2116AB82" w14:textId="1F008656" w:rsidR="002C0FF0" w:rsidRPr="00614BE8" w:rsidRDefault="002C0FF0" w:rsidP="006B12E2">
      <w:pPr>
        <w:pStyle w:val="Prrafodelista"/>
        <w:numPr>
          <w:ilvl w:val="0"/>
          <w:numId w:val="1"/>
        </w:numPr>
        <w:rPr>
          <w:rFonts w:eastAsia="Arial Narrow" w:cs="Arial"/>
          <w:szCs w:val="22"/>
        </w:rPr>
      </w:pPr>
      <w:r w:rsidRPr="00614BE8">
        <w:rPr>
          <w:rFonts w:eastAsia="Arial Narrow" w:cs="Arial"/>
          <w:b/>
          <w:bCs/>
          <w:szCs w:val="22"/>
        </w:rPr>
        <w:t>Programa Derivado:</w:t>
      </w:r>
      <w:r w:rsidR="00D15FED" w:rsidRPr="00614BE8">
        <w:rPr>
          <w:rFonts w:eastAsia="Arial Narrow" w:cs="Arial"/>
          <w:szCs w:val="22"/>
        </w:rPr>
        <w:t xml:space="preserve"> </w:t>
      </w:r>
      <w:r w:rsidR="007D46ED" w:rsidRPr="00614BE8">
        <w:rPr>
          <w:rFonts w:eastAsia="Arial Narrow" w:cs="Arial"/>
          <w:szCs w:val="22"/>
        </w:rPr>
        <w:t>P</w:t>
      </w:r>
      <w:r w:rsidRPr="00614BE8">
        <w:rPr>
          <w:rFonts w:eastAsia="Arial Narrow" w:cs="Arial"/>
          <w:szCs w:val="22"/>
        </w:rPr>
        <w:t>rogramas Sectoriales, Especiales, Institucionales y/o Regionales a los que se refiere la Ley de Planeación para el Desarrollo del Estado de Quintana Roo;</w:t>
      </w:r>
    </w:p>
    <w:p w14:paraId="00328E85" w14:textId="77777777" w:rsidR="00CC56E5" w:rsidRPr="00614BE8" w:rsidRDefault="00CC56E5" w:rsidP="00CC56E5">
      <w:pPr>
        <w:pStyle w:val="Prrafodelista"/>
        <w:rPr>
          <w:rFonts w:eastAsia="Arial Narrow" w:cs="Arial"/>
          <w:szCs w:val="22"/>
        </w:rPr>
      </w:pPr>
    </w:p>
    <w:p w14:paraId="46991B88" w14:textId="1250D2C7" w:rsidR="00CC56E5" w:rsidRPr="00614BE8" w:rsidRDefault="00CC56E5" w:rsidP="006B12E2">
      <w:pPr>
        <w:pStyle w:val="Prrafodelista"/>
        <w:numPr>
          <w:ilvl w:val="0"/>
          <w:numId w:val="1"/>
        </w:numPr>
        <w:rPr>
          <w:rFonts w:eastAsia="Arial Narrow" w:cs="Arial"/>
          <w:szCs w:val="22"/>
        </w:rPr>
      </w:pPr>
      <w:r w:rsidRPr="00614BE8">
        <w:rPr>
          <w:rFonts w:eastAsia="Arial Narrow" w:cs="Arial"/>
          <w:b/>
          <w:bCs/>
          <w:szCs w:val="22"/>
        </w:rPr>
        <w:t>Proyecto:</w:t>
      </w:r>
      <w:r w:rsidR="007D46ED" w:rsidRPr="00614BE8">
        <w:rPr>
          <w:rFonts w:eastAsia="Arial Narrow" w:cs="Arial"/>
          <w:szCs w:val="22"/>
        </w:rPr>
        <w:t xml:space="preserve"> I</w:t>
      </w:r>
      <w:r w:rsidR="00A241B6" w:rsidRPr="00614BE8">
        <w:rPr>
          <w:rFonts w:eastAsia="Arial Narrow" w:cs="Arial"/>
          <w:szCs w:val="22"/>
        </w:rPr>
        <w:t>ntervención estratégica en una frecuencia de tiempo definida que cumple con un objetivo concreto, se lleva a cabo para crear un producto o servicio y se vincula a l</w:t>
      </w:r>
      <w:r w:rsidR="00B71FD1" w:rsidRPr="00614BE8">
        <w:rPr>
          <w:rFonts w:eastAsia="Arial Narrow" w:cs="Arial"/>
          <w:szCs w:val="22"/>
        </w:rPr>
        <w:t>os Componentes de los P</w:t>
      </w:r>
      <w:r w:rsidR="00A241B6" w:rsidRPr="00614BE8">
        <w:rPr>
          <w:rFonts w:eastAsia="Arial Narrow" w:cs="Arial"/>
          <w:szCs w:val="22"/>
        </w:rPr>
        <w:t>rogram</w:t>
      </w:r>
      <w:r w:rsidR="00B71FD1" w:rsidRPr="00614BE8">
        <w:rPr>
          <w:rFonts w:eastAsia="Arial Narrow" w:cs="Arial"/>
          <w:szCs w:val="22"/>
        </w:rPr>
        <w:t>as Presupuestarios</w:t>
      </w:r>
      <w:r w:rsidR="00A241B6" w:rsidRPr="00614BE8">
        <w:rPr>
          <w:rFonts w:eastAsia="Arial Narrow" w:cs="Arial"/>
          <w:szCs w:val="22"/>
        </w:rPr>
        <w:t xml:space="preserve"> del </w:t>
      </w:r>
      <w:r w:rsidR="009F2209" w:rsidRPr="00614BE8">
        <w:rPr>
          <w:rFonts w:eastAsia="Arial Narrow" w:cs="Arial"/>
          <w:szCs w:val="22"/>
        </w:rPr>
        <w:t>Ejecutor de Gasto</w:t>
      </w:r>
      <w:r w:rsidR="00A241B6" w:rsidRPr="00614BE8">
        <w:rPr>
          <w:rFonts w:eastAsia="Arial Narrow" w:cs="Arial"/>
          <w:szCs w:val="22"/>
        </w:rPr>
        <w:t>;</w:t>
      </w:r>
      <w:r w:rsidR="00F044AC" w:rsidRPr="00614BE8">
        <w:rPr>
          <w:rFonts w:eastAsia="Arial Narrow" w:cs="Arial"/>
          <w:szCs w:val="22"/>
        </w:rPr>
        <w:t xml:space="preserve"> estos se </w:t>
      </w:r>
      <w:r w:rsidR="007D46ED" w:rsidRPr="00614BE8">
        <w:rPr>
          <w:rFonts w:eastAsia="Arial Narrow" w:cs="Arial"/>
          <w:szCs w:val="22"/>
        </w:rPr>
        <w:t>identifican</w:t>
      </w:r>
      <w:r w:rsidR="00F044AC" w:rsidRPr="00614BE8">
        <w:rPr>
          <w:rFonts w:eastAsia="Arial Narrow" w:cs="Arial"/>
          <w:szCs w:val="22"/>
        </w:rPr>
        <w:t xml:space="preserve"> conforme a la clasificación de Proyectos y </w:t>
      </w:r>
      <w:r w:rsidR="00181E6D">
        <w:rPr>
          <w:rFonts w:eastAsia="Arial Narrow" w:cs="Arial"/>
          <w:szCs w:val="22"/>
        </w:rPr>
        <w:t>Convenios</w:t>
      </w:r>
      <w:r w:rsidR="00A241B6" w:rsidRPr="00614BE8">
        <w:rPr>
          <w:rFonts w:eastAsia="Arial Narrow" w:cs="Arial"/>
          <w:szCs w:val="22"/>
        </w:rPr>
        <w:t>;</w:t>
      </w:r>
    </w:p>
    <w:p w14:paraId="46BFC944" w14:textId="77777777" w:rsidR="00CC56E5" w:rsidRPr="00614BE8" w:rsidRDefault="00CC56E5" w:rsidP="00CC56E5">
      <w:pPr>
        <w:pStyle w:val="Prrafodelista"/>
        <w:rPr>
          <w:rFonts w:eastAsia="Arial Narrow" w:cs="Arial"/>
          <w:szCs w:val="22"/>
        </w:rPr>
      </w:pPr>
    </w:p>
    <w:p w14:paraId="4FAF59A8" w14:textId="4CAE1588" w:rsidR="00F1723A" w:rsidRPr="00614BE8" w:rsidRDefault="00565988" w:rsidP="006B12E2">
      <w:pPr>
        <w:pStyle w:val="Prrafodelista"/>
        <w:numPr>
          <w:ilvl w:val="0"/>
          <w:numId w:val="1"/>
        </w:numPr>
        <w:rPr>
          <w:rFonts w:eastAsia="Arial Narrow" w:cs="Arial"/>
          <w:szCs w:val="22"/>
        </w:rPr>
      </w:pPr>
      <w:r w:rsidRPr="00614BE8">
        <w:rPr>
          <w:rFonts w:eastAsia="Arial Narrow" w:cs="Arial"/>
          <w:b/>
          <w:bCs/>
          <w:szCs w:val="22"/>
        </w:rPr>
        <w:t>Programa Presupuestario (Pp):</w:t>
      </w:r>
      <w:r w:rsidR="007D46ED" w:rsidRPr="00614BE8">
        <w:rPr>
          <w:rFonts w:eastAsia="Arial Narrow" w:cs="Arial"/>
          <w:szCs w:val="22"/>
        </w:rPr>
        <w:t xml:space="preserve"> C</w:t>
      </w:r>
      <w:r w:rsidRPr="00614BE8">
        <w:rPr>
          <w:rFonts w:eastAsiaTheme="minorHAnsi" w:cs="Arial"/>
          <w:szCs w:val="22"/>
        </w:rPr>
        <w:t>ategoría programática que permite organizar, en forma representativa y homogénea, las asignaciones de recursos de los programas y el gasto a cargo de los ejecutores para el cumplimiento de sus objetivos y metas</w:t>
      </w:r>
      <w:r w:rsidR="00A354DB" w:rsidRPr="00614BE8">
        <w:rPr>
          <w:rFonts w:eastAsiaTheme="minorHAnsi" w:cs="Arial"/>
          <w:szCs w:val="22"/>
        </w:rPr>
        <w:t>, el cual se encuentra diseñado con base en la Metodología de Marco Lógico a través de una Matriz de Indicadores para Resultados</w:t>
      </w:r>
      <w:r w:rsidR="00E3484B" w:rsidRPr="00614BE8">
        <w:rPr>
          <w:rFonts w:eastAsia="Arial Narrow" w:cs="Arial"/>
          <w:szCs w:val="22"/>
        </w:rPr>
        <w:t>;</w:t>
      </w:r>
    </w:p>
    <w:p w14:paraId="6E5CAA2E" w14:textId="77777777" w:rsidR="00F1723A" w:rsidRPr="00614BE8" w:rsidRDefault="00F1723A" w:rsidP="002B02F9">
      <w:pPr>
        <w:rPr>
          <w:rFonts w:eastAsia="Arial Narrow" w:cs="Arial"/>
          <w:szCs w:val="22"/>
        </w:rPr>
      </w:pPr>
    </w:p>
    <w:p w14:paraId="50251341" w14:textId="3364FA9B" w:rsidR="00AF6C06" w:rsidRPr="00614BE8" w:rsidRDefault="005F2622" w:rsidP="003877FB">
      <w:pPr>
        <w:pStyle w:val="Prrafodelista"/>
        <w:numPr>
          <w:ilvl w:val="0"/>
          <w:numId w:val="1"/>
        </w:numPr>
        <w:rPr>
          <w:rFonts w:eastAsia="Arial Narrow" w:cs="Arial"/>
          <w:b/>
          <w:bCs/>
          <w:szCs w:val="22"/>
        </w:rPr>
      </w:pPr>
      <w:r w:rsidRPr="00614BE8">
        <w:rPr>
          <w:rFonts w:eastAsia="Arial Narrow" w:cs="Arial"/>
          <w:b/>
          <w:bCs/>
          <w:szCs w:val="22"/>
        </w:rPr>
        <w:t>Programa social:</w:t>
      </w:r>
      <w:r w:rsidRPr="00614BE8">
        <w:rPr>
          <w:rFonts w:eastAsia="Arial Narrow" w:cs="Arial"/>
          <w:szCs w:val="22"/>
        </w:rPr>
        <w:t xml:space="preserve"> Las intervenciones presupuestarias alineadas a alguno de los derechos sociales o con la dimensión del</w:t>
      </w:r>
      <w:r w:rsidR="00C14C7B" w:rsidRPr="00614BE8">
        <w:rPr>
          <w:rFonts w:eastAsia="Arial Narrow" w:cs="Arial"/>
          <w:szCs w:val="22"/>
        </w:rPr>
        <w:t xml:space="preserve"> bienestar económico, y que </w:t>
      </w:r>
      <w:r w:rsidR="00A40F2E" w:rsidRPr="00614BE8">
        <w:rPr>
          <w:rFonts w:eastAsia="Arial Narrow" w:cs="Arial"/>
          <w:szCs w:val="22"/>
        </w:rPr>
        <w:t>son</w:t>
      </w:r>
      <w:r w:rsidR="002721AE" w:rsidRPr="00614BE8">
        <w:rPr>
          <w:rFonts w:eastAsia="Arial Narrow" w:cs="Arial"/>
          <w:szCs w:val="22"/>
        </w:rPr>
        <w:t xml:space="preserve"> </w:t>
      </w:r>
      <w:r w:rsidR="00A40F2E" w:rsidRPr="00614BE8">
        <w:rPr>
          <w:rFonts w:eastAsia="Arial Narrow" w:cs="Arial"/>
          <w:szCs w:val="22"/>
        </w:rPr>
        <w:t>de</w:t>
      </w:r>
      <w:r w:rsidRPr="00614BE8">
        <w:rPr>
          <w:rFonts w:eastAsia="Arial Narrow" w:cs="Arial"/>
          <w:szCs w:val="22"/>
        </w:rPr>
        <w:t xml:space="preserve"> modalidad S (Sujetos a </w:t>
      </w:r>
      <w:r w:rsidR="00F615C2" w:rsidRPr="00614BE8">
        <w:rPr>
          <w:rFonts w:eastAsia="Arial Narrow" w:cs="Arial"/>
          <w:szCs w:val="22"/>
        </w:rPr>
        <w:t>Reglas de Operación</w:t>
      </w:r>
      <w:r w:rsidRPr="00614BE8">
        <w:rPr>
          <w:rFonts w:eastAsia="Arial Narrow" w:cs="Arial"/>
          <w:szCs w:val="22"/>
        </w:rPr>
        <w:t>)</w:t>
      </w:r>
      <w:r w:rsidR="00981ED1" w:rsidRPr="00614BE8">
        <w:rPr>
          <w:rFonts w:eastAsia="Arial Narrow" w:cs="Arial"/>
          <w:szCs w:val="22"/>
        </w:rPr>
        <w:t xml:space="preserve"> conforme a la</w:t>
      </w:r>
      <w:r w:rsidR="007A5A78" w:rsidRPr="00614BE8">
        <w:rPr>
          <w:rFonts w:eastAsia="Arial Narrow" w:cs="Arial"/>
          <w:szCs w:val="22"/>
        </w:rPr>
        <w:t xml:space="preserve"> Clasificación Programática que emite el Consejo Nacional de Armonización Contable (CONAC);</w:t>
      </w:r>
    </w:p>
    <w:p w14:paraId="45144A84" w14:textId="77777777" w:rsidR="00602813" w:rsidRPr="00614BE8" w:rsidRDefault="00602813" w:rsidP="00602813">
      <w:pPr>
        <w:rPr>
          <w:rFonts w:eastAsia="Arial Narrow" w:cs="Arial"/>
          <w:b/>
          <w:bCs/>
          <w:szCs w:val="22"/>
        </w:rPr>
      </w:pPr>
    </w:p>
    <w:p w14:paraId="2B03E997" w14:textId="2A14180E" w:rsidR="00AF6C06" w:rsidRPr="00614BE8" w:rsidRDefault="00AF6C06" w:rsidP="005213A0">
      <w:pPr>
        <w:pStyle w:val="Prrafodelista"/>
        <w:numPr>
          <w:ilvl w:val="0"/>
          <w:numId w:val="1"/>
        </w:numPr>
        <w:rPr>
          <w:rFonts w:eastAsia="Arial Narrow" w:cs="Arial"/>
          <w:szCs w:val="22"/>
        </w:rPr>
      </w:pPr>
      <w:r w:rsidRPr="00614BE8">
        <w:rPr>
          <w:rFonts w:eastAsia="Arial Narrow" w:cs="Arial"/>
          <w:b/>
          <w:bCs/>
          <w:szCs w:val="22"/>
        </w:rPr>
        <w:t>Región:</w:t>
      </w:r>
      <w:r w:rsidRPr="00614BE8">
        <w:rPr>
          <w:rFonts w:eastAsia="Arial Narrow" w:cs="Arial"/>
          <w:szCs w:val="22"/>
        </w:rPr>
        <w:t xml:space="preserve"> </w:t>
      </w:r>
      <w:r w:rsidR="00E3484B" w:rsidRPr="00614BE8">
        <w:rPr>
          <w:rFonts w:cs="Arial"/>
        </w:rPr>
        <w:t>Identificación geográfica de la asignación presupuestal a nivel de municipios y localidades que conforman el Estado, vinculada a la Unidad de Presupuestación y Unidad Responsable</w:t>
      </w:r>
      <w:r w:rsidRPr="00614BE8">
        <w:rPr>
          <w:rFonts w:eastAsia="Arial Narrow" w:cs="Arial"/>
          <w:szCs w:val="22"/>
        </w:rPr>
        <w:t>;</w:t>
      </w:r>
    </w:p>
    <w:p w14:paraId="4EE744C5" w14:textId="77777777" w:rsidR="00F615C2" w:rsidRPr="00614BE8" w:rsidRDefault="00F615C2" w:rsidP="00F615C2">
      <w:pPr>
        <w:pStyle w:val="Prrafodelista"/>
        <w:rPr>
          <w:rFonts w:eastAsia="Arial Narrow" w:cs="Arial"/>
          <w:szCs w:val="22"/>
        </w:rPr>
      </w:pPr>
    </w:p>
    <w:p w14:paraId="752606FE" w14:textId="45B57859" w:rsidR="00F615C2" w:rsidRPr="00614BE8" w:rsidRDefault="00F615C2" w:rsidP="006B12E2">
      <w:pPr>
        <w:pStyle w:val="Prrafodelista"/>
        <w:numPr>
          <w:ilvl w:val="0"/>
          <w:numId w:val="1"/>
        </w:numPr>
        <w:rPr>
          <w:rFonts w:eastAsia="Arial Narrow" w:cs="Arial"/>
          <w:szCs w:val="22"/>
        </w:rPr>
      </w:pPr>
      <w:r w:rsidRPr="00614BE8">
        <w:rPr>
          <w:rFonts w:eastAsia="Arial Narrow" w:cs="Arial"/>
          <w:b/>
          <w:bCs/>
          <w:szCs w:val="22"/>
        </w:rPr>
        <w:t>Reglas de Operación:</w:t>
      </w:r>
      <w:r w:rsidRPr="00614BE8">
        <w:rPr>
          <w:rFonts w:eastAsia="Arial Narrow" w:cs="Arial"/>
          <w:szCs w:val="22"/>
        </w:rPr>
        <w:t xml:space="preserve"> </w:t>
      </w:r>
      <w:r w:rsidR="00415963" w:rsidRPr="00415963">
        <w:rPr>
          <w:rFonts w:eastAsia="Arial Narrow" w:cs="Arial"/>
          <w:szCs w:val="22"/>
        </w:rPr>
        <w:t>Normas técnicas, administrativas y procedimentales que regulan cómo deben implementarse, ejecutarse y evaluarse los programas gubernamentales, especialmente los programas sociales y de inversión pública</w:t>
      </w:r>
      <w:r w:rsidR="00415963">
        <w:rPr>
          <w:rFonts w:eastAsia="Arial Narrow" w:cs="Arial"/>
          <w:szCs w:val="22"/>
        </w:rPr>
        <w:t>;</w:t>
      </w:r>
    </w:p>
    <w:p w14:paraId="0E7CF0A6" w14:textId="77777777" w:rsidR="005F2622" w:rsidRPr="00614BE8" w:rsidRDefault="005F2622" w:rsidP="005F2622">
      <w:pPr>
        <w:pStyle w:val="Prrafodelista"/>
        <w:rPr>
          <w:rFonts w:eastAsia="Arial Narrow" w:cs="Arial"/>
          <w:szCs w:val="22"/>
        </w:rPr>
      </w:pPr>
    </w:p>
    <w:p w14:paraId="68BCF9DF" w14:textId="38674E6E" w:rsidR="00D6355A" w:rsidRPr="00614BE8" w:rsidRDefault="00D6355A" w:rsidP="006B12E2">
      <w:pPr>
        <w:pStyle w:val="Prrafodelista"/>
        <w:numPr>
          <w:ilvl w:val="0"/>
          <w:numId w:val="1"/>
        </w:numPr>
        <w:rPr>
          <w:rFonts w:eastAsia="Arial Narrow" w:cs="Arial"/>
          <w:szCs w:val="22"/>
        </w:rPr>
      </w:pPr>
      <w:r w:rsidRPr="00614BE8">
        <w:rPr>
          <w:rFonts w:eastAsia="Arial Narrow" w:cs="Arial"/>
          <w:b/>
          <w:bCs/>
          <w:szCs w:val="22"/>
        </w:rPr>
        <w:t>SEFIPLAN:</w:t>
      </w:r>
      <w:r w:rsidRPr="00614BE8">
        <w:rPr>
          <w:rFonts w:eastAsia="Arial Narrow" w:cs="Arial"/>
          <w:szCs w:val="22"/>
        </w:rPr>
        <w:t xml:space="preserve"> </w:t>
      </w:r>
      <w:r w:rsidR="00A354DB" w:rsidRPr="00614BE8">
        <w:rPr>
          <w:rFonts w:eastAsia="Arial Narrow" w:cs="Arial"/>
          <w:szCs w:val="22"/>
        </w:rPr>
        <w:t xml:space="preserve">A </w:t>
      </w:r>
      <w:r w:rsidR="00436758" w:rsidRPr="00614BE8">
        <w:rPr>
          <w:rFonts w:eastAsia="Arial Narrow" w:cs="Arial"/>
          <w:szCs w:val="22"/>
        </w:rPr>
        <w:t>l</w:t>
      </w:r>
      <w:r w:rsidRPr="00614BE8">
        <w:rPr>
          <w:rFonts w:eastAsia="Arial Narrow" w:cs="Arial"/>
          <w:szCs w:val="22"/>
        </w:rPr>
        <w:t>a Secretaría de Finanzas y Planeación</w:t>
      </w:r>
      <w:r w:rsidR="00360C68" w:rsidRPr="00614BE8">
        <w:rPr>
          <w:rFonts w:eastAsia="Arial Narrow" w:cs="Arial"/>
          <w:szCs w:val="22"/>
        </w:rPr>
        <w:t>;</w:t>
      </w:r>
    </w:p>
    <w:p w14:paraId="0283F32F" w14:textId="77777777" w:rsidR="00E440F9" w:rsidRPr="00614BE8" w:rsidRDefault="00E440F9" w:rsidP="0069631F">
      <w:pPr>
        <w:rPr>
          <w:rFonts w:eastAsia="Arial Narrow" w:cs="Arial"/>
          <w:szCs w:val="22"/>
        </w:rPr>
      </w:pPr>
    </w:p>
    <w:p w14:paraId="0AE835B2" w14:textId="014496F7" w:rsidR="00E440F9" w:rsidRPr="00614BE8" w:rsidRDefault="00E440F9" w:rsidP="006B12E2">
      <w:pPr>
        <w:pStyle w:val="Prrafodelista"/>
        <w:numPr>
          <w:ilvl w:val="0"/>
          <w:numId w:val="1"/>
        </w:numPr>
        <w:rPr>
          <w:rFonts w:eastAsia="Arial Narrow" w:cs="Arial"/>
          <w:szCs w:val="22"/>
        </w:rPr>
      </w:pPr>
      <w:r w:rsidRPr="00614BE8">
        <w:rPr>
          <w:rFonts w:eastAsia="Arial Narrow" w:cs="Arial"/>
          <w:b/>
          <w:bCs/>
          <w:szCs w:val="22"/>
        </w:rPr>
        <w:t>SICAPRODE:</w:t>
      </w:r>
      <w:r w:rsidRPr="00614BE8">
        <w:rPr>
          <w:rFonts w:eastAsia="Arial Narrow" w:cs="Arial"/>
          <w:szCs w:val="22"/>
        </w:rPr>
        <w:t xml:space="preserve"> </w:t>
      </w:r>
      <w:r w:rsidR="00100F23" w:rsidRPr="00614BE8">
        <w:rPr>
          <w:rFonts w:eastAsia="Arial Narrow" w:cs="Arial"/>
          <w:szCs w:val="22"/>
        </w:rPr>
        <w:t>S</w:t>
      </w:r>
      <w:r w:rsidRPr="00614BE8">
        <w:rPr>
          <w:rFonts w:eastAsia="Arial Narrow" w:cs="Arial"/>
          <w:szCs w:val="22"/>
        </w:rPr>
        <w:t>istema de Captura de Proyectos para el Desarrollo;</w:t>
      </w:r>
      <w:r w:rsidR="00324CF8" w:rsidRPr="00614BE8">
        <w:rPr>
          <w:rFonts w:eastAsia="Arial Narrow" w:cs="Arial"/>
          <w:szCs w:val="22"/>
        </w:rPr>
        <w:t xml:space="preserve"> que sirve para contar con un Catálogo de Proyectos viables para la atención de necesidades</w:t>
      </w:r>
      <w:r w:rsidR="00EA3495" w:rsidRPr="00614BE8">
        <w:rPr>
          <w:rFonts w:eastAsia="Arial Narrow" w:cs="Arial"/>
          <w:szCs w:val="22"/>
        </w:rPr>
        <w:t>;</w:t>
      </w:r>
      <w:r w:rsidR="00324CF8" w:rsidRPr="00614BE8">
        <w:rPr>
          <w:rFonts w:eastAsia="Arial Narrow" w:cs="Arial"/>
          <w:szCs w:val="22"/>
        </w:rPr>
        <w:t xml:space="preserve"> </w:t>
      </w:r>
    </w:p>
    <w:p w14:paraId="34CAC7A3" w14:textId="77777777" w:rsidR="00360C68" w:rsidRPr="00614BE8" w:rsidRDefault="00360C68" w:rsidP="007F3A11">
      <w:pPr>
        <w:rPr>
          <w:rFonts w:eastAsia="Arial Narrow" w:cs="Arial"/>
          <w:szCs w:val="22"/>
        </w:rPr>
      </w:pPr>
    </w:p>
    <w:p w14:paraId="62599A12" w14:textId="1A5D2B07" w:rsidR="00360C68" w:rsidRPr="00614BE8" w:rsidRDefault="00360C68" w:rsidP="006B12E2">
      <w:pPr>
        <w:pStyle w:val="Prrafodelista"/>
        <w:numPr>
          <w:ilvl w:val="0"/>
          <w:numId w:val="1"/>
        </w:numPr>
        <w:rPr>
          <w:rFonts w:eastAsia="Arial Narrow" w:cs="Arial"/>
          <w:szCs w:val="22"/>
        </w:rPr>
      </w:pPr>
      <w:r w:rsidRPr="00614BE8">
        <w:rPr>
          <w:rFonts w:eastAsia="Arial Narrow" w:cs="Arial"/>
          <w:b/>
          <w:bCs/>
          <w:szCs w:val="22"/>
        </w:rPr>
        <w:t>SIPP:</w:t>
      </w:r>
      <w:r w:rsidRPr="00614BE8">
        <w:rPr>
          <w:rFonts w:eastAsia="Arial Narrow" w:cs="Arial"/>
          <w:szCs w:val="22"/>
        </w:rPr>
        <w:t xml:space="preserve"> </w:t>
      </w:r>
      <w:r w:rsidR="00454552" w:rsidRPr="00614BE8">
        <w:rPr>
          <w:rFonts w:eastAsia="Arial Narrow" w:cs="Arial"/>
          <w:szCs w:val="22"/>
        </w:rPr>
        <w:t>S</w:t>
      </w:r>
      <w:r w:rsidRPr="00614BE8">
        <w:rPr>
          <w:rFonts w:eastAsia="Arial Narrow" w:cs="Arial"/>
          <w:szCs w:val="22"/>
        </w:rPr>
        <w:t>istema de Integración de Pisos Presupuestales</w:t>
      </w:r>
      <w:r w:rsidR="00454552" w:rsidRPr="00614BE8">
        <w:rPr>
          <w:rFonts w:eastAsia="Arial Narrow" w:cs="Arial"/>
          <w:szCs w:val="22"/>
        </w:rPr>
        <w:t xml:space="preserve">, que sirve para el análisis de la línea base de la presupuestación de cada </w:t>
      </w:r>
      <w:r w:rsidR="00FC2848" w:rsidRPr="00614BE8">
        <w:rPr>
          <w:rFonts w:eastAsia="Arial Narrow" w:cs="Arial"/>
          <w:szCs w:val="22"/>
        </w:rPr>
        <w:t>E</w:t>
      </w:r>
      <w:r w:rsidR="00454552" w:rsidRPr="00614BE8">
        <w:rPr>
          <w:rFonts w:eastAsia="Arial Narrow" w:cs="Arial"/>
          <w:szCs w:val="22"/>
        </w:rPr>
        <w:t xml:space="preserve">jecutor de </w:t>
      </w:r>
      <w:r w:rsidR="00FC2848" w:rsidRPr="00614BE8">
        <w:rPr>
          <w:rFonts w:eastAsia="Arial Narrow" w:cs="Arial"/>
          <w:szCs w:val="22"/>
        </w:rPr>
        <w:t>G</w:t>
      </w:r>
      <w:r w:rsidR="00454552" w:rsidRPr="00614BE8">
        <w:rPr>
          <w:rFonts w:eastAsia="Arial Narrow" w:cs="Arial"/>
          <w:szCs w:val="22"/>
        </w:rPr>
        <w:t>asto</w:t>
      </w:r>
      <w:r w:rsidRPr="00614BE8">
        <w:rPr>
          <w:rFonts w:eastAsia="Arial Narrow" w:cs="Arial"/>
          <w:szCs w:val="22"/>
        </w:rPr>
        <w:t>;</w:t>
      </w:r>
    </w:p>
    <w:p w14:paraId="227886EC" w14:textId="77777777" w:rsidR="00360C68" w:rsidRPr="00614BE8" w:rsidRDefault="00360C68" w:rsidP="007F3A11">
      <w:pPr>
        <w:rPr>
          <w:rFonts w:eastAsia="Arial Narrow" w:cs="Arial"/>
          <w:szCs w:val="22"/>
        </w:rPr>
      </w:pPr>
    </w:p>
    <w:p w14:paraId="04DCD22C" w14:textId="4EFA60DD" w:rsidR="00360C68" w:rsidRPr="00614BE8" w:rsidRDefault="00360C68" w:rsidP="006B12E2">
      <w:pPr>
        <w:pStyle w:val="Prrafodelista"/>
        <w:numPr>
          <w:ilvl w:val="0"/>
          <w:numId w:val="1"/>
        </w:numPr>
        <w:rPr>
          <w:rFonts w:eastAsia="Arial Narrow" w:cs="Arial"/>
          <w:szCs w:val="22"/>
        </w:rPr>
      </w:pPr>
      <w:r w:rsidRPr="00614BE8">
        <w:rPr>
          <w:rFonts w:eastAsia="Arial Narrow" w:cs="Arial"/>
          <w:b/>
          <w:bCs/>
          <w:szCs w:val="22"/>
        </w:rPr>
        <w:t>S</w:t>
      </w:r>
      <w:r w:rsidR="008652B3" w:rsidRPr="00614BE8">
        <w:rPr>
          <w:rFonts w:eastAsia="Arial Narrow" w:cs="Arial"/>
          <w:b/>
          <w:bCs/>
          <w:szCs w:val="22"/>
        </w:rPr>
        <w:t>I</w:t>
      </w:r>
      <w:r w:rsidRPr="00614BE8">
        <w:rPr>
          <w:rFonts w:eastAsia="Arial Narrow" w:cs="Arial"/>
          <w:b/>
          <w:bCs/>
          <w:szCs w:val="22"/>
        </w:rPr>
        <w:t>PPRES:</w:t>
      </w:r>
      <w:r w:rsidRPr="00614BE8">
        <w:rPr>
          <w:rFonts w:eastAsia="Arial Narrow" w:cs="Arial"/>
          <w:szCs w:val="22"/>
        </w:rPr>
        <w:t xml:space="preserve"> </w:t>
      </w:r>
      <w:r w:rsidR="00134AC5" w:rsidRPr="00614BE8">
        <w:rPr>
          <w:rFonts w:eastAsia="Arial Narrow" w:cs="Arial"/>
          <w:szCs w:val="22"/>
        </w:rPr>
        <w:t>S</w:t>
      </w:r>
      <w:r w:rsidRPr="00614BE8">
        <w:rPr>
          <w:rFonts w:eastAsia="Arial Narrow" w:cs="Arial"/>
          <w:szCs w:val="22"/>
        </w:rPr>
        <w:t>istema Integración Programática y Presupuestal</w:t>
      </w:r>
      <w:r w:rsidR="00454552" w:rsidRPr="00614BE8">
        <w:rPr>
          <w:rFonts w:eastAsia="Arial Narrow" w:cs="Arial"/>
          <w:szCs w:val="22"/>
        </w:rPr>
        <w:t>, que integra y da seguimiento a los Programas Presupuestarios;</w:t>
      </w:r>
    </w:p>
    <w:p w14:paraId="5478354D" w14:textId="2797731C" w:rsidR="004D54A1" w:rsidRPr="00614BE8" w:rsidRDefault="004D54A1" w:rsidP="0069631F">
      <w:pPr>
        <w:rPr>
          <w:rFonts w:eastAsia="Arial Narrow" w:cs="Arial"/>
          <w:szCs w:val="22"/>
        </w:rPr>
      </w:pPr>
    </w:p>
    <w:p w14:paraId="5740762F" w14:textId="13669325" w:rsidR="00A664C9" w:rsidRPr="00614BE8" w:rsidRDefault="004D54A1" w:rsidP="00A664C9">
      <w:pPr>
        <w:pStyle w:val="Prrafodelista"/>
        <w:numPr>
          <w:ilvl w:val="0"/>
          <w:numId w:val="1"/>
        </w:numPr>
        <w:rPr>
          <w:rFonts w:eastAsia="Arial Narrow" w:cs="Arial"/>
          <w:szCs w:val="22"/>
        </w:rPr>
      </w:pPr>
      <w:r w:rsidRPr="00614BE8">
        <w:rPr>
          <w:rFonts w:eastAsia="Arial Narrow" w:cs="Arial"/>
          <w:b/>
          <w:bCs/>
          <w:szCs w:val="22"/>
        </w:rPr>
        <w:lastRenderedPageBreak/>
        <w:t>SED:</w:t>
      </w:r>
      <w:r w:rsidR="003C43ED" w:rsidRPr="00614BE8">
        <w:rPr>
          <w:rFonts w:eastAsia="Arial Narrow" w:cs="Arial"/>
          <w:szCs w:val="22"/>
        </w:rPr>
        <w:t xml:space="preserve"> </w:t>
      </w:r>
      <w:r w:rsidR="002B02F9" w:rsidRPr="00614BE8">
        <w:rPr>
          <w:rFonts w:eastAsia="Arial Narrow" w:cs="Arial"/>
          <w:szCs w:val="22"/>
        </w:rPr>
        <w:t>Sistema de Evaluación al Desempeño que</w:t>
      </w:r>
      <w:r w:rsidR="003C43ED" w:rsidRPr="00614BE8">
        <w:rPr>
          <w:rFonts w:eastAsia="Arial Narrow" w:cs="Arial"/>
          <w:szCs w:val="22"/>
        </w:rPr>
        <w:t xml:space="preserve"> v</w:t>
      </w:r>
      <w:r w:rsidRPr="00614BE8">
        <w:rPr>
          <w:rFonts w:eastAsia="Arial Narrow" w:cs="Arial"/>
          <w:szCs w:val="22"/>
        </w:rPr>
        <w:t>erifica y monitore</w:t>
      </w:r>
      <w:r w:rsidR="002B02F9" w:rsidRPr="00614BE8">
        <w:rPr>
          <w:rFonts w:eastAsia="Arial Narrow" w:cs="Arial"/>
          <w:szCs w:val="22"/>
        </w:rPr>
        <w:t>a</w:t>
      </w:r>
      <w:r w:rsidRPr="00614BE8">
        <w:rPr>
          <w:rFonts w:eastAsia="Arial Narrow" w:cs="Arial"/>
          <w:szCs w:val="22"/>
        </w:rPr>
        <w:t xml:space="preserve"> el cumplimiento de objetivos y metas, con base en indicadores estratégicos y de gestión, que permitan conocer los resultados de la aplicación de los recursos, el impacto social de los programas</w:t>
      </w:r>
      <w:r w:rsidR="002B02F9" w:rsidRPr="00614BE8">
        <w:rPr>
          <w:rFonts w:eastAsia="Arial Narrow" w:cs="Arial"/>
          <w:szCs w:val="22"/>
        </w:rPr>
        <w:t xml:space="preserve"> presupuestarios</w:t>
      </w:r>
      <w:r w:rsidR="00B7440B">
        <w:rPr>
          <w:rFonts w:eastAsia="Arial Narrow" w:cs="Arial"/>
          <w:szCs w:val="22"/>
        </w:rPr>
        <w:t xml:space="preserve"> y </w:t>
      </w:r>
      <w:r w:rsidRPr="00614BE8">
        <w:rPr>
          <w:rFonts w:eastAsia="Arial Narrow" w:cs="Arial"/>
          <w:szCs w:val="22"/>
        </w:rPr>
        <w:t>proyectos</w:t>
      </w:r>
      <w:r w:rsidR="003C43ED" w:rsidRPr="00614BE8">
        <w:rPr>
          <w:rFonts w:eastAsia="Arial Narrow" w:cs="Arial"/>
          <w:szCs w:val="22"/>
        </w:rPr>
        <w:t xml:space="preserve"> </w:t>
      </w:r>
      <w:r w:rsidRPr="00614BE8">
        <w:rPr>
          <w:rFonts w:eastAsia="Arial Narrow" w:cs="Arial"/>
          <w:szCs w:val="22"/>
        </w:rPr>
        <w:t xml:space="preserve">e identificar la eficiencia, economía, eficacia y la calidad en la Administración Pública </w:t>
      </w:r>
      <w:r w:rsidR="00494F2D" w:rsidRPr="00614BE8">
        <w:rPr>
          <w:rFonts w:eastAsia="Arial Narrow" w:cs="Arial"/>
          <w:szCs w:val="22"/>
        </w:rPr>
        <w:t>Estatal</w:t>
      </w:r>
      <w:r w:rsidR="00EA3495" w:rsidRPr="00614BE8">
        <w:rPr>
          <w:rFonts w:eastAsia="Arial Narrow" w:cs="Arial"/>
          <w:szCs w:val="22"/>
        </w:rPr>
        <w:t>;</w:t>
      </w:r>
    </w:p>
    <w:p w14:paraId="5F164B75" w14:textId="77777777" w:rsidR="003B252B" w:rsidRPr="00614BE8" w:rsidRDefault="003B252B" w:rsidP="00CD4C1D">
      <w:pPr>
        <w:rPr>
          <w:rFonts w:eastAsia="Arial Narrow" w:cs="Arial"/>
          <w:szCs w:val="22"/>
        </w:rPr>
      </w:pPr>
    </w:p>
    <w:p w14:paraId="0B49E7C7" w14:textId="28D2A592" w:rsidR="002147F1" w:rsidRPr="00614BE8" w:rsidRDefault="002147F1" w:rsidP="002A065A">
      <w:pPr>
        <w:pStyle w:val="Prrafodelista"/>
        <w:numPr>
          <w:ilvl w:val="0"/>
          <w:numId w:val="1"/>
        </w:numPr>
        <w:rPr>
          <w:rFonts w:eastAsia="Arial Narrow" w:cs="Arial"/>
          <w:b/>
          <w:bCs/>
          <w:szCs w:val="22"/>
        </w:rPr>
      </w:pPr>
      <w:r w:rsidRPr="00614BE8">
        <w:rPr>
          <w:rFonts w:eastAsia="Arial Narrow" w:cs="Arial"/>
          <w:b/>
          <w:bCs/>
          <w:szCs w:val="22"/>
        </w:rPr>
        <w:t>Unidad de Presupuestación</w:t>
      </w:r>
      <w:r w:rsidR="008C06C1" w:rsidRPr="00614BE8">
        <w:rPr>
          <w:rFonts w:eastAsia="Arial Narrow" w:cs="Arial"/>
          <w:b/>
          <w:bCs/>
          <w:szCs w:val="22"/>
        </w:rPr>
        <w:t xml:space="preserve"> (U</w:t>
      </w:r>
      <w:r w:rsidR="00186572" w:rsidRPr="00614BE8">
        <w:rPr>
          <w:rFonts w:eastAsia="Arial Narrow" w:cs="Arial"/>
          <w:b/>
          <w:bCs/>
          <w:szCs w:val="22"/>
        </w:rPr>
        <w:t>P)</w:t>
      </w:r>
      <w:r w:rsidRPr="00614BE8">
        <w:rPr>
          <w:rFonts w:eastAsia="Arial Narrow" w:cs="Arial"/>
          <w:b/>
          <w:bCs/>
          <w:szCs w:val="22"/>
        </w:rPr>
        <w:t xml:space="preserve">: </w:t>
      </w:r>
      <w:r w:rsidR="00305C14" w:rsidRPr="00305C14">
        <w:rPr>
          <w:rFonts w:eastAsia="Arial Narrow" w:cs="Arial"/>
          <w:szCs w:val="22"/>
        </w:rPr>
        <w:t>La acción principal a realizar para producir un bien o entregar un servicio</w:t>
      </w:r>
      <w:r w:rsidR="005740D6">
        <w:rPr>
          <w:rFonts w:eastAsia="Arial Narrow" w:cs="Arial"/>
          <w:szCs w:val="22"/>
        </w:rPr>
        <w:t>, siendo cada actividad que se define en la lógica vertical de la MIR</w:t>
      </w:r>
      <w:r w:rsidR="005740D6" w:rsidRPr="00305C14">
        <w:rPr>
          <w:rFonts w:eastAsia="Arial Narrow" w:cs="Arial"/>
          <w:szCs w:val="22"/>
        </w:rPr>
        <w:t>, y que por lo tanto, genera un costo asociado a su ejecución</w:t>
      </w:r>
      <w:r w:rsidR="005740D6">
        <w:rPr>
          <w:rFonts w:eastAsia="Arial Narrow" w:cs="Arial"/>
          <w:szCs w:val="22"/>
        </w:rPr>
        <w:t>;</w:t>
      </w:r>
    </w:p>
    <w:p w14:paraId="7FB75481" w14:textId="77777777" w:rsidR="00475D95" w:rsidRPr="00614BE8" w:rsidRDefault="00475D95" w:rsidP="00475D95">
      <w:pPr>
        <w:pStyle w:val="Prrafodelista"/>
        <w:rPr>
          <w:rFonts w:eastAsia="Arial Narrow" w:cs="Arial"/>
          <w:szCs w:val="22"/>
        </w:rPr>
      </w:pPr>
    </w:p>
    <w:p w14:paraId="5ED3D5A0" w14:textId="77A43B87" w:rsidR="00475D95" w:rsidRPr="00614BE8" w:rsidRDefault="00475D95" w:rsidP="00475D95">
      <w:pPr>
        <w:pStyle w:val="Prrafodelista"/>
        <w:numPr>
          <w:ilvl w:val="0"/>
          <w:numId w:val="1"/>
        </w:numPr>
        <w:rPr>
          <w:rFonts w:eastAsia="Arial Narrow" w:cs="Arial"/>
          <w:szCs w:val="22"/>
        </w:rPr>
      </w:pPr>
      <w:r w:rsidRPr="00614BE8">
        <w:rPr>
          <w:rFonts w:eastAsia="Arial Narrow" w:cs="Arial"/>
          <w:b/>
          <w:bCs/>
          <w:szCs w:val="22"/>
        </w:rPr>
        <w:t>Unidades Responsables (UR):</w:t>
      </w:r>
      <w:r w:rsidRPr="00614BE8">
        <w:rPr>
          <w:rFonts w:eastAsia="Arial Narrow" w:cs="Arial"/>
          <w:szCs w:val="22"/>
        </w:rPr>
        <w:t xml:space="preserve"> Unidades Administrativas pertenecientes a la Estructura Orgánica de un Ejecutor de Gasto que se encarga de ejercer la asignación presupuestal correspondiente las cuales se dividen en Unidades Responsables de Apoyo (o Staff) y Unidades Responsables Sustantivas</w:t>
      </w:r>
      <w:r w:rsidR="00EA3495" w:rsidRPr="00614BE8">
        <w:rPr>
          <w:rFonts w:eastAsia="Arial Narrow" w:cs="Arial"/>
          <w:szCs w:val="22"/>
        </w:rPr>
        <w:t>;</w:t>
      </w:r>
    </w:p>
    <w:p w14:paraId="69DF4AC2" w14:textId="77777777" w:rsidR="00305C14" w:rsidRPr="00E72662" w:rsidRDefault="00305C14" w:rsidP="00E72662">
      <w:pPr>
        <w:rPr>
          <w:rFonts w:eastAsia="Arial Narrow" w:cs="Arial"/>
          <w:szCs w:val="22"/>
        </w:rPr>
      </w:pPr>
    </w:p>
    <w:p w14:paraId="3268FD5E" w14:textId="02C6BCE0" w:rsidR="00305C14" w:rsidRPr="00305C14" w:rsidRDefault="00305C14" w:rsidP="00305C14">
      <w:pPr>
        <w:pStyle w:val="Prrafodelista"/>
        <w:numPr>
          <w:ilvl w:val="0"/>
          <w:numId w:val="1"/>
        </w:numPr>
        <w:rPr>
          <w:rFonts w:eastAsia="Arial Narrow" w:cs="Arial"/>
          <w:szCs w:val="22"/>
        </w:rPr>
      </w:pPr>
      <w:r w:rsidRPr="00305C14">
        <w:rPr>
          <w:rFonts w:eastAsia="Arial Narrow" w:cs="Arial"/>
          <w:b/>
          <w:bCs/>
          <w:szCs w:val="22"/>
        </w:rPr>
        <w:t xml:space="preserve">Unidades Responsables de Apoyo (o Staff): </w:t>
      </w:r>
      <w:r w:rsidRPr="00305C14">
        <w:rPr>
          <w:rFonts w:eastAsia="Arial Narrow" w:cs="Arial"/>
          <w:szCs w:val="22"/>
        </w:rPr>
        <w:t xml:space="preserve">Unidades administrativas que son responsables de ejercer la asignación presupuestaria correspondiente a sus facultades y atribuciones, que de manera no directa, contribuyen al logro de los objetivos y metas de los Ejecutores de Gasto. </w:t>
      </w:r>
    </w:p>
    <w:p w14:paraId="4C634375" w14:textId="77777777" w:rsidR="00A57737" w:rsidRPr="00614BE8" w:rsidRDefault="00A57737" w:rsidP="00A57737">
      <w:pPr>
        <w:pStyle w:val="Prrafodelista"/>
        <w:rPr>
          <w:rFonts w:eastAsia="Arial Narrow" w:cs="Arial"/>
          <w:szCs w:val="22"/>
        </w:rPr>
      </w:pPr>
    </w:p>
    <w:p w14:paraId="64A4C2D0" w14:textId="7BD40F26" w:rsidR="00305C14" w:rsidRPr="00305C14" w:rsidRDefault="00A57737" w:rsidP="00305C14">
      <w:pPr>
        <w:pStyle w:val="Prrafodelista"/>
        <w:numPr>
          <w:ilvl w:val="0"/>
          <w:numId w:val="1"/>
        </w:numPr>
        <w:rPr>
          <w:rFonts w:eastAsia="Arial Narrow" w:cs="Arial"/>
          <w:szCs w:val="22"/>
        </w:rPr>
      </w:pPr>
      <w:r w:rsidRPr="00614BE8">
        <w:rPr>
          <w:rFonts w:eastAsia="Arial Narrow" w:cs="Arial"/>
          <w:b/>
          <w:szCs w:val="22"/>
        </w:rPr>
        <w:t>Unidades Responsables Sustantivas</w:t>
      </w:r>
      <w:r w:rsidR="00EA7703" w:rsidRPr="00614BE8">
        <w:rPr>
          <w:rFonts w:eastAsia="Arial Narrow" w:cs="Arial"/>
          <w:b/>
          <w:szCs w:val="22"/>
        </w:rPr>
        <w:t>:</w:t>
      </w:r>
      <w:r w:rsidR="0066438C" w:rsidRPr="00614BE8">
        <w:rPr>
          <w:rFonts w:eastAsia="Arial Narrow" w:cs="Arial"/>
          <w:bCs/>
          <w:szCs w:val="22"/>
        </w:rPr>
        <w:t xml:space="preserve"> </w:t>
      </w:r>
      <w:r w:rsidR="00100F23" w:rsidRPr="00614BE8">
        <w:rPr>
          <w:rFonts w:eastAsia="Arial Narrow" w:cs="Arial"/>
          <w:bCs/>
          <w:szCs w:val="22"/>
        </w:rPr>
        <w:t>U</w:t>
      </w:r>
      <w:r w:rsidR="00EA7703" w:rsidRPr="00614BE8">
        <w:rPr>
          <w:rFonts w:eastAsia="Arial Narrow" w:cs="Arial"/>
          <w:bCs/>
          <w:szCs w:val="22"/>
        </w:rPr>
        <w:t xml:space="preserve">nidades </w:t>
      </w:r>
      <w:r w:rsidR="00100F23" w:rsidRPr="00614BE8">
        <w:rPr>
          <w:rFonts w:eastAsia="Arial Narrow" w:cs="Arial"/>
          <w:bCs/>
          <w:szCs w:val="22"/>
        </w:rPr>
        <w:t>A</w:t>
      </w:r>
      <w:r w:rsidR="00EA7703" w:rsidRPr="00614BE8">
        <w:rPr>
          <w:rFonts w:eastAsia="Arial Narrow" w:cs="Arial"/>
          <w:bCs/>
          <w:szCs w:val="22"/>
        </w:rPr>
        <w:t xml:space="preserve">dministrativas que son responsables de ejercer la asignación presupuestaria correspondiente a sus facultades y actividades pero que, de manera directa, contribuyen al logro de los objetivos y metas de </w:t>
      </w:r>
      <w:r w:rsidR="000018C2" w:rsidRPr="00614BE8">
        <w:rPr>
          <w:rFonts w:eastAsia="Arial Narrow" w:cs="Arial"/>
          <w:bCs/>
          <w:szCs w:val="22"/>
        </w:rPr>
        <w:t xml:space="preserve">los </w:t>
      </w:r>
      <w:r w:rsidR="00FF603A" w:rsidRPr="00614BE8">
        <w:rPr>
          <w:rFonts w:eastAsia="Arial Narrow" w:cs="Arial"/>
          <w:bCs/>
          <w:szCs w:val="22"/>
        </w:rPr>
        <w:t>Ejecutores de</w:t>
      </w:r>
      <w:r w:rsidR="00F03F64" w:rsidRPr="00614BE8">
        <w:rPr>
          <w:rFonts w:eastAsia="Arial Narrow" w:cs="Arial"/>
          <w:bCs/>
          <w:szCs w:val="22"/>
        </w:rPr>
        <w:t xml:space="preserve"> </w:t>
      </w:r>
      <w:r w:rsidR="00FF603A" w:rsidRPr="00614BE8">
        <w:rPr>
          <w:rFonts w:eastAsia="Arial Narrow" w:cs="Arial"/>
          <w:bCs/>
          <w:szCs w:val="22"/>
        </w:rPr>
        <w:t>Gasto</w:t>
      </w:r>
      <w:r w:rsidR="00EA3495" w:rsidRPr="00614BE8">
        <w:rPr>
          <w:rFonts w:eastAsia="Arial Narrow" w:cs="Arial"/>
          <w:bCs/>
          <w:szCs w:val="22"/>
        </w:rPr>
        <w:t>.</w:t>
      </w:r>
    </w:p>
    <w:p w14:paraId="26778B92" w14:textId="77777777" w:rsidR="00D6355A" w:rsidRPr="00614BE8" w:rsidRDefault="00D6355A" w:rsidP="0048552D">
      <w:pPr>
        <w:pStyle w:val="Prrafodelista"/>
        <w:rPr>
          <w:rFonts w:eastAsia="Arial Narrow" w:cs="Arial"/>
          <w:szCs w:val="22"/>
        </w:rPr>
      </w:pPr>
    </w:p>
    <w:p w14:paraId="31BC937F" w14:textId="03E7E3C2" w:rsidR="00ED2A34" w:rsidRPr="00614BE8" w:rsidRDefault="00ED2A34" w:rsidP="00ED2A34">
      <w:pPr>
        <w:rPr>
          <w:rFonts w:eastAsia="Arial Narrow" w:cs="Arial"/>
          <w:szCs w:val="22"/>
        </w:rPr>
      </w:pPr>
      <w:r w:rsidRPr="00614BE8">
        <w:rPr>
          <w:rFonts w:eastAsia="Arial Narrow" w:cs="Arial"/>
          <w:b/>
          <w:bCs/>
          <w:szCs w:val="22"/>
        </w:rPr>
        <w:t>Artículo 3</w:t>
      </w:r>
      <w:r w:rsidR="0069631F" w:rsidRPr="00614BE8">
        <w:rPr>
          <w:rFonts w:eastAsia="Arial Narrow" w:cs="Arial"/>
          <w:b/>
          <w:bCs/>
          <w:szCs w:val="22"/>
        </w:rPr>
        <w:t>.</w:t>
      </w:r>
      <w:r w:rsidRPr="00614BE8">
        <w:rPr>
          <w:rFonts w:eastAsia="Arial Narrow" w:cs="Arial"/>
          <w:szCs w:val="22"/>
        </w:rPr>
        <w:t xml:space="preserve"> </w:t>
      </w:r>
      <w:r w:rsidR="003F70C4" w:rsidRPr="00614BE8">
        <w:rPr>
          <w:rFonts w:eastAsia="Arial Narrow" w:cs="Arial"/>
          <w:szCs w:val="22"/>
        </w:rPr>
        <w:t xml:space="preserve">Las actividades relacionadas con la </w:t>
      </w:r>
      <w:r w:rsidR="00795992" w:rsidRPr="00614BE8">
        <w:rPr>
          <w:rFonts w:eastAsia="Arial Narrow" w:cs="Arial"/>
          <w:szCs w:val="22"/>
        </w:rPr>
        <w:t>P</w:t>
      </w:r>
      <w:r w:rsidRPr="00614BE8">
        <w:rPr>
          <w:rFonts w:eastAsia="Arial Narrow" w:cs="Arial"/>
          <w:szCs w:val="22"/>
        </w:rPr>
        <w:t xml:space="preserve">rogramación y </w:t>
      </w:r>
      <w:r w:rsidR="00715621" w:rsidRPr="00614BE8">
        <w:rPr>
          <w:rFonts w:eastAsia="Arial Narrow" w:cs="Arial"/>
          <w:szCs w:val="22"/>
        </w:rPr>
        <w:t>P</w:t>
      </w:r>
      <w:r w:rsidRPr="00614BE8">
        <w:rPr>
          <w:rFonts w:eastAsia="Arial Narrow" w:cs="Arial"/>
          <w:szCs w:val="22"/>
        </w:rPr>
        <w:t>resupuestación deberán ser tratad</w:t>
      </w:r>
      <w:r w:rsidR="00E12AC9" w:rsidRPr="00614BE8">
        <w:rPr>
          <w:rFonts w:eastAsia="Arial Narrow" w:cs="Arial"/>
          <w:szCs w:val="22"/>
        </w:rPr>
        <w:t>a</w:t>
      </w:r>
      <w:r w:rsidRPr="00614BE8">
        <w:rPr>
          <w:rFonts w:eastAsia="Arial Narrow" w:cs="Arial"/>
          <w:szCs w:val="22"/>
        </w:rPr>
        <w:t xml:space="preserve">s a través de la SEFIPLAN por el enlace programático y/o presupuestal, debiendo </w:t>
      </w:r>
      <w:r w:rsidR="00BE699A" w:rsidRPr="00614BE8">
        <w:rPr>
          <w:rFonts w:eastAsia="Arial Narrow" w:cs="Arial"/>
          <w:szCs w:val="22"/>
        </w:rPr>
        <w:t xml:space="preserve">los </w:t>
      </w:r>
      <w:r w:rsidR="00FF603A" w:rsidRPr="00614BE8">
        <w:rPr>
          <w:rFonts w:eastAsia="Arial Narrow" w:cs="Arial"/>
          <w:szCs w:val="22"/>
        </w:rPr>
        <w:t>Ejecutores de Gasto</w:t>
      </w:r>
      <w:r w:rsidR="006D4945" w:rsidRPr="00614BE8">
        <w:rPr>
          <w:rFonts w:eastAsia="Arial Narrow" w:cs="Arial"/>
          <w:szCs w:val="22"/>
        </w:rPr>
        <w:t xml:space="preserve"> </w:t>
      </w:r>
      <w:r w:rsidRPr="00614BE8">
        <w:rPr>
          <w:rFonts w:eastAsia="Arial Narrow" w:cs="Arial"/>
          <w:szCs w:val="22"/>
        </w:rPr>
        <w:t>designar a:</w:t>
      </w:r>
      <w:r w:rsidR="00AD5A8A" w:rsidRPr="00614BE8">
        <w:rPr>
          <w:rFonts w:eastAsia="Arial Narrow" w:cs="Arial"/>
          <w:szCs w:val="22"/>
        </w:rPr>
        <w:t xml:space="preserve"> </w:t>
      </w:r>
    </w:p>
    <w:p w14:paraId="2A73339F" w14:textId="77777777" w:rsidR="00ED2A34" w:rsidRPr="00614BE8" w:rsidRDefault="00ED2A34" w:rsidP="00ED2A34">
      <w:pPr>
        <w:rPr>
          <w:rFonts w:eastAsia="Arial Narrow" w:cs="Arial"/>
          <w:szCs w:val="22"/>
        </w:rPr>
      </w:pPr>
    </w:p>
    <w:p w14:paraId="2090355A" w14:textId="77777777" w:rsidR="00ED2A34" w:rsidRPr="00614BE8" w:rsidRDefault="00ED2A34" w:rsidP="008F0213">
      <w:pPr>
        <w:pStyle w:val="Prrafodelista"/>
        <w:numPr>
          <w:ilvl w:val="0"/>
          <w:numId w:val="9"/>
        </w:numPr>
        <w:rPr>
          <w:rFonts w:eastAsia="Arial Narrow" w:cs="Arial"/>
          <w:szCs w:val="22"/>
        </w:rPr>
      </w:pPr>
      <w:r w:rsidRPr="00614BE8">
        <w:rPr>
          <w:rFonts w:eastAsia="Arial Narrow" w:cs="Arial"/>
          <w:szCs w:val="22"/>
        </w:rPr>
        <w:t xml:space="preserve">Enlace Oficial Programático y/o Presupuestal: con nivel jerárquico de Director o superior, de las áreas de Planeación, Administración u Homólogas, y </w:t>
      </w:r>
    </w:p>
    <w:p w14:paraId="575B8853" w14:textId="7C4A2C4D" w:rsidR="00ED2A34" w:rsidRPr="00614BE8" w:rsidRDefault="00ED2A34" w:rsidP="008F0213">
      <w:pPr>
        <w:pStyle w:val="Prrafodelista"/>
        <w:numPr>
          <w:ilvl w:val="0"/>
          <w:numId w:val="9"/>
        </w:numPr>
        <w:rPr>
          <w:rFonts w:eastAsia="Arial Narrow" w:cs="Arial"/>
          <w:szCs w:val="22"/>
        </w:rPr>
      </w:pPr>
      <w:r w:rsidRPr="00614BE8">
        <w:rPr>
          <w:rFonts w:eastAsia="Arial Narrow" w:cs="Arial"/>
          <w:szCs w:val="22"/>
        </w:rPr>
        <w:t>Enlace Operativo Programático y/o Presupuestal: con nivel jerárquico de Jefe de Departamento o inferior de las áreas de Planeación, Administración u Homóloga</w:t>
      </w:r>
      <w:r w:rsidR="004144FB" w:rsidRPr="00614BE8">
        <w:rPr>
          <w:rFonts w:eastAsia="Arial Narrow" w:cs="Arial"/>
          <w:szCs w:val="22"/>
        </w:rPr>
        <w:t>s,</w:t>
      </w:r>
      <w:r w:rsidRPr="00614BE8">
        <w:rPr>
          <w:rFonts w:eastAsia="Arial Narrow" w:cs="Arial"/>
          <w:szCs w:val="22"/>
        </w:rPr>
        <w:t xml:space="preserve"> que funja como auxiliar del Enlace Oficial.</w:t>
      </w:r>
      <w:r w:rsidR="002323A0" w:rsidRPr="00614BE8">
        <w:rPr>
          <w:rFonts w:eastAsia="Arial Narrow" w:cs="Arial"/>
          <w:szCs w:val="22"/>
        </w:rPr>
        <w:t xml:space="preserve"> </w:t>
      </w:r>
    </w:p>
    <w:p w14:paraId="6CBA4FE4" w14:textId="0ADF0722" w:rsidR="007D4BD5" w:rsidRPr="00614BE8" w:rsidRDefault="007D4BD5" w:rsidP="007D4BD5">
      <w:pPr>
        <w:rPr>
          <w:rFonts w:eastAsia="Arial Narrow" w:cs="Arial"/>
          <w:szCs w:val="22"/>
        </w:rPr>
      </w:pPr>
    </w:p>
    <w:p w14:paraId="2921673D" w14:textId="2E50A225" w:rsidR="00415963" w:rsidRDefault="00FD5247" w:rsidP="0069631F">
      <w:pPr>
        <w:rPr>
          <w:rFonts w:eastAsia="Arial Narrow" w:cs="Arial"/>
          <w:szCs w:val="22"/>
        </w:rPr>
      </w:pPr>
      <w:r w:rsidRPr="00614BE8">
        <w:rPr>
          <w:rFonts w:eastAsia="Arial Narrow" w:cs="Arial"/>
          <w:szCs w:val="22"/>
        </w:rPr>
        <w:t>Es</w:t>
      </w:r>
      <w:r w:rsidR="007D4BD5" w:rsidRPr="00614BE8">
        <w:rPr>
          <w:rFonts w:eastAsia="Arial Narrow" w:cs="Arial"/>
          <w:szCs w:val="22"/>
        </w:rPr>
        <w:t xml:space="preserve"> responsabilidad de</w:t>
      </w:r>
      <w:r w:rsidR="002B02F9" w:rsidRPr="00614BE8">
        <w:rPr>
          <w:rFonts w:eastAsia="Arial Narrow" w:cs="Arial"/>
          <w:szCs w:val="22"/>
        </w:rPr>
        <w:t xml:space="preserve"> los </w:t>
      </w:r>
      <w:r w:rsidR="00FF603A" w:rsidRPr="00614BE8">
        <w:rPr>
          <w:rFonts w:eastAsia="Arial Narrow" w:cs="Arial"/>
          <w:szCs w:val="22"/>
        </w:rPr>
        <w:t>Ejecutores de Gasto</w:t>
      </w:r>
      <w:r w:rsidR="007D4BD5" w:rsidRPr="00614BE8">
        <w:rPr>
          <w:rFonts w:eastAsia="Arial Narrow" w:cs="Arial"/>
          <w:szCs w:val="22"/>
        </w:rPr>
        <w:t>, mantener actualizad</w:t>
      </w:r>
      <w:r w:rsidR="00F5456C" w:rsidRPr="00614BE8">
        <w:rPr>
          <w:rFonts w:eastAsia="Arial Narrow" w:cs="Arial"/>
          <w:szCs w:val="22"/>
        </w:rPr>
        <w:t>a</w:t>
      </w:r>
      <w:r w:rsidR="007D4BD5" w:rsidRPr="00614BE8">
        <w:rPr>
          <w:rFonts w:eastAsia="Arial Narrow" w:cs="Arial"/>
          <w:szCs w:val="22"/>
        </w:rPr>
        <w:t xml:space="preserve"> la información de los enlaces programáticos y/o presupuestales, durante todo el ejercicio fiscal.</w:t>
      </w:r>
    </w:p>
    <w:p w14:paraId="666936BD" w14:textId="77777777" w:rsidR="00415963" w:rsidRDefault="00415963">
      <w:pPr>
        <w:spacing w:after="200"/>
        <w:jc w:val="left"/>
        <w:rPr>
          <w:rFonts w:eastAsia="Arial Narrow" w:cs="Arial"/>
          <w:szCs w:val="22"/>
        </w:rPr>
      </w:pPr>
      <w:r>
        <w:rPr>
          <w:rFonts w:eastAsia="Arial Narrow" w:cs="Arial"/>
          <w:szCs w:val="22"/>
        </w:rPr>
        <w:br w:type="page"/>
      </w:r>
    </w:p>
    <w:p w14:paraId="082FFC25" w14:textId="2BBD83F3" w:rsidR="008149EB" w:rsidRPr="00614BE8" w:rsidRDefault="00281BDC" w:rsidP="009C497B">
      <w:pPr>
        <w:pStyle w:val="Ttulo1"/>
        <w:rPr>
          <w:rFonts w:ascii="Arial" w:eastAsia="Arial Narrow" w:hAnsi="Arial" w:cs="Arial"/>
        </w:rPr>
      </w:pPr>
      <w:bookmarkStart w:id="3" w:name="_Toc171523952"/>
      <w:bookmarkStart w:id="4" w:name="_Toc177984166"/>
      <w:bookmarkStart w:id="5" w:name="_Toc207900910"/>
      <w:r w:rsidRPr="00614BE8">
        <w:rPr>
          <w:rFonts w:ascii="Arial" w:eastAsia="Arial Narrow" w:hAnsi="Arial" w:cs="Arial"/>
        </w:rPr>
        <w:lastRenderedPageBreak/>
        <w:t>TÍTULO</w:t>
      </w:r>
      <w:r w:rsidR="009C497B" w:rsidRPr="00614BE8">
        <w:rPr>
          <w:rFonts w:ascii="Arial" w:eastAsia="Arial Narrow" w:hAnsi="Arial" w:cs="Arial"/>
        </w:rPr>
        <w:t xml:space="preserve"> SEGUNDO             </w:t>
      </w:r>
      <w:r w:rsidR="00B310B5" w:rsidRPr="00614BE8">
        <w:rPr>
          <w:rFonts w:ascii="Arial" w:eastAsia="Arial Narrow" w:hAnsi="Arial" w:cs="Arial"/>
        </w:rPr>
        <w:t xml:space="preserve">                                               </w:t>
      </w:r>
      <w:r w:rsidR="009C497B" w:rsidRPr="00614BE8">
        <w:rPr>
          <w:rFonts w:ascii="Arial" w:eastAsia="Arial Narrow" w:hAnsi="Arial" w:cs="Arial"/>
        </w:rPr>
        <w:t xml:space="preserve">                                                                                </w:t>
      </w:r>
      <w:r w:rsidR="008149EB" w:rsidRPr="00614BE8">
        <w:rPr>
          <w:rFonts w:ascii="Arial" w:eastAsia="Arial Narrow" w:hAnsi="Arial" w:cs="Arial"/>
          <w:spacing w:val="1"/>
        </w:rPr>
        <w:t>ÁMBITO DE APLICACIÓN</w:t>
      </w:r>
      <w:bookmarkEnd w:id="3"/>
      <w:bookmarkEnd w:id="4"/>
      <w:bookmarkEnd w:id="5"/>
    </w:p>
    <w:p w14:paraId="4B6F6885" w14:textId="77777777" w:rsidR="00EC63E5" w:rsidRPr="00614BE8" w:rsidRDefault="00EC63E5" w:rsidP="007F3A11">
      <w:pPr>
        <w:rPr>
          <w:rFonts w:eastAsia="Arial Narrow" w:cs="Arial"/>
          <w:szCs w:val="22"/>
        </w:rPr>
      </w:pPr>
    </w:p>
    <w:p w14:paraId="034D7B9A" w14:textId="367CD770" w:rsidR="008149EB" w:rsidRPr="00614BE8" w:rsidRDefault="008149EB" w:rsidP="007F3A11">
      <w:pPr>
        <w:rPr>
          <w:rFonts w:eastAsia="Arial Narrow" w:cs="Arial"/>
          <w:spacing w:val="1"/>
          <w:szCs w:val="22"/>
        </w:rPr>
      </w:pPr>
      <w:r w:rsidRPr="00614BE8">
        <w:rPr>
          <w:rFonts w:eastAsia="Arial Narrow" w:cs="Arial"/>
          <w:b/>
          <w:spacing w:val="1"/>
          <w:szCs w:val="22"/>
        </w:rPr>
        <w:t xml:space="preserve">Artículo </w:t>
      </w:r>
      <w:r w:rsidR="0074595E" w:rsidRPr="00614BE8">
        <w:rPr>
          <w:rFonts w:eastAsia="Arial Narrow" w:cs="Arial"/>
          <w:b/>
          <w:spacing w:val="1"/>
          <w:szCs w:val="22"/>
        </w:rPr>
        <w:t>4</w:t>
      </w:r>
      <w:r w:rsidRPr="00614BE8">
        <w:rPr>
          <w:rFonts w:eastAsia="Arial Narrow" w:cs="Arial"/>
          <w:b/>
          <w:spacing w:val="1"/>
          <w:szCs w:val="22"/>
        </w:rPr>
        <w:t>.</w:t>
      </w:r>
      <w:r w:rsidRPr="00614BE8">
        <w:rPr>
          <w:rFonts w:eastAsia="Arial Narrow" w:cs="Arial"/>
          <w:spacing w:val="1"/>
          <w:szCs w:val="22"/>
        </w:rPr>
        <w:t xml:space="preserve"> Los presentes lineamientos son de observancia obligatoria para las Dependencias y Entidades Paraestatales del Gobierno del Estado de Quintana Roo.</w:t>
      </w:r>
    </w:p>
    <w:p w14:paraId="4E8B6C61" w14:textId="77777777" w:rsidR="008149EB" w:rsidRPr="00614BE8" w:rsidRDefault="008149EB" w:rsidP="007F3A11">
      <w:pPr>
        <w:rPr>
          <w:rFonts w:eastAsia="Arial Narrow" w:cs="Arial"/>
          <w:szCs w:val="22"/>
        </w:rPr>
      </w:pPr>
    </w:p>
    <w:p w14:paraId="357AED53" w14:textId="3D4BBA07" w:rsidR="008149EB" w:rsidRPr="00614BE8" w:rsidRDefault="008149EB" w:rsidP="007F3A11">
      <w:pPr>
        <w:rPr>
          <w:rFonts w:eastAsia="Arial Narrow" w:cs="Arial"/>
          <w:szCs w:val="22"/>
        </w:rPr>
      </w:pPr>
      <w:r w:rsidRPr="00614BE8">
        <w:rPr>
          <w:rFonts w:eastAsia="Arial Narrow" w:cs="Arial"/>
          <w:b/>
          <w:spacing w:val="1"/>
          <w:szCs w:val="22"/>
        </w:rPr>
        <w:t xml:space="preserve">Artículo </w:t>
      </w:r>
      <w:r w:rsidR="0074595E" w:rsidRPr="00614BE8">
        <w:rPr>
          <w:rFonts w:eastAsia="Arial Narrow" w:cs="Arial"/>
          <w:b/>
          <w:spacing w:val="1"/>
          <w:szCs w:val="22"/>
        </w:rPr>
        <w:t>5</w:t>
      </w:r>
      <w:r w:rsidRPr="00614BE8">
        <w:rPr>
          <w:rFonts w:eastAsia="Arial Narrow" w:cs="Arial"/>
          <w:b/>
          <w:spacing w:val="1"/>
          <w:szCs w:val="22"/>
        </w:rPr>
        <w:t>.</w:t>
      </w:r>
      <w:r w:rsidRPr="00614BE8">
        <w:rPr>
          <w:rFonts w:eastAsia="Arial Narrow" w:cs="Arial"/>
          <w:spacing w:val="1"/>
          <w:szCs w:val="22"/>
        </w:rPr>
        <w:t xml:space="preserve"> </w:t>
      </w:r>
      <w:r w:rsidR="00296412" w:rsidRPr="00614BE8">
        <w:rPr>
          <w:rFonts w:eastAsia="Arial Narrow" w:cs="Arial"/>
          <w:szCs w:val="22"/>
        </w:rPr>
        <w:t xml:space="preserve">Los </w:t>
      </w:r>
      <w:r w:rsidR="00A01BA9" w:rsidRPr="00614BE8">
        <w:rPr>
          <w:rFonts w:eastAsia="Arial Narrow" w:cs="Arial"/>
          <w:szCs w:val="22"/>
        </w:rPr>
        <w:t>P</w:t>
      </w:r>
      <w:r w:rsidR="00296412" w:rsidRPr="00614BE8">
        <w:rPr>
          <w:rFonts w:eastAsia="Arial Narrow" w:cs="Arial"/>
          <w:szCs w:val="22"/>
        </w:rPr>
        <w:t xml:space="preserve">oderes Legislativo, Judicial, y los </w:t>
      </w:r>
      <w:r w:rsidR="00A01BA9" w:rsidRPr="00614BE8">
        <w:rPr>
          <w:rFonts w:eastAsia="Arial Narrow" w:cs="Arial"/>
          <w:szCs w:val="22"/>
        </w:rPr>
        <w:t>Ó</w:t>
      </w:r>
      <w:r w:rsidR="00296412" w:rsidRPr="00614BE8">
        <w:rPr>
          <w:rFonts w:eastAsia="Arial Narrow" w:cs="Arial"/>
          <w:szCs w:val="22"/>
        </w:rPr>
        <w:t xml:space="preserve">rganos </w:t>
      </w:r>
      <w:r w:rsidR="00A01BA9" w:rsidRPr="00614BE8">
        <w:rPr>
          <w:rFonts w:eastAsia="Arial Narrow" w:cs="Arial"/>
          <w:szCs w:val="22"/>
        </w:rPr>
        <w:t>C</w:t>
      </w:r>
      <w:r w:rsidR="00296412" w:rsidRPr="00614BE8">
        <w:rPr>
          <w:rFonts w:eastAsia="Arial Narrow" w:cs="Arial"/>
          <w:szCs w:val="22"/>
        </w:rPr>
        <w:t xml:space="preserve">onstitucionales </w:t>
      </w:r>
      <w:r w:rsidR="00A01BA9" w:rsidRPr="00614BE8">
        <w:rPr>
          <w:rFonts w:eastAsia="Arial Narrow" w:cs="Arial"/>
          <w:szCs w:val="22"/>
        </w:rPr>
        <w:t>A</w:t>
      </w:r>
      <w:r w:rsidR="00296412" w:rsidRPr="00614BE8">
        <w:rPr>
          <w:rFonts w:eastAsia="Arial Narrow" w:cs="Arial"/>
          <w:szCs w:val="22"/>
        </w:rPr>
        <w:t>utónomos,</w:t>
      </w:r>
      <w:r w:rsidR="00547C63" w:rsidRPr="00614BE8">
        <w:rPr>
          <w:rFonts w:eastAsia="Arial Narrow" w:cs="Arial"/>
          <w:szCs w:val="22"/>
        </w:rPr>
        <w:t xml:space="preserve"> aplicar</w:t>
      </w:r>
      <w:r w:rsidR="00120E27" w:rsidRPr="00614BE8">
        <w:rPr>
          <w:rFonts w:eastAsia="Arial Narrow" w:cs="Arial"/>
          <w:szCs w:val="22"/>
        </w:rPr>
        <w:t>án</w:t>
      </w:r>
      <w:r w:rsidR="00296412" w:rsidRPr="00614BE8">
        <w:rPr>
          <w:rFonts w:eastAsia="Arial Narrow" w:cs="Arial"/>
          <w:szCs w:val="22"/>
        </w:rPr>
        <w:t xml:space="preserve"> estos Lineamientos</w:t>
      </w:r>
      <w:r w:rsidR="00FD32C5" w:rsidRPr="00614BE8">
        <w:rPr>
          <w:rFonts w:eastAsia="Arial Narrow" w:cs="Arial"/>
          <w:szCs w:val="22"/>
        </w:rPr>
        <w:t>,</w:t>
      </w:r>
      <w:r w:rsidR="00296412" w:rsidRPr="00614BE8">
        <w:rPr>
          <w:rFonts w:eastAsia="Arial Narrow" w:cs="Arial"/>
          <w:szCs w:val="22"/>
        </w:rPr>
        <w:t xml:space="preserve"> a efecto de lograr la congruencia que </w:t>
      </w:r>
      <w:r w:rsidR="006F6571" w:rsidRPr="00614BE8">
        <w:rPr>
          <w:rFonts w:eastAsia="Arial Narrow" w:cs="Arial"/>
          <w:szCs w:val="22"/>
        </w:rPr>
        <w:t>dispone</w:t>
      </w:r>
      <w:r w:rsidR="00EB19A9" w:rsidRPr="00614BE8">
        <w:rPr>
          <w:rFonts w:eastAsia="Arial Narrow" w:cs="Arial"/>
          <w:szCs w:val="22"/>
        </w:rPr>
        <w:t xml:space="preserve"> la Ley General</w:t>
      </w:r>
      <w:r w:rsidR="0064426A" w:rsidRPr="00614BE8">
        <w:rPr>
          <w:rFonts w:eastAsia="Arial Narrow" w:cs="Arial"/>
          <w:szCs w:val="22"/>
        </w:rPr>
        <w:t xml:space="preserve"> de Contabilidad Gubernamental, la Ley de Disciplina Financiera de las Entidades Federativas y los Munici</w:t>
      </w:r>
      <w:r w:rsidR="00316996" w:rsidRPr="00614BE8">
        <w:rPr>
          <w:rFonts w:eastAsia="Arial Narrow" w:cs="Arial"/>
          <w:szCs w:val="22"/>
        </w:rPr>
        <w:t>pios,</w:t>
      </w:r>
      <w:r w:rsidR="00296412" w:rsidRPr="00614BE8">
        <w:rPr>
          <w:rFonts w:eastAsia="Arial Narrow" w:cs="Arial"/>
          <w:szCs w:val="22"/>
        </w:rPr>
        <w:t xml:space="preserve"> la Ley de Presupuesto y Gasto Público del Estado</w:t>
      </w:r>
      <w:r w:rsidR="001E461D" w:rsidRPr="00614BE8">
        <w:rPr>
          <w:rFonts w:eastAsia="Arial Narrow" w:cs="Arial"/>
          <w:szCs w:val="22"/>
        </w:rPr>
        <w:t xml:space="preserve"> de Quintana Roo</w:t>
      </w:r>
      <w:r w:rsidR="00296412" w:rsidRPr="00614BE8">
        <w:rPr>
          <w:rFonts w:eastAsia="Arial Narrow" w:cs="Arial"/>
          <w:szCs w:val="22"/>
        </w:rPr>
        <w:t xml:space="preserve"> y demás disposiciones aplicables.</w:t>
      </w:r>
    </w:p>
    <w:p w14:paraId="110940B5" w14:textId="2B0420DE" w:rsidR="00244C15" w:rsidRPr="00614BE8" w:rsidRDefault="00244C15" w:rsidP="007F3A11">
      <w:pPr>
        <w:rPr>
          <w:rFonts w:eastAsia="Arial Narrow" w:cs="Arial"/>
          <w:szCs w:val="22"/>
        </w:rPr>
      </w:pPr>
    </w:p>
    <w:p w14:paraId="586DB891" w14:textId="10D9E641" w:rsidR="00244C15" w:rsidRPr="00614BE8" w:rsidRDefault="00244C15" w:rsidP="00244C15">
      <w:pPr>
        <w:spacing w:after="200"/>
        <w:rPr>
          <w:rFonts w:eastAsia="Arial Narrow" w:cs="Arial"/>
          <w:bCs/>
          <w:szCs w:val="22"/>
        </w:rPr>
      </w:pPr>
      <w:r w:rsidRPr="00614BE8">
        <w:rPr>
          <w:rFonts w:eastAsia="Arial Narrow" w:cs="Arial"/>
          <w:b/>
          <w:szCs w:val="22"/>
        </w:rPr>
        <w:t>Artículo 6.</w:t>
      </w:r>
      <w:r w:rsidRPr="00614BE8">
        <w:rPr>
          <w:rFonts w:eastAsia="Arial Narrow" w:cs="Arial"/>
          <w:bCs/>
          <w:szCs w:val="22"/>
        </w:rPr>
        <w:t xml:space="preserve"> Le corresponde a la SEFIPLAN la interpretación y/o aplicación de los presentes Lineamientos.  </w:t>
      </w:r>
    </w:p>
    <w:p w14:paraId="6536D611" w14:textId="4A45DF3A" w:rsidR="00C81CAF" w:rsidRPr="00614BE8" w:rsidRDefault="00281BDC" w:rsidP="00CD2D7B">
      <w:pPr>
        <w:pStyle w:val="Ttulo1"/>
        <w:rPr>
          <w:rFonts w:ascii="Arial" w:eastAsia="Arial Narrow" w:hAnsi="Arial" w:cs="Arial"/>
        </w:rPr>
      </w:pPr>
      <w:bookmarkStart w:id="6" w:name="_Toc171523953"/>
      <w:bookmarkStart w:id="7" w:name="_Toc177984167"/>
      <w:bookmarkStart w:id="8" w:name="_Toc207900911"/>
      <w:r w:rsidRPr="00614BE8">
        <w:rPr>
          <w:rFonts w:ascii="Arial" w:eastAsia="Arial Narrow" w:hAnsi="Arial" w:cs="Arial"/>
        </w:rPr>
        <w:t>TÍTULO</w:t>
      </w:r>
      <w:r w:rsidR="00C81CAF" w:rsidRPr="00614BE8">
        <w:rPr>
          <w:rFonts w:ascii="Arial" w:eastAsia="Arial Narrow" w:hAnsi="Arial" w:cs="Arial"/>
        </w:rPr>
        <w:t xml:space="preserve"> TERCERO</w:t>
      </w:r>
      <w:r w:rsidR="00CD2D7B" w:rsidRPr="00614BE8">
        <w:rPr>
          <w:rFonts w:ascii="Arial" w:eastAsia="Arial Narrow" w:hAnsi="Arial" w:cs="Arial"/>
        </w:rPr>
        <w:t xml:space="preserve">                                                                                     </w:t>
      </w:r>
      <w:r w:rsidR="00CB4D7A" w:rsidRPr="00614BE8">
        <w:rPr>
          <w:rFonts w:ascii="Arial" w:eastAsia="Arial Narrow" w:hAnsi="Arial" w:cs="Arial"/>
        </w:rPr>
        <w:t xml:space="preserve">                           </w:t>
      </w:r>
      <w:r w:rsidR="00C737A6" w:rsidRPr="00614BE8">
        <w:rPr>
          <w:rFonts w:ascii="Arial" w:eastAsia="Arial Narrow" w:hAnsi="Arial" w:cs="Arial"/>
        </w:rPr>
        <w:t xml:space="preserve">CLASIFICACIONES </w:t>
      </w:r>
      <w:r w:rsidR="00C81CAF" w:rsidRPr="00614BE8">
        <w:rPr>
          <w:rFonts w:ascii="Arial" w:eastAsia="Arial Narrow" w:hAnsi="Arial" w:cs="Arial"/>
        </w:rPr>
        <w:t>DEL GASTO Y CLAVE PRESUPUESTAL</w:t>
      </w:r>
      <w:bookmarkEnd w:id="6"/>
      <w:bookmarkEnd w:id="7"/>
      <w:bookmarkEnd w:id="8"/>
    </w:p>
    <w:p w14:paraId="7B8D07F9" w14:textId="77777777" w:rsidR="00EC63E5" w:rsidRPr="00614BE8" w:rsidRDefault="00EC63E5" w:rsidP="007F3A11">
      <w:pPr>
        <w:rPr>
          <w:rFonts w:eastAsia="Arial Narrow" w:cs="Arial"/>
          <w:szCs w:val="22"/>
        </w:rPr>
      </w:pPr>
    </w:p>
    <w:p w14:paraId="3DB6FAE6" w14:textId="0C99091F" w:rsidR="00C81CAF" w:rsidRPr="00614BE8" w:rsidRDefault="00C81CAF" w:rsidP="007F3A11">
      <w:pPr>
        <w:pStyle w:val="Prrafodelista"/>
        <w:ind w:left="0"/>
        <w:rPr>
          <w:rFonts w:eastAsia="Arial Narrow" w:cs="Arial"/>
          <w:szCs w:val="22"/>
        </w:rPr>
      </w:pPr>
      <w:r w:rsidRPr="00614BE8">
        <w:rPr>
          <w:rFonts w:eastAsia="Arial Narrow" w:cs="Arial"/>
          <w:b/>
          <w:bCs/>
          <w:szCs w:val="22"/>
        </w:rPr>
        <w:t xml:space="preserve">Artículo </w:t>
      </w:r>
      <w:r w:rsidR="0056110F" w:rsidRPr="00614BE8">
        <w:rPr>
          <w:rFonts w:eastAsia="Arial Narrow" w:cs="Arial"/>
          <w:b/>
          <w:bCs/>
          <w:szCs w:val="22"/>
        </w:rPr>
        <w:t>7</w:t>
      </w:r>
      <w:r w:rsidRPr="00614BE8">
        <w:rPr>
          <w:rFonts w:eastAsia="Arial Narrow" w:cs="Arial"/>
          <w:b/>
          <w:bCs/>
          <w:szCs w:val="22"/>
        </w:rPr>
        <w:t>.</w:t>
      </w:r>
      <w:r w:rsidRPr="00614BE8">
        <w:rPr>
          <w:rFonts w:eastAsia="Arial Narrow" w:cs="Arial"/>
          <w:szCs w:val="22"/>
        </w:rPr>
        <w:t xml:space="preserve"> </w:t>
      </w:r>
      <w:r w:rsidR="00C44C46" w:rsidRPr="00614BE8">
        <w:rPr>
          <w:rFonts w:eastAsia="Arial Narrow" w:cs="Arial"/>
          <w:szCs w:val="22"/>
        </w:rPr>
        <w:t xml:space="preserve">En cumplimiento a la Ley General de Contabilidad Gubernamental, el Proceso de Programación y Presupuestación para el </w:t>
      </w:r>
      <w:r w:rsidR="00496801" w:rsidRPr="00614BE8">
        <w:rPr>
          <w:rFonts w:eastAsia="Arial Narrow" w:cs="Arial"/>
          <w:szCs w:val="22"/>
        </w:rPr>
        <w:t xml:space="preserve">Ejercicio Fiscal </w:t>
      </w:r>
      <w:r w:rsidR="00B9788D" w:rsidRPr="00614BE8">
        <w:rPr>
          <w:rFonts w:eastAsia="Arial Narrow" w:cs="Arial"/>
          <w:spacing w:val="1"/>
          <w:szCs w:val="22"/>
        </w:rPr>
        <w:t>202</w:t>
      </w:r>
      <w:r w:rsidR="00DF6A07" w:rsidRPr="00614BE8">
        <w:rPr>
          <w:rFonts w:eastAsia="Arial Narrow" w:cs="Arial"/>
          <w:spacing w:val="1"/>
          <w:szCs w:val="22"/>
        </w:rPr>
        <w:t>6</w:t>
      </w:r>
      <w:r w:rsidR="00B9788D" w:rsidRPr="00614BE8">
        <w:rPr>
          <w:rFonts w:eastAsia="Arial Narrow" w:cs="Arial"/>
          <w:color w:val="FF0000"/>
          <w:spacing w:val="1"/>
          <w:szCs w:val="22"/>
        </w:rPr>
        <w:t xml:space="preserve"> </w:t>
      </w:r>
      <w:r w:rsidR="00C44C46" w:rsidRPr="00614BE8">
        <w:rPr>
          <w:rFonts w:eastAsia="Arial Narrow" w:cs="Arial"/>
          <w:szCs w:val="22"/>
        </w:rPr>
        <w:t>se alineará a cuatro clasificaciones del gasto de manera simultánea:</w:t>
      </w:r>
    </w:p>
    <w:p w14:paraId="780C4C71" w14:textId="0ADD7587" w:rsidR="00B83E0B" w:rsidRPr="00614BE8" w:rsidRDefault="00B83E0B" w:rsidP="007F3A11">
      <w:pPr>
        <w:rPr>
          <w:rFonts w:eastAsia="Arial Narrow" w:cs="Arial"/>
          <w:szCs w:val="22"/>
        </w:rPr>
      </w:pPr>
    </w:p>
    <w:p w14:paraId="6CF273DD" w14:textId="22B3B146" w:rsidR="00B83E0B" w:rsidRPr="00614BE8" w:rsidRDefault="00B83E0B" w:rsidP="008F0213">
      <w:pPr>
        <w:pStyle w:val="Prrafodelista"/>
        <w:numPr>
          <w:ilvl w:val="0"/>
          <w:numId w:val="5"/>
        </w:numPr>
        <w:rPr>
          <w:rFonts w:eastAsia="Arial Narrow" w:cs="Arial"/>
          <w:szCs w:val="22"/>
        </w:rPr>
      </w:pPr>
      <w:r w:rsidRPr="00614BE8">
        <w:rPr>
          <w:rFonts w:eastAsia="Arial Narrow" w:cs="Arial"/>
          <w:b/>
          <w:szCs w:val="22"/>
        </w:rPr>
        <w:t>Administrativa:</w:t>
      </w:r>
      <w:r w:rsidRPr="00614BE8">
        <w:rPr>
          <w:rFonts w:eastAsia="Arial Narrow" w:cs="Arial"/>
          <w:szCs w:val="22"/>
        </w:rPr>
        <w:t xml:space="preserve"> Consiste en asignar un monto de recursos a cada </w:t>
      </w:r>
      <w:r w:rsidR="006534B9" w:rsidRPr="00614BE8">
        <w:rPr>
          <w:rFonts w:eastAsia="Arial Narrow" w:cs="Arial"/>
          <w:szCs w:val="22"/>
        </w:rPr>
        <w:t>Ejecutor de Gasto</w:t>
      </w:r>
      <w:r w:rsidRPr="00614BE8">
        <w:rPr>
          <w:rFonts w:eastAsia="Arial Narrow" w:cs="Arial"/>
          <w:szCs w:val="22"/>
        </w:rPr>
        <w:t xml:space="preserve">, Unidad Responsable y Ramos Generales, para el cumplimiento de sus atribuciones, facultades y funciones. </w:t>
      </w:r>
      <w:r w:rsidR="00A264C2" w:rsidRPr="00614BE8">
        <w:rPr>
          <w:rFonts w:eastAsia="Arial Narrow" w:cs="Arial"/>
          <w:szCs w:val="22"/>
        </w:rPr>
        <w:t>E</w:t>
      </w:r>
      <w:r w:rsidRPr="00614BE8">
        <w:rPr>
          <w:rFonts w:eastAsia="Arial Narrow" w:cs="Arial"/>
          <w:szCs w:val="22"/>
        </w:rPr>
        <w:t xml:space="preserve">sta </w:t>
      </w:r>
      <w:r w:rsidR="00A264C2" w:rsidRPr="00614BE8">
        <w:rPr>
          <w:rFonts w:eastAsia="Arial Narrow" w:cs="Arial"/>
          <w:szCs w:val="22"/>
        </w:rPr>
        <w:t>clasificac</w:t>
      </w:r>
      <w:r w:rsidRPr="00614BE8">
        <w:rPr>
          <w:rFonts w:eastAsia="Arial Narrow" w:cs="Arial"/>
          <w:szCs w:val="22"/>
        </w:rPr>
        <w:t>ión se opera a través del Catálogo Administrativo;</w:t>
      </w:r>
    </w:p>
    <w:p w14:paraId="3359760C" w14:textId="77777777" w:rsidR="00B83E0B" w:rsidRPr="00614BE8" w:rsidRDefault="00B83E0B" w:rsidP="007F3A11">
      <w:pPr>
        <w:rPr>
          <w:rFonts w:eastAsia="Arial Narrow" w:cs="Arial"/>
          <w:szCs w:val="22"/>
        </w:rPr>
      </w:pPr>
    </w:p>
    <w:p w14:paraId="05B03DD5" w14:textId="43CB05B3" w:rsidR="00B83E0B" w:rsidRPr="00614BE8" w:rsidRDefault="00C16CF0" w:rsidP="008F0213">
      <w:pPr>
        <w:pStyle w:val="Prrafodelista"/>
        <w:numPr>
          <w:ilvl w:val="0"/>
          <w:numId w:val="5"/>
        </w:numPr>
        <w:rPr>
          <w:rFonts w:eastAsia="Arial Narrow" w:cs="Arial"/>
          <w:szCs w:val="22"/>
        </w:rPr>
      </w:pPr>
      <w:r w:rsidRPr="00614BE8">
        <w:rPr>
          <w:rFonts w:eastAsia="Arial Narrow" w:cs="Arial"/>
          <w:b/>
          <w:szCs w:val="22"/>
        </w:rPr>
        <w:t>E</w:t>
      </w:r>
      <w:r w:rsidR="00B83E0B" w:rsidRPr="00614BE8">
        <w:rPr>
          <w:rFonts w:eastAsia="Arial Narrow" w:cs="Arial"/>
          <w:b/>
          <w:szCs w:val="22"/>
        </w:rPr>
        <w:t>conómica:</w:t>
      </w:r>
      <w:r w:rsidR="00B83E0B" w:rsidRPr="00614BE8">
        <w:rPr>
          <w:rFonts w:eastAsia="Arial Narrow" w:cs="Arial"/>
          <w:szCs w:val="22"/>
        </w:rPr>
        <w:t xml:space="preserve"> Consiste en la asignación del </w:t>
      </w:r>
      <w:r w:rsidR="008E1F66" w:rsidRPr="00614BE8">
        <w:rPr>
          <w:rFonts w:eastAsia="Arial Narrow" w:cs="Arial"/>
          <w:szCs w:val="22"/>
        </w:rPr>
        <w:t xml:space="preserve">gasto por su objeto, es decir, </w:t>
      </w:r>
      <w:r w:rsidR="0074595E" w:rsidRPr="00614BE8">
        <w:rPr>
          <w:rFonts w:eastAsia="Arial Narrow" w:cs="Arial"/>
          <w:szCs w:val="22"/>
        </w:rPr>
        <w:t>define</w:t>
      </w:r>
      <w:r w:rsidR="008E1F66" w:rsidRPr="00614BE8">
        <w:rPr>
          <w:rFonts w:eastAsia="Arial Narrow" w:cs="Arial"/>
          <w:szCs w:val="22"/>
        </w:rPr>
        <w:t xml:space="preserve"> en qué se va a gastar, ya sea en servicios personales, materiales y suministros, servicios generales, subsidios y transferencias, mobiliario y equipo, obra pública, inversión financiera o deuda pública. </w:t>
      </w:r>
      <w:r w:rsidR="004D27F1" w:rsidRPr="00614BE8">
        <w:rPr>
          <w:rFonts w:eastAsia="Arial Narrow" w:cs="Arial"/>
          <w:szCs w:val="22"/>
        </w:rPr>
        <w:t>E</w:t>
      </w:r>
      <w:r w:rsidR="00CC4C4C" w:rsidRPr="00614BE8">
        <w:rPr>
          <w:rFonts w:eastAsia="Arial Narrow" w:cs="Arial"/>
          <w:szCs w:val="22"/>
        </w:rPr>
        <w:t>st</w:t>
      </w:r>
      <w:r w:rsidR="004D27F1" w:rsidRPr="00614BE8">
        <w:rPr>
          <w:rFonts w:eastAsia="Arial Narrow" w:cs="Arial"/>
          <w:szCs w:val="22"/>
        </w:rPr>
        <w:t>á</w:t>
      </w:r>
      <w:r w:rsidR="008E1F66" w:rsidRPr="00614BE8">
        <w:rPr>
          <w:rFonts w:eastAsia="Arial Narrow" w:cs="Arial"/>
          <w:szCs w:val="22"/>
        </w:rPr>
        <w:t xml:space="preserve"> opera a través del Clasificador por Objeto del Gasto.</w:t>
      </w:r>
    </w:p>
    <w:p w14:paraId="10C4F6FA" w14:textId="77777777" w:rsidR="008E1F66" w:rsidRPr="00614BE8" w:rsidRDefault="008E1F66" w:rsidP="007F3A11">
      <w:pPr>
        <w:rPr>
          <w:rFonts w:eastAsia="Arial Narrow" w:cs="Arial"/>
          <w:szCs w:val="22"/>
        </w:rPr>
      </w:pPr>
    </w:p>
    <w:p w14:paraId="63AC26F3" w14:textId="4F451739" w:rsidR="00CB524F" w:rsidRDefault="008E1F66" w:rsidP="00CB524F">
      <w:pPr>
        <w:pStyle w:val="Prrafodelista"/>
        <w:shd w:val="clear" w:color="auto" w:fill="FFFFFF" w:themeFill="background1"/>
        <w:ind w:left="1080"/>
        <w:rPr>
          <w:rFonts w:eastAsia="Arial Narrow" w:cs="Arial"/>
          <w:szCs w:val="22"/>
        </w:rPr>
      </w:pPr>
      <w:r w:rsidRPr="00614BE8">
        <w:rPr>
          <w:rFonts w:eastAsia="Arial Narrow" w:cs="Arial"/>
          <w:szCs w:val="22"/>
        </w:rPr>
        <w:t>Asimismo, en est</w:t>
      </w:r>
      <w:r w:rsidR="008351B9" w:rsidRPr="00614BE8">
        <w:rPr>
          <w:rFonts w:eastAsia="Arial Narrow" w:cs="Arial"/>
          <w:szCs w:val="22"/>
        </w:rPr>
        <w:t>a</w:t>
      </w:r>
      <w:r w:rsidRPr="00614BE8">
        <w:rPr>
          <w:rFonts w:eastAsia="Arial Narrow" w:cs="Arial"/>
          <w:szCs w:val="22"/>
        </w:rPr>
        <w:t xml:space="preserve"> </w:t>
      </w:r>
      <w:r w:rsidR="008351B9" w:rsidRPr="00614BE8">
        <w:rPr>
          <w:rFonts w:eastAsia="Arial Narrow" w:cs="Arial"/>
          <w:szCs w:val="22"/>
        </w:rPr>
        <w:t>cla</w:t>
      </w:r>
      <w:r w:rsidR="0089715A" w:rsidRPr="00614BE8">
        <w:rPr>
          <w:rFonts w:eastAsia="Arial Narrow" w:cs="Arial"/>
          <w:szCs w:val="22"/>
        </w:rPr>
        <w:t>sificac</w:t>
      </w:r>
      <w:r w:rsidRPr="00614BE8">
        <w:rPr>
          <w:rFonts w:eastAsia="Arial Narrow" w:cs="Arial"/>
          <w:szCs w:val="22"/>
        </w:rPr>
        <w:t xml:space="preserve">ión, y en concordancia con el objeto del gasto, se identifican los tipos de gasto que son: </w:t>
      </w:r>
      <w:r w:rsidR="00C16CF0" w:rsidRPr="00614BE8">
        <w:rPr>
          <w:rFonts w:eastAsia="Arial Narrow" w:cs="Arial"/>
          <w:szCs w:val="22"/>
        </w:rPr>
        <w:t xml:space="preserve">corriente, de capital, amortización de la deuda y disminución de pasivos, pensiones y jubilaciones, y participaciones. De manera complementaria, también se identifican las </w:t>
      </w:r>
      <w:r w:rsidR="0063615B">
        <w:rPr>
          <w:rFonts w:eastAsia="Arial Narrow" w:cs="Arial"/>
          <w:szCs w:val="22"/>
        </w:rPr>
        <w:t xml:space="preserve">                                                                                 </w:t>
      </w:r>
      <w:r w:rsidR="00C16CF0" w:rsidRPr="004D130E">
        <w:rPr>
          <w:rFonts w:eastAsia="Arial Narrow" w:cs="Arial"/>
          <w:szCs w:val="22"/>
        </w:rPr>
        <w:t xml:space="preserve">fuentes de financiamiento </w:t>
      </w:r>
      <w:r w:rsidR="00D26414" w:rsidRPr="004D130E">
        <w:rPr>
          <w:rFonts w:eastAsia="Arial Narrow" w:cs="Arial"/>
          <w:szCs w:val="22"/>
        </w:rPr>
        <w:t>y</w:t>
      </w:r>
      <w:r w:rsidR="00C16CF0" w:rsidRPr="004D130E">
        <w:rPr>
          <w:rFonts w:eastAsia="Arial Narrow" w:cs="Arial"/>
          <w:szCs w:val="22"/>
        </w:rPr>
        <w:t xml:space="preserve"> el origen de los recursos a erogar;</w:t>
      </w:r>
    </w:p>
    <w:p w14:paraId="7A6F4F63" w14:textId="77777777" w:rsidR="00CB524F" w:rsidRDefault="00CB524F" w:rsidP="00CB524F">
      <w:pPr>
        <w:pStyle w:val="Prrafodelista"/>
        <w:shd w:val="clear" w:color="auto" w:fill="FFFFFF" w:themeFill="background1"/>
        <w:ind w:left="1080"/>
        <w:rPr>
          <w:rFonts w:eastAsia="Arial Narrow" w:cs="Arial"/>
          <w:szCs w:val="22"/>
        </w:rPr>
      </w:pPr>
    </w:p>
    <w:p w14:paraId="1A3142B4" w14:textId="7EBC4CA2" w:rsidR="00412113" w:rsidRPr="00CB524F" w:rsidRDefault="00C16CF0" w:rsidP="00CB524F">
      <w:pPr>
        <w:pStyle w:val="Prrafodelista"/>
        <w:numPr>
          <w:ilvl w:val="0"/>
          <w:numId w:val="5"/>
        </w:numPr>
        <w:shd w:val="clear" w:color="auto" w:fill="FFFFFF" w:themeFill="background1"/>
        <w:rPr>
          <w:rFonts w:eastAsia="Arial Narrow" w:cs="Arial"/>
          <w:szCs w:val="22"/>
        </w:rPr>
      </w:pPr>
      <w:r w:rsidRPr="00CB524F">
        <w:rPr>
          <w:rFonts w:eastAsia="Arial Narrow" w:cs="Arial"/>
          <w:b/>
          <w:szCs w:val="22"/>
        </w:rPr>
        <w:t>Funcional y Programática</w:t>
      </w:r>
      <w:r w:rsidRPr="00CB524F">
        <w:rPr>
          <w:rFonts w:eastAsia="Arial Narrow" w:cs="Arial"/>
          <w:szCs w:val="22"/>
        </w:rPr>
        <w:t xml:space="preserve">: Agrupa las previsiones de </w:t>
      </w:r>
      <w:r w:rsidR="00110181" w:rsidRPr="00CB524F">
        <w:rPr>
          <w:rFonts w:eastAsia="Arial Narrow" w:cs="Arial"/>
          <w:szCs w:val="22"/>
        </w:rPr>
        <w:t xml:space="preserve">gasto </w:t>
      </w:r>
      <w:r w:rsidRPr="00CB524F">
        <w:rPr>
          <w:rFonts w:eastAsia="Arial Narrow" w:cs="Arial"/>
          <w:szCs w:val="22"/>
        </w:rPr>
        <w:t>con base en las actividades que por disposición legal le</w:t>
      </w:r>
      <w:r w:rsidR="00110181" w:rsidRPr="00CB524F">
        <w:rPr>
          <w:rFonts w:eastAsia="Arial Narrow" w:cs="Arial"/>
          <w:szCs w:val="22"/>
        </w:rPr>
        <w:t>s</w:t>
      </w:r>
      <w:r w:rsidRPr="00CB524F">
        <w:rPr>
          <w:rFonts w:eastAsia="Arial Narrow" w:cs="Arial"/>
          <w:szCs w:val="22"/>
        </w:rPr>
        <w:t xml:space="preserve"> corresponde </w:t>
      </w:r>
      <w:r w:rsidR="00110181" w:rsidRPr="00CB524F">
        <w:rPr>
          <w:rFonts w:eastAsia="Arial Narrow" w:cs="Arial"/>
          <w:szCs w:val="22"/>
        </w:rPr>
        <w:t xml:space="preserve">a los </w:t>
      </w:r>
      <w:r w:rsidR="00FF603A" w:rsidRPr="00CB524F">
        <w:rPr>
          <w:rFonts w:eastAsia="Arial Narrow" w:cs="Arial"/>
          <w:szCs w:val="22"/>
        </w:rPr>
        <w:t>Ejecutores de Gasto</w:t>
      </w:r>
      <w:r w:rsidR="00110181" w:rsidRPr="00CB524F">
        <w:rPr>
          <w:rFonts w:eastAsia="Arial Narrow" w:cs="Arial"/>
          <w:szCs w:val="22"/>
        </w:rPr>
        <w:t xml:space="preserve"> y de acuerdo con los resultados que se proponen alcanzar, en </w:t>
      </w:r>
      <w:r w:rsidR="00110181" w:rsidRPr="00CB524F">
        <w:rPr>
          <w:rFonts w:eastAsia="Arial Narrow" w:cs="Arial"/>
          <w:szCs w:val="22"/>
        </w:rPr>
        <w:lastRenderedPageBreak/>
        <w:t xml:space="preserve">términos de grupo funcional, función, subfunción, actividad institucional, Programa Presupuestario, </w:t>
      </w:r>
      <w:r w:rsidR="00F85673" w:rsidRPr="00CB524F">
        <w:rPr>
          <w:rFonts w:eastAsia="Arial Narrow" w:cs="Arial"/>
          <w:szCs w:val="22"/>
        </w:rPr>
        <w:t xml:space="preserve">y proyectos que identifican </w:t>
      </w:r>
      <w:r w:rsidR="00110181" w:rsidRPr="00CB524F">
        <w:rPr>
          <w:rFonts w:eastAsia="Arial Narrow" w:cs="Arial"/>
          <w:szCs w:val="22"/>
        </w:rPr>
        <w:t xml:space="preserve">objetivos, metas e indicadores. </w:t>
      </w:r>
      <w:r w:rsidR="00D973C1" w:rsidRPr="00CB524F">
        <w:rPr>
          <w:rFonts w:eastAsia="Arial Narrow" w:cs="Arial"/>
          <w:szCs w:val="22"/>
        </w:rPr>
        <w:t>O</w:t>
      </w:r>
      <w:r w:rsidR="00110181" w:rsidRPr="00CB524F">
        <w:rPr>
          <w:rFonts w:eastAsia="Arial Narrow" w:cs="Arial"/>
          <w:szCs w:val="22"/>
        </w:rPr>
        <w:t>pera a través de la Clasificación Funcional del Gasto, la Clasificación Programática y la Clasificación de Proyectos</w:t>
      </w:r>
      <w:r w:rsidR="00833DEA" w:rsidRPr="00CB524F">
        <w:rPr>
          <w:rFonts w:eastAsia="Arial Narrow" w:cs="Arial"/>
          <w:szCs w:val="22"/>
        </w:rPr>
        <w:t xml:space="preserve"> y</w:t>
      </w:r>
      <w:r w:rsidR="009438D5" w:rsidRPr="00CB524F">
        <w:rPr>
          <w:rFonts w:eastAsia="Arial Narrow" w:cs="Arial"/>
          <w:szCs w:val="22"/>
        </w:rPr>
        <w:t xml:space="preserve"> Convenios.</w:t>
      </w:r>
      <w:r w:rsidR="00412113" w:rsidRPr="00CB524F">
        <w:rPr>
          <w:rFonts w:eastAsia="Arial Narrow" w:cs="Arial"/>
          <w:szCs w:val="22"/>
        </w:rPr>
        <w:t xml:space="preserve"> </w:t>
      </w:r>
    </w:p>
    <w:p w14:paraId="3E504E17" w14:textId="77777777" w:rsidR="00110181" w:rsidRPr="00614BE8" w:rsidRDefault="00110181" w:rsidP="007F3A11">
      <w:pPr>
        <w:rPr>
          <w:rFonts w:eastAsia="Arial Narrow" w:cs="Arial"/>
          <w:szCs w:val="22"/>
        </w:rPr>
      </w:pPr>
    </w:p>
    <w:p w14:paraId="593306FE" w14:textId="292AC713" w:rsidR="00110181" w:rsidRPr="00614BE8" w:rsidRDefault="00110181" w:rsidP="008F0213">
      <w:pPr>
        <w:pStyle w:val="Prrafodelista"/>
        <w:numPr>
          <w:ilvl w:val="0"/>
          <w:numId w:val="5"/>
        </w:numPr>
        <w:rPr>
          <w:rFonts w:eastAsia="Arial Narrow" w:cs="Arial"/>
          <w:szCs w:val="22"/>
        </w:rPr>
      </w:pPr>
      <w:r w:rsidRPr="00614BE8">
        <w:rPr>
          <w:rFonts w:eastAsia="Arial Narrow" w:cs="Arial"/>
          <w:b/>
          <w:szCs w:val="22"/>
        </w:rPr>
        <w:t>Geográfica</w:t>
      </w:r>
      <w:r w:rsidR="001F7C7F" w:rsidRPr="00614BE8">
        <w:rPr>
          <w:rFonts w:eastAsia="Arial Narrow" w:cs="Arial"/>
          <w:b/>
          <w:szCs w:val="22"/>
        </w:rPr>
        <w:t>:</w:t>
      </w:r>
      <w:r w:rsidR="001F7C7F" w:rsidRPr="00614BE8">
        <w:rPr>
          <w:rFonts w:eastAsia="Arial Narrow" w:cs="Arial"/>
          <w:szCs w:val="22"/>
        </w:rPr>
        <w:t xml:space="preserve"> Agrupa las previsiones de gasto con base en su destino territorial, en términos de municipios y localidades. Esta </w:t>
      </w:r>
      <w:r w:rsidR="00F1464A" w:rsidRPr="00614BE8">
        <w:rPr>
          <w:rFonts w:eastAsia="Arial Narrow" w:cs="Arial"/>
          <w:szCs w:val="22"/>
        </w:rPr>
        <w:t>clasificaci</w:t>
      </w:r>
      <w:r w:rsidR="001F7C7F" w:rsidRPr="00614BE8">
        <w:rPr>
          <w:rFonts w:eastAsia="Arial Narrow" w:cs="Arial"/>
          <w:szCs w:val="22"/>
        </w:rPr>
        <w:t>ón se opera a través del Catálogo de Regiones.</w:t>
      </w:r>
    </w:p>
    <w:p w14:paraId="4D345DDF" w14:textId="1E9F5AD3" w:rsidR="001F7C7F" w:rsidRPr="00614BE8" w:rsidRDefault="001F7C7F" w:rsidP="007F3A11">
      <w:pPr>
        <w:rPr>
          <w:rFonts w:eastAsia="Arial Narrow" w:cs="Arial"/>
          <w:szCs w:val="22"/>
        </w:rPr>
      </w:pPr>
    </w:p>
    <w:p w14:paraId="47D80945" w14:textId="65C184F6" w:rsidR="004A761D" w:rsidRPr="00614BE8" w:rsidRDefault="00BD1C0E" w:rsidP="007F3A11">
      <w:pPr>
        <w:rPr>
          <w:rFonts w:eastAsia="Arial Narrow" w:cs="Arial"/>
          <w:szCs w:val="22"/>
        </w:rPr>
      </w:pPr>
      <w:r w:rsidRPr="00614BE8">
        <w:rPr>
          <w:rFonts w:eastAsia="Arial Narrow" w:cs="Arial"/>
          <w:b/>
          <w:bCs/>
          <w:szCs w:val="22"/>
        </w:rPr>
        <w:t xml:space="preserve">Artículo </w:t>
      </w:r>
      <w:r w:rsidR="00551BE0" w:rsidRPr="00614BE8">
        <w:rPr>
          <w:rFonts w:eastAsia="Arial Narrow" w:cs="Arial"/>
          <w:b/>
          <w:bCs/>
          <w:szCs w:val="22"/>
        </w:rPr>
        <w:t>8</w:t>
      </w:r>
      <w:r w:rsidRPr="00614BE8">
        <w:rPr>
          <w:rFonts w:eastAsia="Arial Narrow" w:cs="Arial"/>
          <w:b/>
          <w:bCs/>
          <w:szCs w:val="22"/>
        </w:rPr>
        <w:t>.</w:t>
      </w:r>
      <w:r w:rsidRPr="00614BE8">
        <w:rPr>
          <w:rFonts w:eastAsia="Arial Narrow" w:cs="Arial"/>
          <w:szCs w:val="22"/>
        </w:rPr>
        <w:t xml:space="preserve"> </w:t>
      </w:r>
      <w:r w:rsidR="003B5991" w:rsidRPr="00614BE8">
        <w:rPr>
          <w:rFonts w:eastAsia="Arial Narrow" w:cs="Arial"/>
          <w:szCs w:val="22"/>
        </w:rPr>
        <w:t>L</w:t>
      </w:r>
      <w:r w:rsidR="000020E9" w:rsidRPr="00614BE8">
        <w:rPr>
          <w:rFonts w:eastAsia="Arial Narrow" w:cs="Arial"/>
          <w:szCs w:val="22"/>
        </w:rPr>
        <w:t>a Clave Presupuestal</w:t>
      </w:r>
      <w:r w:rsidR="008E4EDE" w:rsidRPr="00614BE8">
        <w:rPr>
          <w:rFonts w:eastAsia="Arial Narrow" w:cs="Arial"/>
          <w:szCs w:val="22"/>
        </w:rPr>
        <w:t>,</w:t>
      </w:r>
      <w:r w:rsidR="000020E9" w:rsidRPr="00614BE8">
        <w:rPr>
          <w:rFonts w:eastAsia="Arial Narrow" w:cs="Arial"/>
          <w:szCs w:val="22"/>
        </w:rPr>
        <w:t xml:space="preserve"> que se constituye para armonizar las clasificaciones descritas en el Artículo anterior, servirá como instrumento para sistematizar el Presupuesto de Egresos</w:t>
      </w:r>
      <w:r w:rsidR="006572C1" w:rsidRPr="00614BE8">
        <w:rPr>
          <w:rFonts w:eastAsia="Arial Narrow" w:cs="Arial"/>
          <w:szCs w:val="22"/>
        </w:rPr>
        <w:t xml:space="preserve"> del Gobierno del Estado de Quintana Roo, constará de 45 dígitos y tendrá la siguiente estructura:</w:t>
      </w:r>
      <w:r w:rsidR="003B5991" w:rsidRPr="00614BE8">
        <w:rPr>
          <w:rFonts w:eastAsia="Arial Narrow" w:cs="Arial"/>
          <w:szCs w:val="22"/>
        </w:rPr>
        <w:t xml:space="preserve"> </w:t>
      </w:r>
    </w:p>
    <w:p w14:paraId="4801811A" w14:textId="4752EA12" w:rsidR="00A64F1C" w:rsidRPr="00614BE8" w:rsidRDefault="00053C27" w:rsidP="007F3A11">
      <w:pPr>
        <w:rPr>
          <w:rFonts w:eastAsia="Arial Narrow" w:cs="Arial"/>
          <w:szCs w:val="22"/>
        </w:rPr>
      </w:pPr>
      <w:r w:rsidRPr="00614BE8">
        <w:rPr>
          <w:rFonts w:eastAsia="Arial Narrow" w:cs="Arial"/>
          <w:noProof/>
          <w:szCs w:val="22"/>
        </w:rPr>
        <w:drawing>
          <wp:anchor distT="0" distB="0" distL="114300" distR="114300" simplePos="0" relativeHeight="251660288" behindDoc="0" locked="0" layoutInCell="1" allowOverlap="1" wp14:anchorId="77D5BA83" wp14:editId="0F482FE8">
            <wp:simplePos x="0" y="0"/>
            <wp:positionH relativeFrom="column">
              <wp:posOffset>2573655</wp:posOffset>
            </wp:positionH>
            <wp:positionV relativeFrom="paragraph">
              <wp:posOffset>1048385</wp:posOffset>
            </wp:positionV>
            <wp:extent cx="561975" cy="429286"/>
            <wp:effectExtent l="0" t="0" r="0" b="8890"/>
            <wp:wrapNone/>
            <wp:docPr id="85783039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429286"/>
                    </a:xfrm>
                    <a:prstGeom prst="rect">
                      <a:avLst/>
                    </a:prstGeom>
                    <a:noFill/>
                    <a:ln>
                      <a:noFill/>
                    </a:ln>
                  </pic:spPr>
                </pic:pic>
              </a:graphicData>
            </a:graphic>
            <wp14:sizeRelH relativeFrom="page">
              <wp14:pctWidth>0</wp14:pctWidth>
            </wp14:sizeRelH>
            <wp14:sizeRelV relativeFrom="page">
              <wp14:pctHeight>0</wp14:pctHeight>
            </wp14:sizeRelV>
          </wp:anchor>
        </w:drawing>
      </w:r>
      <w:r w:rsidR="00CC758A" w:rsidRPr="00614BE8">
        <w:rPr>
          <w:rFonts w:eastAsia="Arial Narrow" w:cs="Arial"/>
          <w:noProof/>
          <w:szCs w:val="22"/>
        </w:rPr>
        <w:drawing>
          <wp:anchor distT="0" distB="0" distL="114300" distR="114300" simplePos="0" relativeHeight="251658240" behindDoc="0" locked="0" layoutInCell="1" allowOverlap="1" wp14:anchorId="703B2B9C" wp14:editId="2A311ABB">
            <wp:simplePos x="0" y="0"/>
            <wp:positionH relativeFrom="column">
              <wp:posOffset>-175260</wp:posOffset>
            </wp:positionH>
            <wp:positionV relativeFrom="paragraph">
              <wp:posOffset>217805</wp:posOffset>
            </wp:positionV>
            <wp:extent cx="5721985" cy="1065530"/>
            <wp:effectExtent l="0" t="0" r="0" b="1270"/>
            <wp:wrapTopAndBottom/>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21985" cy="1065530"/>
                    </a:xfrm>
                    <a:prstGeom prst="rect">
                      <a:avLst/>
                    </a:prstGeom>
                  </pic:spPr>
                </pic:pic>
              </a:graphicData>
            </a:graphic>
            <wp14:sizeRelH relativeFrom="margin">
              <wp14:pctWidth>0</wp14:pctWidth>
            </wp14:sizeRelH>
            <wp14:sizeRelV relativeFrom="margin">
              <wp14:pctHeight>0</wp14:pctHeight>
            </wp14:sizeRelV>
          </wp:anchor>
        </w:drawing>
      </w:r>
    </w:p>
    <w:p w14:paraId="35A55378" w14:textId="7F324A22" w:rsidR="004A761D" w:rsidRPr="00614BE8" w:rsidRDefault="004A761D" w:rsidP="007F3A11">
      <w:pPr>
        <w:rPr>
          <w:rFonts w:eastAsia="Arial Narrow" w:cs="Arial"/>
          <w:szCs w:val="22"/>
        </w:rPr>
      </w:pPr>
    </w:p>
    <w:p w14:paraId="299B6A34" w14:textId="2B3FCBEE" w:rsidR="00CC758A" w:rsidRPr="00614BE8" w:rsidRDefault="00CC758A" w:rsidP="007F3A11">
      <w:pPr>
        <w:rPr>
          <w:rFonts w:eastAsia="Arial Narrow" w:cs="Arial"/>
          <w:b/>
          <w:bCs/>
          <w:szCs w:val="22"/>
        </w:rPr>
      </w:pPr>
    </w:p>
    <w:p w14:paraId="65F800E7" w14:textId="77777777" w:rsidR="00F07708" w:rsidRDefault="00F07708" w:rsidP="007F3A11">
      <w:pPr>
        <w:rPr>
          <w:rFonts w:eastAsia="Arial Narrow" w:cs="Arial"/>
          <w:b/>
          <w:bCs/>
          <w:szCs w:val="22"/>
        </w:rPr>
      </w:pPr>
    </w:p>
    <w:p w14:paraId="0A39245B" w14:textId="4BFDE2F0" w:rsidR="001F7C7F" w:rsidRPr="00614BE8" w:rsidRDefault="00F063F2" w:rsidP="007F3A11">
      <w:pPr>
        <w:rPr>
          <w:rFonts w:eastAsia="Arial Narrow" w:cs="Arial"/>
          <w:szCs w:val="22"/>
        </w:rPr>
      </w:pPr>
      <w:r w:rsidRPr="00614BE8">
        <w:rPr>
          <w:rFonts w:eastAsia="Arial Narrow" w:cs="Arial"/>
          <w:b/>
          <w:bCs/>
          <w:szCs w:val="22"/>
        </w:rPr>
        <w:t xml:space="preserve">Artículo </w:t>
      </w:r>
      <w:r w:rsidR="00551BE0" w:rsidRPr="00614BE8">
        <w:rPr>
          <w:rFonts w:eastAsia="Arial Narrow" w:cs="Arial"/>
          <w:b/>
          <w:bCs/>
          <w:szCs w:val="22"/>
        </w:rPr>
        <w:t>9</w:t>
      </w:r>
      <w:r w:rsidRPr="00614BE8">
        <w:rPr>
          <w:rFonts w:eastAsia="Arial Narrow" w:cs="Arial"/>
          <w:b/>
          <w:bCs/>
          <w:szCs w:val="22"/>
        </w:rPr>
        <w:t>.</w:t>
      </w:r>
      <w:r w:rsidRPr="00614BE8">
        <w:rPr>
          <w:rFonts w:eastAsia="Arial Narrow" w:cs="Arial"/>
          <w:szCs w:val="22"/>
        </w:rPr>
        <w:t xml:space="preserve"> </w:t>
      </w:r>
      <w:r w:rsidR="00CD37DB" w:rsidRPr="00614BE8">
        <w:rPr>
          <w:rFonts w:eastAsia="Arial Narrow" w:cs="Arial"/>
          <w:szCs w:val="22"/>
        </w:rPr>
        <w:t xml:space="preserve">La SEFIPLAN pondrá a disposición los </w:t>
      </w:r>
      <w:r w:rsidR="00DF183E" w:rsidRPr="00614BE8">
        <w:rPr>
          <w:rFonts w:eastAsia="Arial Narrow" w:cs="Arial"/>
          <w:szCs w:val="22"/>
        </w:rPr>
        <w:t xml:space="preserve">anexos que contiene los </w:t>
      </w:r>
      <w:r w:rsidR="00CD37DB" w:rsidRPr="00614BE8">
        <w:rPr>
          <w:rFonts w:eastAsia="Arial Narrow" w:cs="Arial"/>
          <w:szCs w:val="22"/>
        </w:rPr>
        <w:t xml:space="preserve">clasificadores y catálogos de las </w:t>
      </w:r>
      <w:r w:rsidR="00EB39A8" w:rsidRPr="00614BE8">
        <w:rPr>
          <w:rFonts w:eastAsia="Arial Narrow" w:cs="Arial"/>
          <w:szCs w:val="22"/>
        </w:rPr>
        <w:t>clasifi</w:t>
      </w:r>
      <w:r w:rsidR="00110282" w:rsidRPr="00614BE8">
        <w:rPr>
          <w:rFonts w:eastAsia="Arial Narrow" w:cs="Arial"/>
          <w:szCs w:val="22"/>
        </w:rPr>
        <w:t>caciones</w:t>
      </w:r>
      <w:r w:rsidR="00EB39A8" w:rsidRPr="00614BE8">
        <w:rPr>
          <w:rFonts w:eastAsia="Arial Narrow" w:cs="Arial"/>
          <w:szCs w:val="22"/>
        </w:rPr>
        <w:t xml:space="preserve"> </w:t>
      </w:r>
      <w:r w:rsidR="00CD37DB" w:rsidRPr="00614BE8">
        <w:rPr>
          <w:rFonts w:eastAsia="Arial Narrow" w:cs="Arial"/>
          <w:szCs w:val="22"/>
        </w:rPr>
        <w:t xml:space="preserve">del gasto señalados en el Artículo </w:t>
      </w:r>
      <w:r w:rsidR="009457C6" w:rsidRPr="00614BE8">
        <w:rPr>
          <w:rFonts w:eastAsia="Arial Narrow" w:cs="Arial"/>
          <w:szCs w:val="22"/>
        </w:rPr>
        <w:t>7</w:t>
      </w:r>
      <w:r w:rsidR="00CD37DB" w:rsidRPr="00614BE8">
        <w:rPr>
          <w:rFonts w:eastAsia="Arial Narrow" w:cs="Arial"/>
          <w:szCs w:val="22"/>
        </w:rPr>
        <w:t xml:space="preserve"> de estos lineamientos </w:t>
      </w:r>
      <w:r w:rsidR="000A5300" w:rsidRPr="00614BE8">
        <w:rPr>
          <w:rFonts w:eastAsia="Arial Narrow" w:cs="Arial"/>
          <w:szCs w:val="22"/>
        </w:rPr>
        <w:t xml:space="preserve">publicados </w:t>
      </w:r>
      <w:r w:rsidR="00CD37DB" w:rsidRPr="00614BE8">
        <w:rPr>
          <w:rFonts w:eastAsia="Arial Narrow" w:cs="Arial"/>
          <w:szCs w:val="22"/>
        </w:rPr>
        <w:t xml:space="preserve">en el sitio electrónico: </w:t>
      </w:r>
      <w:hyperlink r:id="rId10" w:history="1">
        <w:r w:rsidR="00CD37DB" w:rsidRPr="00614BE8">
          <w:rPr>
            <w:rStyle w:val="Hipervnculo"/>
            <w:rFonts w:eastAsia="Arial Narrow" w:cs="Arial"/>
            <w:bCs/>
            <w:szCs w:val="22"/>
          </w:rPr>
          <w:t>http://www.sefiplan.qroo.gob.mx/pbr/normatividad.php</w:t>
        </w:r>
      </w:hyperlink>
      <w:r w:rsidR="00D60F22" w:rsidRPr="00614BE8">
        <w:rPr>
          <w:rFonts w:eastAsia="Arial Narrow" w:cs="Arial"/>
          <w:szCs w:val="22"/>
        </w:rPr>
        <w:t>,</w:t>
      </w:r>
      <w:r w:rsidR="005217EA" w:rsidRPr="00614BE8">
        <w:rPr>
          <w:rFonts w:eastAsia="Arial Narrow" w:cs="Arial"/>
          <w:szCs w:val="22"/>
        </w:rPr>
        <w:t xml:space="preserve"> específicamente en el apartado de “Ejercicio </w:t>
      </w:r>
      <w:r w:rsidR="00B9788D" w:rsidRPr="00614BE8">
        <w:rPr>
          <w:rFonts w:eastAsia="Arial Narrow" w:cs="Arial"/>
          <w:szCs w:val="22"/>
        </w:rPr>
        <w:t>202</w:t>
      </w:r>
      <w:r w:rsidR="00DF6A07" w:rsidRPr="00614BE8">
        <w:rPr>
          <w:rFonts w:eastAsia="Arial Narrow" w:cs="Arial"/>
          <w:szCs w:val="22"/>
        </w:rPr>
        <w:t>6</w:t>
      </w:r>
      <w:r w:rsidR="005217EA" w:rsidRPr="00614BE8">
        <w:rPr>
          <w:rFonts w:eastAsia="Arial Narrow" w:cs="Arial"/>
          <w:szCs w:val="22"/>
        </w:rPr>
        <w:t>”,</w:t>
      </w:r>
      <w:r w:rsidR="00CD37DB" w:rsidRPr="00614BE8">
        <w:rPr>
          <w:rFonts w:eastAsia="Arial Narrow" w:cs="Arial"/>
          <w:szCs w:val="22"/>
        </w:rPr>
        <w:t xml:space="preserve"> para el apoyo de los responsables de la pro</w:t>
      </w:r>
      <w:r w:rsidR="00663808" w:rsidRPr="00614BE8">
        <w:rPr>
          <w:rFonts w:eastAsia="Arial Narrow" w:cs="Arial"/>
          <w:szCs w:val="22"/>
        </w:rPr>
        <w:t>gramación y presupuestación</w:t>
      </w:r>
      <w:r w:rsidR="00CD37DB" w:rsidRPr="00614BE8">
        <w:rPr>
          <w:rFonts w:eastAsia="Arial Narrow" w:cs="Arial"/>
          <w:szCs w:val="22"/>
        </w:rPr>
        <w:t xml:space="preserve"> de </w:t>
      </w:r>
      <w:r w:rsidR="000D3DE2" w:rsidRPr="00614BE8">
        <w:rPr>
          <w:rFonts w:eastAsia="Arial Narrow" w:cs="Arial"/>
          <w:szCs w:val="22"/>
        </w:rPr>
        <w:t xml:space="preserve">los </w:t>
      </w:r>
      <w:r w:rsidR="00FF603A" w:rsidRPr="00614BE8">
        <w:rPr>
          <w:rFonts w:eastAsia="Arial Narrow" w:cs="Arial"/>
          <w:szCs w:val="22"/>
        </w:rPr>
        <w:t>Ejecutores de Gasto</w:t>
      </w:r>
      <w:r w:rsidR="00CD37DB" w:rsidRPr="00614BE8">
        <w:rPr>
          <w:rFonts w:eastAsia="Arial Narrow" w:cs="Arial"/>
          <w:szCs w:val="22"/>
        </w:rPr>
        <w:t xml:space="preserve"> en general, cuyo listado se presenta a continuación:</w:t>
      </w:r>
      <w:r w:rsidR="003B5991" w:rsidRPr="00614BE8">
        <w:rPr>
          <w:rFonts w:eastAsia="Arial Narrow" w:cs="Arial"/>
          <w:szCs w:val="22"/>
        </w:rPr>
        <w:t xml:space="preserve"> </w:t>
      </w:r>
    </w:p>
    <w:p w14:paraId="4DC3506E" w14:textId="58F1601B" w:rsidR="00CD37DB" w:rsidRPr="00614BE8" w:rsidRDefault="00CD37DB" w:rsidP="007F3A11">
      <w:pPr>
        <w:rPr>
          <w:rFonts w:eastAsia="Arial Narrow" w:cs="Arial"/>
          <w:szCs w:val="22"/>
        </w:rPr>
      </w:pPr>
    </w:p>
    <w:p w14:paraId="126695F5" w14:textId="71A51B5C" w:rsidR="00CD37DB" w:rsidRPr="00614BE8" w:rsidRDefault="00DF183E" w:rsidP="00DF183E">
      <w:pPr>
        <w:ind w:left="360"/>
        <w:rPr>
          <w:rFonts w:eastAsia="Arial Narrow" w:cs="Arial"/>
          <w:szCs w:val="22"/>
          <w:lang w:val="pt-BR"/>
        </w:rPr>
      </w:pPr>
      <w:r w:rsidRPr="00614BE8">
        <w:rPr>
          <w:rFonts w:eastAsia="Arial Narrow" w:cs="Arial"/>
          <w:szCs w:val="22"/>
          <w:lang w:val="pt-BR"/>
        </w:rPr>
        <w:t xml:space="preserve">Anexo I. </w:t>
      </w:r>
      <w:r w:rsidR="00CD37DB" w:rsidRPr="00614BE8">
        <w:rPr>
          <w:rFonts w:eastAsia="Arial Narrow" w:cs="Arial"/>
          <w:szCs w:val="22"/>
          <w:lang w:val="pt-BR"/>
        </w:rPr>
        <w:t>Catálogo Administrativo</w:t>
      </w:r>
      <w:r w:rsidR="00EB72E8" w:rsidRPr="00614BE8">
        <w:rPr>
          <w:rFonts w:eastAsia="Arial Narrow" w:cs="Arial"/>
          <w:szCs w:val="22"/>
          <w:lang w:val="pt-BR"/>
        </w:rPr>
        <w:t>;</w:t>
      </w:r>
    </w:p>
    <w:p w14:paraId="0493A5EF" w14:textId="71EC2937" w:rsidR="00CD37DB" w:rsidRPr="00614BE8" w:rsidRDefault="00DF183E" w:rsidP="00DF183E">
      <w:pPr>
        <w:ind w:left="360"/>
        <w:rPr>
          <w:rFonts w:eastAsia="Arial Narrow" w:cs="Arial"/>
          <w:szCs w:val="22"/>
        </w:rPr>
      </w:pPr>
      <w:r w:rsidRPr="00614BE8">
        <w:rPr>
          <w:rFonts w:eastAsia="Arial Narrow" w:cs="Arial"/>
          <w:szCs w:val="22"/>
          <w:lang w:val="pt-BR"/>
        </w:rPr>
        <w:t xml:space="preserve">Anexo II. </w:t>
      </w:r>
      <w:r w:rsidR="00CD37DB" w:rsidRPr="00614BE8">
        <w:rPr>
          <w:rFonts w:eastAsia="Arial Narrow" w:cs="Arial"/>
          <w:szCs w:val="22"/>
        </w:rPr>
        <w:t>Clasificación Funcional del Gasto (Finalidad, Función</w:t>
      </w:r>
      <w:r w:rsidR="00DE04D2" w:rsidRPr="00614BE8">
        <w:rPr>
          <w:rFonts w:eastAsia="Arial Narrow" w:cs="Arial"/>
          <w:szCs w:val="22"/>
        </w:rPr>
        <w:t>,</w:t>
      </w:r>
      <w:r w:rsidR="00CD37DB" w:rsidRPr="00614BE8">
        <w:rPr>
          <w:rFonts w:eastAsia="Arial Narrow" w:cs="Arial"/>
          <w:szCs w:val="22"/>
        </w:rPr>
        <w:t xml:space="preserve"> Subfunción</w:t>
      </w:r>
      <w:r w:rsidR="00DE04D2" w:rsidRPr="00614BE8">
        <w:rPr>
          <w:rFonts w:eastAsia="Arial Narrow" w:cs="Arial"/>
          <w:szCs w:val="22"/>
        </w:rPr>
        <w:t xml:space="preserve"> y Actividad</w:t>
      </w:r>
      <w:r w:rsidR="00075CC6" w:rsidRPr="00614BE8">
        <w:rPr>
          <w:rFonts w:eastAsia="Arial Narrow" w:cs="Arial"/>
          <w:szCs w:val="22"/>
        </w:rPr>
        <w:t xml:space="preserve"> </w:t>
      </w:r>
      <w:r w:rsidR="00DE04D2" w:rsidRPr="00614BE8">
        <w:rPr>
          <w:rFonts w:eastAsia="Arial Narrow" w:cs="Arial"/>
          <w:szCs w:val="22"/>
        </w:rPr>
        <w:t>Instituc</w:t>
      </w:r>
      <w:r w:rsidR="00686989" w:rsidRPr="00614BE8">
        <w:rPr>
          <w:rFonts w:eastAsia="Arial Narrow" w:cs="Arial"/>
          <w:szCs w:val="22"/>
        </w:rPr>
        <w:t>i</w:t>
      </w:r>
      <w:r w:rsidR="00DE04D2" w:rsidRPr="00614BE8">
        <w:rPr>
          <w:rFonts w:eastAsia="Arial Narrow" w:cs="Arial"/>
          <w:szCs w:val="22"/>
        </w:rPr>
        <w:t>onal</w:t>
      </w:r>
      <w:r w:rsidR="00CD37DB" w:rsidRPr="00614BE8">
        <w:rPr>
          <w:rFonts w:eastAsia="Arial Narrow" w:cs="Arial"/>
          <w:szCs w:val="22"/>
        </w:rPr>
        <w:t>)</w:t>
      </w:r>
      <w:r w:rsidR="00EB72E8" w:rsidRPr="00614BE8">
        <w:rPr>
          <w:rFonts w:eastAsia="Arial Narrow" w:cs="Arial"/>
          <w:szCs w:val="22"/>
        </w:rPr>
        <w:t>;</w:t>
      </w:r>
    </w:p>
    <w:p w14:paraId="6283E2DA" w14:textId="5C64CFAB" w:rsidR="00CD37DB" w:rsidRPr="00614BE8" w:rsidRDefault="00DF183E" w:rsidP="00DF183E">
      <w:pPr>
        <w:ind w:left="360"/>
        <w:rPr>
          <w:rFonts w:eastAsia="Arial Narrow" w:cs="Arial"/>
          <w:szCs w:val="22"/>
        </w:rPr>
      </w:pPr>
      <w:r w:rsidRPr="00614BE8">
        <w:rPr>
          <w:rFonts w:eastAsia="Arial Narrow" w:cs="Arial"/>
          <w:szCs w:val="22"/>
        </w:rPr>
        <w:t xml:space="preserve">Anexo III. </w:t>
      </w:r>
      <w:r w:rsidR="00CD37DB" w:rsidRPr="00614BE8">
        <w:rPr>
          <w:rFonts w:eastAsia="Arial Narrow" w:cs="Arial"/>
          <w:szCs w:val="22"/>
        </w:rPr>
        <w:t>Clasificación de Proyectos</w:t>
      </w:r>
      <w:r w:rsidR="00343079" w:rsidRPr="00614BE8">
        <w:rPr>
          <w:rFonts w:eastAsia="Arial Narrow" w:cs="Arial"/>
          <w:szCs w:val="22"/>
        </w:rPr>
        <w:t xml:space="preserve"> y </w:t>
      </w:r>
      <w:r w:rsidR="00B7440B">
        <w:rPr>
          <w:rFonts w:eastAsia="Arial Narrow" w:cs="Arial"/>
          <w:szCs w:val="22"/>
        </w:rPr>
        <w:t>Convenios</w:t>
      </w:r>
      <w:r w:rsidR="00A12746" w:rsidRPr="00614BE8">
        <w:rPr>
          <w:rFonts w:eastAsia="Arial Narrow" w:cs="Arial"/>
          <w:szCs w:val="22"/>
        </w:rPr>
        <w:t>;</w:t>
      </w:r>
    </w:p>
    <w:p w14:paraId="78A2A493" w14:textId="257A366F" w:rsidR="00CD37DB" w:rsidRPr="00614BE8" w:rsidRDefault="00DF183E" w:rsidP="00DF183E">
      <w:pPr>
        <w:ind w:left="360"/>
        <w:rPr>
          <w:rFonts w:eastAsia="Arial Narrow" w:cs="Arial"/>
          <w:szCs w:val="22"/>
          <w:lang w:val="pt-BR"/>
        </w:rPr>
      </w:pPr>
      <w:r w:rsidRPr="00614BE8">
        <w:rPr>
          <w:rFonts w:eastAsia="Arial Narrow" w:cs="Arial"/>
          <w:szCs w:val="22"/>
          <w:lang w:val="pt-BR"/>
        </w:rPr>
        <w:t xml:space="preserve">Anexo </w:t>
      </w:r>
      <w:r w:rsidR="000D6ADF" w:rsidRPr="00614BE8">
        <w:rPr>
          <w:rFonts w:eastAsia="Arial Narrow" w:cs="Arial"/>
          <w:szCs w:val="22"/>
          <w:lang w:val="pt-BR"/>
        </w:rPr>
        <w:t>I</w:t>
      </w:r>
      <w:r w:rsidRPr="00614BE8">
        <w:rPr>
          <w:rFonts w:eastAsia="Arial Narrow" w:cs="Arial"/>
          <w:szCs w:val="22"/>
          <w:lang w:val="pt-BR"/>
        </w:rPr>
        <w:t xml:space="preserve">V. </w:t>
      </w:r>
      <w:r w:rsidR="00CD37DB" w:rsidRPr="00614BE8">
        <w:rPr>
          <w:rFonts w:eastAsia="Arial Narrow" w:cs="Arial"/>
          <w:szCs w:val="22"/>
          <w:lang w:val="pt-BR"/>
        </w:rPr>
        <w:t>Catálogo de Regiones</w:t>
      </w:r>
      <w:r w:rsidR="00EB72E8" w:rsidRPr="00614BE8">
        <w:rPr>
          <w:rFonts w:eastAsia="Arial Narrow" w:cs="Arial"/>
          <w:szCs w:val="22"/>
          <w:lang w:val="pt-BR"/>
        </w:rPr>
        <w:t>;</w:t>
      </w:r>
    </w:p>
    <w:p w14:paraId="51FEABD9" w14:textId="5C870435" w:rsidR="00CD37DB" w:rsidRPr="00614BE8" w:rsidRDefault="00DF183E" w:rsidP="00DF183E">
      <w:pPr>
        <w:ind w:left="360"/>
        <w:rPr>
          <w:rFonts w:eastAsia="Arial Narrow" w:cs="Arial"/>
          <w:szCs w:val="22"/>
          <w:lang w:val="pt-BR"/>
        </w:rPr>
      </w:pPr>
      <w:r w:rsidRPr="00614BE8">
        <w:rPr>
          <w:rFonts w:eastAsia="Arial Narrow" w:cs="Arial"/>
          <w:szCs w:val="22"/>
          <w:lang w:val="pt-BR"/>
        </w:rPr>
        <w:t xml:space="preserve">Anexo V. </w:t>
      </w:r>
      <w:r w:rsidR="00CD37DB" w:rsidRPr="00614BE8">
        <w:rPr>
          <w:rFonts w:eastAsia="Arial Narrow" w:cs="Arial"/>
          <w:szCs w:val="22"/>
          <w:lang w:val="pt-BR"/>
        </w:rPr>
        <w:t>Clasificador por Objeto del Gasto</w:t>
      </w:r>
      <w:r w:rsidR="00EB72E8" w:rsidRPr="00614BE8">
        <w:rPr>
          <w:rFonts w:eastAsia="Arial Narrow" w:cs="Arial"/>
          <w:szCs w:val="22"/>
          <w:lang w:val="pt-BR"/>
        </w:rPr>
        <w:t>;</w:t>
      </w:r>
    </w:p>
    <w:p w14:paraId="32138DC8" w14:textId="42B954D3" w:rsidR="00CD37DB" w:rsidRPr="00614BE8" w:rsidRDefault="00DF183E" w:rsidP="00DF183E">
      <w:pPr>
        <w:ind w:left="360"/>
        <w:rPr>
          <w:rFonts w:eastAsia="Arial Narrow" w:cs="Arial"/>
          <w:szCs w:val="22"/>
          <w:lang w:val="pt-BR"/>
        </w:rPr>
      </w:pPr>
      <w:r w:rsidRPr="00614BE8">
        <w:rPr>
          <w:rFonts w:eastAsia="Arial Narrow" w:cs="Arial"/>
          <w:szCs w:val="22"/>
          <w:lang w:val="pt-BR"/>
        </w:rPr>
        <w:t xml:space="preserve">Anexo VI. </w:t>
      </w:r>
      <w:r w:rsidR="00CD37DB" w:rsidRPr="00614BE8">
        <w:rPr>
          <w:rFonts w:eastAsia="Arial Narrow" w:cs="Arial"/>
          <w:szCs w:val="22"/>
          <w:lang w:val="pt-BR"/>
        </w:rPr>
        <w:t>Clasificador por Tipo de Gasto</w:t>
      </w:r>
      <w:r w:rsidR="00EB72E8" w:rsidRPr="00614BE8">
        <w:rPr>
          <w:rFonts w:eastAsia="Arial Narrow" w:cs="Arial"/>
          <w:szCs w:val="22"/>
          <w:lang w:val="pt-BR"/>
        </w:rPr>
        <w:t>;</w:t>
      </w:r>
    </w:p>
    <w:p w14:paraId="3333055A" w14:textId="5AF7E7E3" w:rsidR="00CD37DB" w:rsidRPr="00614BE8" w:rsidRDefault="00DF183E" w:rsidP="00DF183E">
      <w:pPr>
        <w:ind w:left="360"/>
        <w:rPr>
          <w:rFonts w:eastAsia="Arial Narrow" w:cs="Arial"/>
          <w:szCs w:val="22"/>
          <w:lang w:val="pt-BR"/>
        </w:rPr>
      </w:pPr>
      <w:r w:rsidRPr="00614BE8">
        <w:rPr>
          <w:rFonts w:eastAsia="Arial Narrow" w:cs="Arial"/>
          <w:szCs w:val="22"/>
          <w:lang w:val="pt-BR"/>
        </w:rPr>
        <w:t>Anexo</w:t>
      </w:r>
      <w:r w:rsidR="0043792D" w:rsidRPr="00614BE8">
        <w:rPr>
          <w:rFonts w:eastAsia="Arial Narrow" w:cs="Arial"/>
          <w:szCs w:val="22"/>
          <w:lang w:val="pt-BR"/>
        </w:rPr>
        <w:t xml:space="preserve"> VII</w:t>
      </w:r>
      <w:r w:rsidRPr="00614BE8">
        <w:rPr>
          <w:rFonts w:eastAsia="Arial Narrow" w:cs="Arial"/>
          <w:szCs w:val="22"/>
          <w:lang w:val="pt-BR"/>
        </w:rPr>
        <w:t xml:space="preserve">. </w:t>
      </w:r>
      <w:r w:rsidR="00CD37DB" w:rsidRPr="00614BE8">
        <w:rPr>
          <w:rFonts w:eastAsia="Arial Narrow" w:cs="Arial"/>
          <w:szCs w:val="22"/>
          <w:lang w:val="pt-BR"/>
        </w:rPr>
        <w:t xml:space="preserve">Catálogo de Fuentes de </w:t>
      </w:r>
      <w:r w:rsidR="0043792D" w:rsidRPr="00614BE8">
        <w:rPr>
          <w:rFonts w:eastAsia="Arial Narrow" w:cs="Arial"/>
          <w:szCs w:val="22"/>
          <w:lang w:val="pt-BR"/>
        </w:rPr>
        <w:t>Financiam</w:t>
      </w:r>
      <w:r w:rsidR="00EC77F4" w:rsidRPr="00614BE8">
        <w:rPr>
          <w:rFonts w:eastAsia="Arial Narrow" w:cs="Arial"/>
          <w:szCs w:val="22"/>
          <w:lang w:val="pt-BR"/>
        </w:rPr>
        <w:t>i</w:t>
      </w:r>
      <w:r w:rsidR="0043792D" w:rsidRPr="00614BE8">
        <w:rPr>
          <w:rFonts w:eastAsia="Arial Narrow" w:cs="Arial"/>
          <w:szCs w:val="22"/>
          <w:lang w:val="pt-BR"/>
        </w:rPr>
        <w:t>ento</w:t>
      </w:r>
      <w:r w:rsidR="00EB72E8" w:rsidRPr="00614BE8">
        <w:rPr>
          <w:rFonts w:eastAsia="Arial Narrow" w:cs="Arial"/>
          <w:szCs w:val="22"/>
          <w:lang w:val="pt-BR"/>
        </w:rPr>
        <w:t>;</w:t>
      </w:r>
      <w:r w:rsidR="0043792D" w:rsidRPr="00614BE8">
        <w:rPr>
          <w:rFonts w:eastAsia="Arial Narrow" w:cs="Arial"/>
          <w:szCs w:val="22"/>
          <w:lang w:val="pt-BR"/>
        </w:rPr>
        <w:t xml:space="preserve"> y</w:t>
      </w:r>
    </w:p>
    <w:p w14:paraId="3F00C4F9" w14:textId="6FF5467A" w:rsidR="00CD37DB" w:rsidRDefault="00DF183E" w:rsidP="00DF183E">
      <w:pPr>
        <w:ind w:left="360"/>
        <w:rPr>
          <w:rFonts w:eastAsia="Arial Narrow" w:cs="Arial"/>
          <w:szCs w:val="22"/>
        </w:rPr>
      </w:pPr>
      <w:r w:rsidRPr="00614BE8">
        <w:rPr>
          <w:rFonts w:eastAsia="Arial Narrow" w:cs="Arial"/>
          <w:szCs w:val="22"/>
        </w:rPr>
        <w:t xml:space="preserve">Anexo </w:t>
      </w:r>
      <w:r w:rsidR="000D6ADF" w:rsidRPr="00614BE8">
        <w:rPr>
          <w:rFonts w:eastAsia="Arial Narrow" w:cs="Arial"/>
          <w:szCs w:val="22"/>
        </w:rPr>
        <w:t>VIII</w:t>
      </w:r>
      <w:r w:rsidRPr="00614BE8">
        <w:rPr>
          <w:rFonts w:eastAsia="Arial Narrow" w:cs="Arial"/>
          <w:szCs w:val="22"/>
        </w:rPr>
        <w:t xml:space="preserve">. </w:t>
      </w:r>
      <w:r w:rsidR="00CD37DB" w:rsidRPr="00614BE8">
        <w:rPr>
          <w:rFonts w:eastAsia="Arial Narrow" w:cs="Arial"/>
          <w:szCs w:val="22"/>
        </w:rPr>
        <w:t>Clasificación Programática</w:t>
      </w:r>
      <w:r w:rsidR="00EB72E8" w:rsidRPr="00614BE8">
        <w:rPr>
          <w:rFonts w:eastAsia="Arial Narrow" w:cs="Arial"/>
          <w:szCs w:val="22"/>
        </w:rPr>
        <w:t>.</w:t>
      </w:r>
    </w:p>
    <w:p w14:paraId="3231E2C2" w14:textId="77777777" w:rsidR="001D42AF" w:rsidRPr="00614BE8" w:rsidRDefault="001D42AF" w:rsidP="00DF183E">
      <w:pPr>
        <w:ind w:left="360"/>
        <w:rPr>
          <w:rFonts w:eastAsia="Arial Narrow" w:cs="Arial"/>
          <w:szCs w:val="22"/>
        </w:rPr>
      </w:pPr>
    </w:p>
    <w:p w14:paraId="77D50FC6" w14:textId="1AD9534D" w:rsidR="009B6AD6" w:rsidRPr="00614BE8" w:rsidRDefault="00281BDC" w:rsidP="00CD2D7B">
      <w:pPr>
        <w:pStyle w:val="Ttulo1"/>
        <w:rPr>
          <w:rFonts w:ascii="Arial" w:eastAsia="Arial Narrow" w:hAnsi="Arial" w:cs="Arial"/>
        </w:rPr>
      </w:pPr>
      <w:bookmarkStart w:id="9" w:name="_Toc171523954"/>
      <w:bookmarkStart w:id="10" w:name="_Toc177984168"/>
      <w:bookmarkStart w:id="11" w:name="_Toc207900912"/>
      <w:r w:rsidRPr="00614BE8">
        <w:rPr>
          <w:rFonts w:ascii="Arial" w:eastAsia="Arial Narrow" w:hAnsi="Arial" w:cs="Arial"/>
        </w:rPr>
        <w:lastRenderedPageBreak/>
        <w:t>TÍTULO</w:t>
      </w:r>
      <w:r w:rsidR="0040695E" w:rsidRPr="00614BE8">
        <w:rPr>
          <w:rFonts w:ascii="Arial" w:eastAsia="Arial Narrow" w:hAnsi="Arial" w:cs="Arial"/>
        </w:rPr>
        <w:t xml:space="preserve"> </w:t>
      </w:r>
      <w:r w:rsidR="00C81CAF" w:rsidRPr="00614BE8">
        <w:rPr>
          <w:rFonts w:ascii="Arial" w:eastAsia="Arial Narrow" w:hAnsi="Arial" w:cs="Arial"/>
        </w:rPr>
        <w:t>CUARTO</w:t>
      </w:r>
      <w:r w:rsidR="00CD2D7B" w:rsidRPr="00614BE8">
        <w:rPr>
          <w:rFonts w:ascii="Arial" w:eastAsia="Arial Narrow" w:hAnsi="Arial" w:cs="Arial"/>
        </w:rPr>
        <w:t xml:space="preserve">                                                                                                </w:t>
      </w:r>
      <w:r w:rsidR="00CB4D7A" w:rsidRPr="00614BE8">
        <w:rPr>
          <w:rFonts w:ascii="Arial" w:eastAsia="Arial Narrow" w:hAnsi="Arial" w:cs="Arial"/>
        </w:rPr>
        <w:t xml:space="preserve">        </w:t>
      </w:r>
      <w:r w:rsidR="004E59EA" w:rsidRPr="00614BE8">
        <w:rPr>
          <w:rFonts w:ascii="Arial" w:eastAsia="Arial Narrow" w:hAnsi="Arial" w:cs="Arial"/>
        </w:rPr>
        <w:t>INFORMACIÓN PROGRAMÁTICA</w:t>
      </w:r>
      <w:bookmarkEnd w:id="9"/>
      <w:bookmarkEnd w:id="10"/>
      <w:bookmarkEnd w:id="11"/>
    </w:p>
    <w:p w14:paraId="67C0F013" w14:textId="6FC6EA3B" w:rsidR="00CD2D7B" w:rsidRPr="00614BE8" w:rsidRDefault="00CD2D7B" w:rsidP="00CD2D7B">
      <w:pPr>
        <w:rPr>
          <w:rFonts w:eastAsia="Arial Narrow" w:cs="Arial"/>
        </w:rPr>
      </w:pPr>
    </w:p>
    <w:p w14:paraId="42F8D580" w14:textId="09B2B7AF" w:rsidR="00CD2D7B" w:rsidRPr="00614BE8" w:rsidRDefault="00281BDC" w:rsidP="00CD2D7B">
      <w:pPr>
        <w:pStyle w:val="Ttulo2"/>
        <w:rPr>
          <w:rFonts w:ascii="Arial" w:hAnsi="Arial" w:cs="Arial"/>
        </w:rPr>
      </w:pPr>
      <w:bookmarkStart w:id="12" w:name="_Toc171523955"/>
      <w:bookmarkStart w:id="13" w:name="_Toc177984169"/>
      <w:bookmarkStart w:id="14" w:name="_Toc207900913"/>
      <w:r w:rsidRPr="00614BE8">
        <w:rPr>
          <w:rFonts w:ascii="Arial" w:hAnsi="Arial" w:cs="Arial"/>
        </w:rPr>
        <w:t>CAPÍTULO</w:t>
      </w:r>
      <w:r w:rsidR="00CD2D7B" w:rsidRPr="00614BE8">
        <w:rPr>
          <w:rFonts w:ascii="Arial" w:hAnsi="Arial" w:cs="Arial"/>
        </w:rPr>
        <w:t xml:space="preserve"> I                                                                                                                                       </w:t>
      </w:r>
      <w:r w:rsidR="00CB4D7A" w:rsidRPr="00614BE8">
        <w:rPr>
          <w:rFonts w:ascii="Arial" w:hAnsi="Arial" w:cs="Arial"/>
        </w:rPr>
        <w:t xml:space="preserve">        </w:t>
      </w:r>
      <w:r w:rsidR="00CD2D7B" w:rsidRPr="00614BE8">
        <w:rPr>
          <w:rFonts w:ascii="Arial" w:hAnsi="Arial" w:cs="Arial"/>
        </w:rPr>
        <w:t>DE LA ALINEACIÓN A LA PLANEACIÓN ESTRATÉGICA</w:t>
      </w:r>
      <w:bookmarkEnd w:id="12"/>
      <w:bookmarkEnd w:id="13"/>
      <w:bookmarkEnd w:id="14"/>
    </w:p>
    <w:p w14:paraId="0A128A0E" w14:textId="6A66244A" w:rsidR="00D25A02" w:rsidRPr="00614BE8" w:rsidRDefault="00D25A02" w:rsidP="007F3A11">
      <w:pPr>
        <w:rPr>
          <w:rFonts w:eastAsia="Arial Narrow" w:cs="Arial"/>
          <w:b/>
          <w:szCs w:val="22"/>
        </w:rPr>
      </w:pPr>
    </w:p>
    <w:p w14:paraId="6B8B0C5D" w14:textId="3B4D93EF" w:rsidR="00EC63E5" w:rsidRPr="00614BE8" w:rsidRDefault="00ED7A41" w:rsidP="007F3A11">
      <w:pPr>
        <w:rPr>
          <w:rFonts w:eastAsia="Arial Narrow" w:cs="Arial"/>
          <w:bCs/>
          <w:szCs w:val="22"/>
        </w:rPr>
      </w:pPr>
      <w:r w:rsidRPr="00614BE8">
        <w:rPr>
          <w:rFonts w:eastAsia="Arial Narrow" w:cs="Arial"/>
          <w:b/>
          <w:szCs w:val="22"/>
        </w:rPr>
        <w:t xml:space="preserve">Artículo </w:t>
      </w:r>
      <w:r w:rsidR="00A50BCC" w:rsidRPr="00614BE8">
        <w:rPr>
          <w:rFonts w:eastAsia="Arial Narrow" w:cs="Arial"/>
          <w:b/>
          <w:szCs w:val="22"/>
        </w:rPr>
        <w:t>10</w:t>
      </w:r>
      <w:r w:rsidRPr="00614BE8">
        <w:rPr>
          <w:rFonts w:eastAsia="Arial Narrow" w:cs="Arial"/>
          <w:b/>
          <w:szCs w:val="22"/>
        </w:rPr>
        <w:t>.</w:t>
      </w:r>
      <w:r w:rsidRPr="00614BE8">
        <w:rPr>
          <w:rFonts w:eastAsia="Arial Narrow" w:cs="Arial"/>
          <w:bCs/>
          <w:szCs w:val="22"/>
        </w:rPr>
        <w:t xml:space="preserve"> Los Programas Presupuestarios </w:t>
      </w:r>
      <w:r w:rsidR="00D74A8E" w:rsidRPr="00614BE8">
        <w:rPr>
          <w:rFonts w:eastAsia="Arial Narrow" w:cs="Arial"/>
          <w:bCs/>
          <w:szCs w:val="22"/>
        </w:rPr>
        <w:t xml:space="preserve">se </w:t>
      </w:r>
      <w:r w:rsidR="000C2EEC" w:rsidRPr="00614BE8">
        <w:rPr>
          <w:rFonts w:eastAsia="Arial Narrow" w:cs="Arial"/>
          <w:bCs/>
          <w:szCs w:val="22"/>
        </w:rPr>
        <w:t>alinearán</w:t>
      </w:r>
      <w:r w:rsidRPr="00614BE8">
        <w:rPr>
          <w:rFonts w:eastAsia="Arial Narrow" w:cs="Arial"/>
          <w:bCs/>
          <w:szCs w:val="22"/>
        </w:rPr>
        <w:t xml:space="preserve"> </w:t>
      </w:r>
      <w:r w:rsidR="00D74A8E" w:rsidRPr="00614BE8">
        <w:rPr>
          <w:rFonts w:eastAsia="Arial Narrow" w:cs="Arial"/>
          <w:bCs/>
          <w:szCs w:val="22"/>
        </w:rPr>
        <w:t>a</w:t>
      </w:r>
      <w:r w:rsidRPr="00614BE8">
        <w:rPr>
          <w:rFonts w:eastAsia="Arial Narrow" w:cs="Arial"/>
          <w:bCs/>
          <w:szCs w:val="22"/>
        </w:rPr>
        <w:t>l P</w:t>
      </w:r>
      <w:r w:rsidR="005F7A9E" w:rsidRPr="00614BE8">
        <w:rPr>
          <w:rFonts w:eastAsia="Arial Narrow" w:cs="Arial"/>
          <w:bCs/>
          <w:szCs w:val="22"/>
        </w:rPr>
        <w:t>ED</w:t>
      </w:r>
      <w:r w:rsidRPr="00614BE8">
        <w:rPr>
          <w:rFonts w:eastAsia="Arial Narrow" w:cs="Arial"/>
          <w:bCs/>
          <w:szCs w:val="22"/>
        </w:rPr>
        <w:t xml:space="preserve"> 20</w:t>
      </w:r>
      <w:r w:rsidR="00B52335" w:rsidRPr="00614BE8">
        <w:rPr>
          <w:rFonts w:eastAsia="Arial Narrow" w:cs="Arial"/>
          <w:bCs/>
          <w:szCs w:val="22"/>
        </w:rPr>
        <w:t>23</w:t>
      </w:r>
      <w:r w:rsidRPr="00614BE8">
        <w:rPr>
          <w:rFonts w:eastAsia="Arial Narrow" w:cs="Arial"/>
          <w:bCs/>
          <w:szCs w:val="22"/>
        </w:rPr>
        <w:t xml:space="preserve"> – 202</w:t>
      </w:r>
      <w:r w:rsidR="00B52335" w:rsidRPr="00614BE8">
        <w:rPr>
          <w:rFonts w:eastAsia="Arial Narrow" w:cs="Arial"/>
          <w:bCs/>
          <w:szCs w:val="22"/>
        </w:rPr>
        <w:t>7</w:t>
      </w:r>
      <w:r w:rsidRPr="00614BE8">
        <w:rPr>
          <w:rFonts w:eastAsia="Arial Narrow" w:cs="Arial"/>
          <w:bCs/>
          <w:szCs w:val="22"/>
        </w:rPr>
        <w:t xml:space="preserve"> </w:t>
      </w:r>
      <w:r w:rsidR="00D74A8E" w:rsidRPr="00614BE8">
        <w:rPr>
          <w:rFonts w:eastAsia="Arial Narrow" w:cs="Arial"/>
          <w:bCs/>
          <w:szCs w:val="22"/>
        </w:rPr>
        <w:t xml:space="preserve">y a sus </w:t>
      </w:r>
      <w:r w:rsidR="00A01BA9" w:rsidRPr="00614BE8">
        <w:rPr>
          <w:rFonts w:eastAsia="Arial Narrow" w:cs="Arial"/>
          <w:bCs/>
          <w:szCs w:val="22"/>
        </w:rPr>
        <w:t>P</w:t>
      </w:r>
      <w:r w:rsidR="00D74A8E" w:rsidRPr="00614BE8">
        <w:rPr>
          <w:rFonts w:eastAsia="Arial Narrow" w:cs="Arial"/>
          <w:bCs/>
          <w:szCs w:val="22"/>
        </w:rPr>
        <w:t xml:space="preserve">rogramas </w:t>
      </w:r>
      <w:r w:rsidR="006534B9" w:rsidRPr="00614BE8">
        <w:rPr>
          <w:rFonts w:eastAsia="Arial Narrow" w:cs="Arial"/>
          <w:bCs/>
          <w:szCs w:val="22"/>
        </w:rPr>
        <w:t>derivados,</w:t>
      </w:r>
      <w:r w:rsidR="00D01135" w:rsidRPr="00614BE8">
        <w:rPr>
          <w:rFonts w:eastAsia="Arial Narrow" w:cs="Arial"/>
          <w:bCs/>
          <w:szCs w:val="22"/>
        </w:rPr>
        <w:t xml:space="preserve"> así como </w:t>
      </w:r>
      <w:r w:rsidR="004D44AC" w:rsidRPr="00614BE8">
        <w:rPr>
          <w:rFonts w:eastAsia="Arial Narrow" w:cs="Arial"/>
          <w:bCs/>
          <w:szCs w:val="22"/>
        </w:rPr>
        <w:t xml:space="preserve">a los Planes y Programas </w:t>
      </w:r>
      <w:r w:rsidR="004D44AC" w:rsidRPr="009438D5">
        <w:rPr>
          <w:rFonts w:eastAsia="Arial Narrow" w:cs="Arial"/>
          <w:bCs/>
          <w:szCs w:val="22"/>
        </w:rPr>
        <w:t xml:space="preserve">Institucionales en el caso de los </w:t>
      </w:r>
      <w:r w:rsidR="00A01BA9" w:rsidRPr="009438D5">
        <w:rPr>
          <w:rFonts w:eastAsia="Arial Narrow" w:cs="Arial"/>
          <w:bCs/>
          <w:szCs w:val="22"/>
        </w:rPr>
        <w:t>Ó</w:t>
      </w:r>
      <w:r w:rsidR="004D44AC" w:rsidRPr="009438D5">
        <w:rPr>
          <w:rFonts w:eastAsia="Arial Narrow" w:cs="Arial"/>
          <w:bCs/>
          <w:szCs w:val="22"/>
        </w:rPr>
        <w:t xml:space="preserve">rganos </w:t>
      </w:r>
      <w:r w:rsidR="00A01BA9" w:rsidRPr="009438D5">
        <w:rPr>
          <w:rFonts w:eastAsia="Arial Narrow" w:cs="Arial"/>
          <w:bCs/>
          <w:szCs w:val="22"/>
        </w:rPr>
        <w:t>Constitucionales A</w:t>
      </w:r>
      <w:r w:rsidR="004D44AC" w:rsidRPr="009438D5">
        <w:rPr>
          <w:rFonts w:eastAsia="Arial Narrow" w:cs="Arial"/>
          <w:bCs/>
          <w:szCs w:val="22"/>
        </w:rPr>
        <w:t>utónomos</w:t>
      </w:r>
      <w:r w:rsidR="00D74A8E" w:rsidRPr="009438D5">
        <w:rPr>
          <w:rFonts w:eastAsia="Arial Narrow" w:cs="Arial"/>
          <w:bCs/>
          <w:szCs w:val="22"/>
        </w:rPr>
        <w:t xml:space="preserve"> </w:t>
      </w:r>
      <w:r w:rsidRPr="009438D5">
        <w:rPr>
          <w:rFonts w:eastAsia="Arial Narrow" w:cs="Arial"/>
          <w:bCs/>
          <w:szCs w:val="22"/>
        </w:rPr>
        <w:t>vigente</w:t>
      </w:r>
      <w:r w:rsidR="00D74A8E" w:rsidRPr="009438D5">
        <w:rPr>
          <w:rFonts w:eastAsia="Arial Narrow" w:cs="Arial"/>
          <w:bCs/>
          <w:szCs w:val="22"/>
        </w:rPr>
        <w:t>s</w:t>
      </w:r>
      <w:r w:rsidRPr="009438D5">
        <w:rPr>
          <w:rFonts w:eastAsia="Arial Narrow" w:cs="Arial"/>
          <w:bCs/>
          <w:szCs w:val="22"/>
        </w:rPr>
        <w:t xml:space="preserve"> a la fecha de publicación de los presentes lineamien</w:t>
      </w:r>
      <w:r w:rsidR="00D74A8E" w:rsidRPr="009438D5">
        <w:rPr>
          <w:rFonts w:eastAsia="Arial Narrow" w:cs="Arial"/>
          <w:bCs/>
          <w:szCs w:val="22"/>
        </w:rPr>
        <w:t>tos en el Periódico Oficial del Estado</w:t>
      </w:r>
      <w:r w:rsidR="000C2EEC" w:rsidRPr="009438D5">
        <w:rPr>
          <w:rFonts w:eastAsia="Arial Narrow" w:cs="Arial"/>
          <w:bCs/>
          <w:szCs w:val="22"/>
        </w:rPr>
        <w:t>, lo anterior en los tiempos</w:t>
      </w:r>
      <w:r w:rsidR="00032814" w:rsidRPr="009438D5">
        <w:rPr>
          <w:rFonts w:eastAsia="Arial Narrow" w:cs="Arial"/>
          <w:bCs/>
          <w:szCs w:val="22"/>
        </w:rPr>
        <w:t xml:space="preserve">, </w:t>
      </w:r>
      <w:r w:rsidR="000C2EEC" w:rsidRPr="009438D5">
        <w:rPr>
          <w:rFonts w:eastAsia="Arial Narrow" w:cs="Arial"/>
          <w:bCs/>
          <w:szCs w:val="22"/>
        </w:rPr>
        <w:t>plazos</w:t>
      </w:r>
      <w:r w:rsidR="00032814" w:rsidRPr="009438D5">
        <w:rPr>
          <w:rFonts w:eastAsia="Arial Narrow" w:cs="Arial"/>
          <w:bCs/>
          <w:szCs w:val="22"/>
        </w:rPr>
        <w:t xml:space="preserve"> y criterios</w:t>
      </w:r>
      <w:r w:rsidR="000C2EEC" w:rsidRPr="009438D5">
        <w:rPr>
          <w:rFonts w:eastAsia="Arial Narrow" w:cs="Arial"/>
          <w:bCs/>
          <w:szCs w:val="22"/>
        </w:rPr>
        <w:t xml:space="preserve"> </w:t>
      </w:r>
      <w:r w:rsidR="00CF2103" w:rsidRPr="009438D5">
        <w:rPr>
          <w:rFonts w:eastAsia="Arial Narrow" w:cs="Arial"/>
          <w:bCs/>
          <w:szCs w:val="22"/>
        </w:rPr>
        <w:t>que para tal efecto emita dicha administración</w:t>
      </w:r>
      <w:r w:rsidR="005C1882" w:rsidRPr="009438D5">
        <w:rPr>
          <w:rFonts w:eastAsia="Arial Narrow" w:cs="Arial"/>
          <w:bCs/>
          <w:szCs w:val="22"/>
        </w:rPr>
        <w:t xml:space="preserve"> a través de la SEFIPLAN</w:t>
      </w:r>
      <w:r w:rsidR="00CF2103" w:rsidRPr="009438D5">
        <w:rPr>
          <w:rFonts w:eastAsia="Arial Narrow" w:cs="Arial"/>
          <w:bCs/>
          <w:szCs w:val="22"/>
        </w:rPr>
        <w:t>.</w:t>
      </w:r>
      <w:r w:rsidR="00E574FC">
        <w:rPr>
          <w:rFonts w:eastAsia="Arial Narrow" w:cs="Arial"/>
          <w:bCs/>
          <w:szCs w:val="22"/>
        </w:rPr>
        <w:t xml:space="preserve">   </w:t>
      </w:r>
    </w:p>
    <w:p w14:paraId="02DEB837" w14:textId="354DB9B9" w:rsidR="00CD2D7B" w:rsidRPr="00614BE8" w:rsidRDefault="00CD2D7B" w:rsidP="007F3A11">
      <w:pPr>
        <w:rPr>
          <w:rFonts w:eastAsia="Arial Narrow" w:cs="Arial"/>
          <w:bCs/>
          <w:szCs w:val="22"/>
        </w:rPr>
      </w:pPr>
    </w:p>
    <w:p w14:paraId="3F2B54B4" w14:textId="45090DA4" w:rsidR="00CD2D7B" w:rsidRPr="00614BE8" w:rsidRDefault="00CD2D7B" w:rsidP="00CD2D7B">
      <w:pPr>
        <w:rPr>
          <w:rFonts w:eastAsia="Arial Narrow" w:cs="Arial"/>
          <w:szCs w:val="22"/>
        </w:rPr>
      </w:pPr>
      <w:r w:rsidRPr="00614BE8">
        <w:rPr>
          <w:rFonts w:eastAsia="Arial Narrow" w:cs="Arial"/>
          <w:b/>
          <w:szCs w:val="22"/>
        </w:rPr>
        <w:t>Artículo 11.</w:t>
      </w:r>
      <w:r w:rsidRPr="00614BE8">
        <w:rPr>
          <w:rFonts w:eastAsia="Arial Narrow" w:cs="Arial"/>
          <w:szCs w:val="22"/>
        </w:rPr>
        <w:t xml:space="preserve"> En concordancia con el Artículo Único, numerales 27, 28, 29, 30, 31 y 32 del Acuerdo por el que se Emiten los Lineamientos para la Formulación, Seguimiento y Actualización de los Programas Derivados del Plan Estatal de Desarrollo 2023 – 2027, los Ejecutores de Gasto deberán incluir los objetivos estratégicos del PED 2023 – 2027 y sus indicadores en el nivel de Fin de las MIR de los Programas Presupuestarios, para lo cual deberán alinearse a un objetivo estratégico del PED, y los indicadores en el Nivel Propósito de los Programas derivados; y deberán cumplir con todo lo establecido por los numerales antes mencionados de dicho Acuerdo.</w:t>
      </w:r>
    </w:p>
    <w:p w14:paraId="01DABA57" w14:textId="5E7AB35D" w:rsidR="00CD2D7B" w:rsidRPr="00614BE8" w:rsidRDefault="00CD2D7B" w:rsidP="007F3A11">
      <w:pPr>
        <w:rPr>
          <w:rFonts w:eastAsia="Arial Narrow" w:cs="Arial"/>
          <w:bCs/>
          <w:szCs w:val="22"/>
        </w:rPr>
      </w:pPr>
    </w:p>
    <w:p w14:paraId="41CE3DCB" w14:textId="075D3089" w:rsidR="00CD2D7B" w:rsidRPr="00614BE8" w:rsidRDefault="00CD2D7B" w:rsidP="00CD2D7B">
      <w:pPr>
        <w:rPr>
          <w:rFonts w:eastAsia="Arial Narrow" w:cs="Arial"/>
          <w:b/>
          <w:szCs w:val="22"/>
        </w:rPr>
      </w:pPr>
      <w:r w:rsidRPr="00614BE8">
        <w:rPr>
          <w:rFonts w:eastAsia="Arial Narrow" w:cs="Arial"/>
          <w:b/>
          <w:szCs w:val="22"/>
        </w:rPr>
        <w:t xml:space="preserve">Artículo 12. </w:t>
      </w:r>
      <w:r w:rsidRPr="00614BE8">
        <w:rPr>
          <w:rFonts w:eastAsia="Arial Narrow" w:cs="Arial"/>
          <w:bCs/>
          <w:szCs w:val="22"/>
        </w:rPr>
        <w:t xml:space="preserve">Tanto en la creación o modificación de Componentes y Actividades, así como en la </w:t>
      </w:r>
      <w:r w:rsidR="00D834C7" w:rsidRPr="00614BE8">
        <w:rPr>
          <w:rFonts w:eastAsia="Arial Narrow" w:cs="Arial"/>
          <w:bCs/>
          <w:szCs w:val="22"/>
        </w:rPr>
        <w:t>P</w:t>
      </w:r>
      <w:r w:rsidRPr="00614BE8">
        <w:rPr>
          <w:rFonts w:eastAsia="Arial Narrow" w:cs="Arial"/>
          <w:bCs/>
          <w:szCs w:val="22"/>
        </w:rPr>
        <w:t xml:space="preserve">rogramación de </w:t>
      </w:r>
      <w:r w:rsidR="00D834C7" w:rsidRPr="00614BE8">
        <w:rPr>
          <w:rFonts w:eastAsia="Arial Narrow" w:cs="Arial"/>
          <w:bCs/>
          <w:szCs w:val="22"/>
        </w:rPr>
        <w:t>M</w:t>
      </w:r>
      <w:r w:rsidRPr="00614BE8">
        <w:rPr>
          <w:rFonts w:eastAsia="Arial Narrow" w:cs="Arial"/>
          <w:bCs/>
          <w:szCs w:val="22"/>
        </w:rPr>
        <w:t>etas, los Ejecutores de Gasto deberán considerar lo establecido en el PED 2023 – 2027 y sus programas derivados, así como lo establecido en los Lineamientos para la creación, modificación y cancelación de los programas presupuestarios del Gobierno del Estado de Quintana Roo</w:t>
      </w:r>
      <w:r w:rsidRPr="00614BE8">
        <w:rPr>
          <w:rFonts w:eastAsia="Arial Narrow" w:cs="Arial"/>
          <w:b/>
          <w:szCs w:val="22"/>
        </w:rPr>
        <w:t xml:space="preserve">. </w:t>
      </w:r>
    </w:p>
    <w:p w14:paraId="5F8F69AA" w14:textId="7F273853" w:rsidR="000C2EEC" w:rsidRPr="00614BE8" w:rsidRDefault="000C2EEC" w:rsidP="007F3A11">
      <w:pPr>
        <w:rPr>
          <w:rFonts w:eastAsia="Arial Narrow" w:cs="Arial"/>
          <w:bCs/>
          <w:szCs w:val="22"/>
        </w:rPr>
      </w:pPr>
    </w:p>
    <w:p w14:paraId="1EA8C4E9" w14:textId="472928A1" w:rsidR="00CD2D7B" w:rsidRPr="00614BE8" w:rsidRDefault="00281BDC" w:rsidP="008D01F3">
      <w:pPr>
        <w:pStyle w:val="Ttulo2"/>
        <w:rPr>
          <w:rFonts w:ascii="Arial" w:hAnsi="Arial" w:cs="Arial"/>
        </w:rPr>
      </w:pPr>
      <w:bookmarkStart w:id="15" w:name="_Toc171523956"/>
      <w:bookmarkStart w:id="16" w:name="_Toc177984170"/>
      <w:bookmarkStart w:id="17" w:name="_Toc207900914"/>
      <w:r w:rsidRPr="00614BE8">
        <w:rPr>
          <w:rFonts w:ascii="Arial" w:hAnsi="Arial" w:cs="Arial"/>
        </w:rPr>
        <w:t>CAPÍTULO</w:t>
      </w:r>
      <w:r w:rsidR="00CD2D7B" w:rsidRPr="00614BE8">
        <w:rPr>
          <w:rFonts w:ascii="Arial" w:hAnsi="Arial" w:cs="Arial"/>
        </w:rPr>
        <w:t xml:space="preserve"> II                                                                                                                                       </w:t>
      </w:r>
      <w:r w:rsidR="00CB4D7A" w:rsidRPr="00614BE8">
        <w:rPr>
          <w:rFonts w:ascii="Arial" w:hAnsi="Arial" w:cs="Arial"/>
        </w:rPr>
        <w:t xml:space="preserve">    </w:t>
      </w:r>
      <w:r w:rsidR="00CD2D7B" w:rsidRPr="00614BE8">
        <w:rPr>
          <w:rFonts w:ascii="Arial" w:hAnsi="Arial" w:cs="Arial"/>
        </w:rPr>
        <w:t>DEL PROGRAMA PRESUPUESTARIO</w:t>
      </w:r>
      <w:bookmarkEnd w:id="15"/>
      <w:bookmarkEnd w:id="16"/>
      <w:bookmarkEnd w:id="17"/>
    </w:p>
    <w:p w14:paraId="60317BEC" w14:textId="656BEA3E" w:rsidR="003D24D7" w:rsidRPr="00614BE8" w:rsidRDefault="003D24D7" w:rsidP="00A62DED">
      <w:pPr>
        <w:rPr>
          <w:rFonts w:eastAsia="Arial Narrow" w:cs="Arial"/>
          <w:szCs w:val="22"/>
        </w:rPr>
      </w:pPr>
    </w:p>
    <w:p w14:paraId="37F4C480" w14:textId="0ADCA9C8" w:rsidR="003D24D7" w:rsidRDefault="003D24D7" w:rsidP="00A62DED">
      <w:pPr>
        <w:rPr>
          <w:rFonts w:eastAsia="Arial Narrow" w:cs="Arial"/>
          <w:szCs w:val="22"/>
        </w:rPr>
      </w:pPr>
      <w:r w:rsidRPr="00614BE8">
        <w:rPr>
          <w:rFonts w:eastAsia="Arial Narrow" w:cs="Arial"/>
          <w:b/>
          <w:bCs/>
          <w:szCs w:val="22"/>
        </w:rPr>
        <w:t xml:space="preserve">Artículo </w:t>
      </w:r>
      <w:r w:rsidR="00A31059" w:rsidRPr="00614BE8">
        <w:rPr>
          <w:rFonts w:eastAsia="Arial Narrow" w:cs="Arial"/>
          <w:b/>
          <w:bCs/>
          <w:szCs w:val="22"/>
        </w:rPr>
        <w:t>13</w:t>
      </w:r>
      <w:r w:rsidRPr="00614BE8">
        <w:rPr>
          <w:rFonts w:eastAsia="Arial Narrow" w:cs="Arial"/>
          <w:b/>
          <w:bCs/>
          <w:szCs w:val="22"/>
        </w:rPr>
        <w:t xml:space="preserve">. </w:t>
      </w:r>
      <w:r w:rsidRPr="00614BE8">
        <w:rPr>
          <w:rFonts w:eastAsia="Arial Narrow" w:cs="Arial"/>
          <w:szCs w:val="22"/>
        </w:rPr>
        <w:t xml:space="preserve">Los </w:t>
      </w:r>
      <w:r w:rsidR="006D70F9" w:rsidRPr="00614BE8">
        <w:rPr>
          <w:rFonts w:eastAsia="Arial Narrow" w:cs="Arial"/>
          <w:szCs w:val="22"/>
        </w:rPr>
        <w:t>P</w:t>
      </w:r>
      <w:r w:rsidRPr="00614BE8">
        <w:rPr>
          <w:rFonts w:eastAsia="Arial Narrow" w:cs="Arial"/>
          <w:szCs w:val="22"/>
        </w:rPr>
        <w:t xml:space="preserve">rogramas presupuestarios se distinguirán por tres tipos: </w:t>
      </w:r>
    </w:p>
    <w:p w14:paraId="45010570" w14:textId="77777777" w:rsidR="00354172" w:rsidRPr="00614BE8" w:rsidRDefault="00354172" w:rsidP="00A62DED">
      <w:pPr>
        <w:rPr>
          <w:rFonts w:eastAsia="Arial Narrow" w:cs="Arial"/>
          <w:szCs w:val="22"/>
        </w:rPr>
      </w:pPr>
    </w:p>
    <w:p w14:paraId="170824B2" w14:textId="1D1BB716" w:rsidR="003D24D7" w:rsidRPr="00614BE8" w:rsidRDefault="003D24D7" w:rsidP="003D24D7">
      <w:pPr>
        <w:pStyle w:val="Prrafodelista"/>
        <w:numPr>
          <w:ilvl w:val="0"/>
          <w:numId w:val="13"/>
        </w:numPr>
        <w:rPr>
          <w:rFonts w:eastAsia="Arial Narrow" w:cs="Arial"/>
          <w:szCs w:val="22"/>
        </w:rPr>
      </w:pPr>
      <w:r w:rsidRPr="00614BE8">
        <w:rPr>
          <w:rFonts w:eastAsia="Arial Narrow" w:cs="Arial"/>
          <w:szCs w:val="22"/>
        </w:rPr>
        <w:t>Los Programas presupuestarios específicos, los cuales cumplen con un obje</w:t>
      </w:r>
      <w:r w:rsidR="00DC6EB6" w:rsidRPr="00614BE8">
        <w:rPr>
          <w:rFonts w:eastAsia="Arial Narrow" w:cs="Arial"/>
          <w:szCs w:val="22"/>
        </w:rPr>
        <w:t>tiv</w:t>
      </w:r>
      <w:r w:rsidR="00D64074" w:rsidRPr="00614BE8">
        <w:rPr>
          <w:rFonts w:eastAsia="Arial Narrow" w:cs="Arial"/>
          <w:szCs w:val="22"/>
        </w:rPr>
        <w:t>o institucional específico</w:t>
      </w:r>
      <w:r w:rsidR="00FB1DD1" w:rsidRPr="00614BE8">
        <w:rPr>
          <w:rFonts w:eastAsia="Arial Narrow" w:cs="Arial"/>
          <w:szCs w:val="22"/>
        </w:rPr>
        <w:t xml:space="preserve"> y </w:t>
      </w:r>
      <w:r w:rsidR="00D64074" w:rsidRPr="00614BE8">
        <w:rPr>
          <w:rFonts w:eastAsia="Arial Narrow" w:cs="Arial"/>
          <w:szCs w:val="22"/>
        </w:rPr>
        <w:t>no comparten</w:t>
      </w:r>
      <w:r w:rsidRPr="00614BE8">
        <w:rPr>
          <w:rFonts w:eastAsia="Arial Narrow" w:cs="Arial"/>
          <w:szCs w:val="22"/>
        </w:rPr>
        <w:t xml:space="preserve"> logros, temas transversales o interinstitucionales; son creados para dar cumplimiento a facultades, atribuciones y obligaciones de los Ejecutores de Gasto; </w:t>
      </w:r>
    </w:p>
    <w:p w14:paraId="45E261EB" w14:textId="5208FD83" w:rsidR="003D24D7" w:rsidRPr="00614BE8" w:rsidRDefault="003D24D7" w:rsidP="003E146B">
      <w:pPr>
        <w:pStyle w:val="Prrafodelista"/>
        <w:numPr>
          <w:ilvl w:val="0"/>
          <w:numId w:val="13"/>
        </w:numPr>
        <w:rPr>
          <w:rFonts w:eastAsia="Arial Narrow" w:cs="Arial"/>
          <w:szCs w:val="22"/>
        </w:rPr>
      </w:pPr>
      <w:r w:rsidRPr="00614BE8">
        <w:rPr>
          <w:rFonts w:eastAsia="Arial Narrow" w:cs="Arial"/>
          <w:szCs w:val="22"/>
        </w:rPr>
        <w:t xml:space="preserve">Los Programas presupuestarios interinstitucionales son creados cuando Ejecutores de Gasto de un mismo sector </w:t>
      </w:r>
      <w:r w:rsidR="006D70F9" w:rsidRPr="00614BE8">
        <w:rPr>
          <w:rFonts w:eastAsia="Arial Narrow" w:cs="Arial"/>
          <w:szCs w:val="22"/>
        </w:rPr>
        <w:t>operan</w:t>
      </w:r>
      <w:r w:rsidRPr="00614BE8">
        <w:rPr>
          <w:rFonts w:eastAsia="Arial Narrow" w:cs="Arial"/>
          <w:szCs w:val="22"/>
        </w:rPr>
        <w:t xml:space="preserve"> y da</w:t>
      </w:r>
      <w:r w:rsidR="006D70F9" w:rsidRPr="00614BE8">
        <w:rPr>
          <w:rFonts w:eastAsia="Arial Narrow" w:cs="Arial"/>
          <w:szCs w:val="22"/>
        </w:rPr>
        <w:t>n</w:t>
      </w:r>
      <w:r w:rsidRPr="00614BE8">
        <w:rPr>
          <w:rFonts w:eastAsia="Arial Narrow" w:cs="Arial"/>
          <w:szCs w:val="22"/>
        </w:rPr>
        <w:t xml:space="preserve"> cumplimiento a los mismos objetivos, así como alcanzar una meta y reportar mediante los mismos indicadores; y</w:t>
      </w:r>
    </w:p>
    <w:p w14:paraId="0917D442" w14:textId="3DF27EE1" w:rsidR="00DC6EB6" w:rsidRPr="00614BE8" w:rsidRDefault="003D24D7" w:rsidP="00DC6EB6">
      <w:pPr>
        <w:pStyle w:val="Prrafodelista"/>
        <w:numPr>
          <w:ilvl w:val="0"/>
          <w:numId w:val="13"/>
        </w:numPr>
        <w:rPr>
          <w:rFonts w:eastAsia="Arial Narrow" w:cs="Arial"/>
          <w:szCs w:val="22"/>
        </w:rPr>
      </w:pPr>
      <w:r w:rsidRPr="00614BE8">
        <w:rPr>
          <w:rFonts w:eastAsia="Arial Narrow" w:cs="Arial"/>
          <w:szCs w:val="22"/>
        </w:rPr>
        <w:lastRenderedPageBreak/>
        <w:t xml:space="preserve">Los Programas presupuestarios transversales se crean por Ejecutores de Gasto de diferentes sectores, que tengan en sus competencias y obligaciones atender </w:t>
      </w:r>
      <w:r w:rsidR="006D70F9" w:rsidRPr="00614BE8">
        <w:rPr>
          <w:rFonts w:eastAsia="Arial Narrow" w:cs="Arial"/>
          <w:szCs w:val="22"/>
        </w:rPr>
        <w:t>objetivos</w:t>
      </w:r>
      <w:r w:rsidRPr="00614BE8">
        <w:rPr>
          <w:rFonts w:eastAsia="Arial Narrow" w:cs="Arial"/>
          <w:szCs w:val="22"/>
        </w:rPr>
        <w:t xml:space="preserve"> de cumplimiento transversal.</w:t>
      </w:r>
    </w:p>
    <w:p w14:paraId="09E4A6B3" w14:textId="77777777" w:rsidR="00FB1DD1" w:rsidRPr="00614BE8" w:rsidRDefault="00FB1DD1" w:rsidP="006D70F9">
      <w:pPr>
        <w:rPr>
          <w:rFonts w:eastAsia="Arial Narrow" w:cs="Arial"/>
          <w:szCs w:val="22"/>
        </w:rPr>
      </w:pPr>
    </w:p>
    <w:p w14:paraId="30670A9E" w14:textId="1AFA53FC" w:rsidR="00BC3A7F" w:rsidRPr="00614BE8" w:rsidRDefault="00A64F1C" w:rsidP="007F3A11">
      <w:pPr>
        <w:rPr>
          <w:rFonts w:eastAsia="Arial Narrow" w:cs="Arial"/>
          <w:szCs w:val="22"/>
        </w:rPr>
      </w:pPr>
      <w:r w:rsidRPr="00614BE8">
        <w:rPr>
          <w:rFonts w:eastAsia="Arial Narrow" w:cs="Arial"/>
          <w:szCs w:val="22"/>
        </w:rPr>
        <w:t>Los programas interinst</w:t>
      </w:r>
      <w:r w:rsidR="0062618C" w:rsidRPr="00614BE8">
        <w:rPr>
          <w:rFonts w:eastAsia="Arial Narrow" w:cs="Arial"/>
          <w:szCs w:val="22"/>
        </w:rPr>
        <w:t>it</w:t>
      </w:r>
      <w:r w:rsidRPr="00614BE8">
        <w:rPr>
          <w:rFonts w:eastAsia="Arial Narrow" w:cs="Arial"/>
          <w:szCs w:val="22"/>
        </w:rPr>
        <w:t>ucionales y transversales deberán contar con un coordinador presupuestario (Ejecutor de Gasto).</w:t>
      </w:r>
    </w:p>
    <w:p w14:paraId="799F69DD" w14:textId="77777777" w:rsidR="00A64F1C" w:rsidRPr="00614BE8" w:rsidRDefault="00A64F1C" w:rsidP="007F3A11">
      <w:pPr>
        <w:rPr>
          <w:rFonts w:eastAsia="Arial Narrow" w:cs="Arial"/>
          <w:bCs/>
          <w:szCs w:val="22"/>
        </w:rPr>
      </w:pPr>
    </w:p>
    <w:p w14:paraId="46AF6C8E" w14:textId="722370E8" w:rsidR="00427626" w:rsidRPr="00614BE8" w:rsidRDefault="00427626" w:rsidP="007F3A11">
      <w:pPr>
        <w:rPr>
          <w:rFonts w:eastAsia="Arial Narrow" w:cs="Arial"/>
          <w:szCs w:val="22"/>
        </w:rPr>
      </w:pPr>
      <w:r w:rsidRPr="00614BE8">
        <w:rPr>
          <w:rFonts w:eastAsia="Arial Narrow" w:cs="Arial"/>
          <w:b/>
          <w:szCs w:val="22"/>
        </w:rPr>
        <w:t>Artículo 1</w:t>
      </w:r>
      <w:r w:rsidR="00890DE8" w:rsidRPr="00614BE8">
        <w:rPr>
          <w:rFonts w:eastAsia="Arial Narrow" w:cs="Arial"/>
          <w:b/>
          <w:szCs w:val="22"/>
        </w:rPr>
        <w:t>4</w:t>
      </w:r>
      <w:r w:rsidRPr="00614BE8">
        <w:rPr>
          <w:rFonts w:eastAsia="Arial Narrow" w:cs="Arial"/>
          <w:b/>
          <w:szCs w:val="22"/>
        </w:rPr>
        <w:t xml:space="preserve">. </w:t>
      </w:r>
      <w:r w:rsidRPr="00614BE8">
        <w:rPr>
          <w:rFonts w:eastAsia="Arial Narrow" w:cs="Arial"/>
          <w:bCs/>
          <w:szCs w:val="22"/>
        </w:rPr>
        <w:t xml:space="preserve">Los Programas sociales que cuenten con </w:t>
      </w:r>
      <w:r w:rsidR="00F615C2" w:rsidRPr="00614BE8">
        <w:rPr>
          <w:rFonts w:eastAsia="Arial Narrow" w:cs="Arial"/>
          <w:bCs/>
          <w:szCs w:val="22"/>
        </w:rPr>
        <w:t>Reglas de Operación</w:t>
      </w:r>
      <w:r w:rsidRPr="00614BE8">
        <w:rPr>
          <w:rFonts w:eastAsia="Arial Narrow" w:cs="Arial"/>
          <w:bCs/>
          <w:szCs w:val="22"/>
        </w:rPr>
        <w:t xml:space="preserve"> deberán estar considerados en la estructura programática del Ejecutor de Gasto, como un Programa Presupuestario de modalidad </w:t>
      </w:r>
      <w:r w:rsidR="00AC5063" w:rsidRPr="00614BE8">
        <w:rPr>
          <w:rFonts w:eastAsia="Arial Narrow" w:cs="Arial"/>
          <w:bCs/>
          <w:szCs w:val="22"/>
        </w:rPr>
        <w:t>“</w:t>
      </w:r>
      <w:r w:rsidRPr="00614BE8">
        <w:rPr>
          <w:rFonts w:eastAsia="Arial Narrow" w:cs="Arial"/>
          <w:bCs/>
          <w:szCs w:val="22"/>
        </w:rPr>
        <w:t>S</w:t>
      </w:r>
      <w:r w:rsidR="00AC5063" w:rsidRPr="00614BE8">
        <w:rPr>
          <w:rFonts w:eastAsia="Arial Narrow" w:cs="Arial"/>
          <w:bCs/>
          <w:szCs w:val="22"/>
        </w:rPr>
        <w:t>”</w:t>
      </w:r>
      <w:r w:rsidRPr="00614BE8">
        <w:rPr>
          <w:rFonts w:eastAsia="Arial Narrow" w:cs="Arial"/>
          <w:bCs/>
          <w:szCs w:val="22"/>
        </w:rPr>
        <w:t xml:space="preserve"> (Sujetos a </w:t>
      </w:r>
      <w:r w:rsidR="00F615C2" w:rsidRPr="00614BE8">
        <w:rPr>
          <w:rFonts w:eastAsia="Arial Narrow" w:cs="Arial"/>
          <w:bCs/>
          <w:szCs w:val="22"/>
        </w:rPr>
        <w:t>Reglas de Operación</w:t>
      </w:r>
      <w:r w:rsidRPr="00614BE8">
        <w:rPr>
          <w:rFonts w:eastAsia="Arial Narrow" w:cs="Arial"/>
          <w:bCs/>
          <w:szCs w:val="22"/>
        </w:rPr>
        <w:t>)</w:t>
      </w:r>
      <w:r w:rsidR="005F2622" w:rsidRPr="00614BE8">
        <w:rPr>
          <w:rFonts w:eastAsia="Arial Narrow" w:cs="Arial"/>
          <w:bCs/>
          <w:szCs w:val="22"/>
        </w:rPr>
        <w:t xml:space="preserve">, de acuerdo al </w:t>
      </w:r>
      <w:r w:rsidR="005F2622" w:rsidRPr="00614BE8">
        <w:rPr>
          <w:rFonts w:eastAsia="Arial Narrow" w:cs="Arial"/>
          <w:szCs w:val="22"/>
        </w:rPr>
        <w:t xml:space="preserve">Anexo </w:t>
      </w:r>
      <w:r w:rsidR="000D6ADF" w:rsidRPr="00614BE8">
        <w:rPr>
          <w:rFonts w:eastAsia="Arial Narrow" w:cs="Arial"/>
          <w:szCs w:val="22"/>
        </w:rPr>
        <w:t>VIII</w:t>
      </w:r>
      <w:r w:rsidR="005F2622" w:rsidRPr="00614BE8">
        <w:rPr>
          <w:rFonts w:eastAsia="Arial Narrow" w:cs="Arial"/>
          <w:szCs w:val="22"/>
        </w:rPr>
        <w:t xml:space="preserve"> Clasificación Programática</w:t>
      </w:r>
      <w:r w:rsidR="00F615C2" w:rsidRPr="00614BE8">
        <w:rPr>
          <w:rFonts w:eastAsia="Arial Narrow" w:cs="Arial"/>
          <w:szCs w:val="22"/>
        </w:rPr>
        <w:t xml:space="preserve">. </w:t>
      </w:r>
      <w:r w:rsidR="00AC5063" w:rsidRPr="00614BE8">
        <w:rPr>
          <w:rFonts w:eastAsia="Arial Narrow" w:cs="Arial"/>
          <w:szCs w:val="22"/>
        </w:rPr>
        <w:t xml:space="preserve">Las Reglas de Operación publicadas en Periódico Oficial del Estado de Quintana Roo del </w:t>
      </w:r>
      <w:r w:rsidR="00496801" w:rsidRPr="00614BE8">
        <w:rPr>
          <w:rFonts w:eastAsia="Arial Narrow" w:cs="Arial"/>
          <w:szCs w:val="22"/>
        </w:rPr>
        <w:t xml:space="preserve">Ejercicio Fiscal </w:t>
      </w:r>
      <w:r w:rsidR="00B9788D" w:rsidRPr="00614BE8">
        <w:rPr>
          <w:rFonts w:eastAsia="Arial Narrow" w:cs="Arial"/>
          <w:szCs w:val="22"/>
        </w:rPr>
        <w:t>202</w:t>
      </w:r>
      <w:r w:rsidR="00BA2AB2" w:rsidRPr="00614BE8">
        <w:rPr>
          <w:rFonts w:eastAsia="Arial Narrow" w:cs="Arial"/>
          <w:szCs w:val="22"/>
        </w:rPr>
        <w:t>5</w:t>
      </w:r>
      <w:r w:rsidR="00AC5063" w:rsidRPr="00614BE8">
        <w:rPr>
          <w:rFonts w:eastAsia="Arial Narrow" w:cs="Arial"/>
          <w:szCs w:val="22"/>
        </w:rPr>
        <w:t>, y el proyecto de las Reglas de Operación</w:t>
      </w:r>
      <w:r w:rsidR="00A12F88" w:rsidRPr="00614BE8">
        <w:rPr>
          <w:rFonts w:eastAsia="Arial Narrow" w:cs="Arial"/>
          <w:szCs w:val="22"/>
        </w:rPr>
        <w:t xml:space="preserve"> para el </w:t>
      </w:r>
      <w:r w:rsidR="00496801" w:rsidRPr="00614BE8">
        <w:rPr>
          <w:rFonts w:eastAsia="Arial Narrow" w:cs="Arial"/>
          <w:szCs w:val="22"/>
        </w:rPr>
        <w:t xml:space="preserve">Ejercicio Fiscal </w:t>
      </w:r>
      <w:r w:rsidR="00B9788D" w:rsidRPr="00614BE8">
        <w:rPr>
          <w:rFonts w:eastAsia="Arial Narrow" w:cs="Arial"/>
          <w:szCs w:val="22"/>
        </w:rPr>
        <w:t>202</w:t>
      </w:r>
      <w:r w:rsidR="00DF6A07" w:rsidRPr="00614BE8">
        <w:rPr>
          <w:rFonts w:eastAsia="Arial Narrow" w:cs="Arial"/>
          <w:szCs w:val="22"/>
        </w:rPr>
        <w:t>6</w:t>
      </w:r>
      <w:r w:rsidR="00A12F88" w:rsidRPr="00614BE8">
        <w:rPr>
          <w:rFonts w:eastAsia="Arial Narrow" w:cs="Arial"/>
          <w:szCs w:val="22"/>
        </w:rPr>
        <w:t xml:space="preserve">, </w:t>
      </w:r>
      <w:r w:rsidR="00AC5063" w:rsidRPr="00614BE8">
        <w:rPr>
          <w:rFonts w:eastAsia="Arial Narrow" w:cs="Arial"/>
          <w:szCs w:val="22"/>
        </w:rPr>
        <w:t>deberá</w:t>
      </w:r>
      <w:r w:rsidR="00A12F88" w:rsidRPr="00614BE8">
        <w:rPr>
          <w:rFonts w:eastAsia="Arial Narrow" w:cs="Arial"/>
          <w:szCs w:val="22"/>
        </w:rPr>
        <w:t>n</w:t>
      </w:r>
      <w:r w:rsidR="00A67AF7" w:rsidRPr="00614BE8">
        <w:rPr>
          <w:rFonts w:eastAsia="Arial Narrow" w:cs="Arial"/>
          <w:szCs w:val="22"/>
        </w:rPr>
        <w:t xml:space="preserve"> ser registrad</w:t>
      </w:r>
      <w:r w:rsidR="00A12F88" w:rsidRPr="00614BE8">
        <w:rPr>
          <w:rFonts w:eastAsia="Arial Narrow" w:cs="Arial"/>
          <w:szCs w:val="22"/>
        </w:rPr>
        <w:t>as</w:t>
      </w:r>
      <w:r w:rsidR="00A67AF7" w:rsidRPr="00614BE8">
        <w:rPr>
          <w:rFonts w:eastAsia="Arial Narrow" w:cs="Arial"/>
          <w:szCs w:val="22"/>
        </w:rPr>
        <w:t xml:space="preserve"> en el SIPPRES. </w:t>
      </w:r>
    </w:p>
    <w:p w14:paraId="1761AB75" w14:textId="77777777" w:rsidR="00BD37DB" w:rsidRPr="00614BE8" w:rsidRDefault="00BD37DB" w:rsidP="007F3A11">
      <w:pPr>
        <w:rPr>
          <w:rFonts w:eastAsia="Arial Narrow" w:cs="Arial"/>
          <w:szCs w:val="22"/>
        </w:rPr>
      </w:pPr>
    </w:p>
    <w:p w14:paraId="24848A8F" w14:textId="5B1C3B8B" w:rsidR="00C211B9" w:rsidRPr="00614BE8" w:rsidRDefault="00C211B9" w:rsidP="00C211B9">
      <w:pPr>
        <w:rPr>
          <w:rFonts w:eastAsia="Arial Narrow" w:cs="Arial"/>
          <w:szCs w:val="22"/>
        </w:rPr>
      </w:pPr>
      <w:r w:rsidRPr="00614BE8">
        <w:rPr>
          <w:rFonts w:eastAsia="Arial Narrow" w:cs="Arial"/>
          <w:szCs w:val="22"/>
        </w:rPr>
        <w:t xml:space="preserve">Los Programas que otorguen algún tipo de apoyo o beneficio a la población y cuenten con un instrumento jurídico distinto a Reglas de Operación, deberán estar </w:t>
      </w:r>
      <w:r w:rsidRPr="00614BE8">
        <w:rPr>
          <w:rFonts w:eastAsia="Arial Narrow" w:cs="Arial"/>
          <w:bCs/>
          <w:szCs w:val="22"/>
        </w:rPr>
        <w:t xml:space="preserve">considerados en la estructura programática del Ejecutor de Gasto, como un Programa Presupuestario de modalidad “U” (Otros Subsidios), de acuerdo con el </w:t>
      </w:r>
      <w:r w:rsidRPr="00614BE8">
        <w:rPr>
          <w:rFonts w:eastAsia="Arial Narrow" w:cs="Arial"/>
          <w:szCs w:val="22"/>
        </w:rPr>
        <w:t xml:space="preserve">Anexo VIII Clasificación Programática. El instrumento jurídico vigente, deberá ser registrado en el SIPPRES. </w:t>
      </w:r>
    </w:p>
    <w:p w14:paraId="7CC74D66" w14:textId="77777777" w:rsidR="00BD37DB" w:rsidRPr="00614BE8" w:rsidRDefault="00BD37DB" w:rsidP="00C211B9">
      <w:pPr>
        <w:rPr>
          <w:rFonts w:eastAsia="Arial Narrow" w:cs="Arial"/>
          <w:szCs w:val="22"/>
        </w:rPr>
      </w:pPr>
    </w:p>
    <w:p w14:paraId="64D646FF" w14:textId="748EF383" w:rsidR="000322B7" w:rsidRPr="00614BE8" w:rsidRDefault="00C211B9" w:rsidP="00C211B9">
      <w:pPr>
        <w:rPr>
          <w:rFonts w:eastAsia="Arial Narrow" w:cs="Arial"/>
          <w:szCs w:val="22"/>
        </w:rPr>
      </w:pPr>
      <w:r w:rsidRPr="00614BE8">
        <w:rPr>
          <w:rFonts w:eastAsia="Arial Narrow" w:cs="Arial"/>
          <w:szCs w:val="22"/>
        </w:rPr>
        <w:t xml:space="preserve">Los apoyos o beneficios que se encuentren instrumentados con Lineamientos para su entrega a las personas </w:t>
      </w:r>
      <w:r w:rsidR="00BE5E92" w:rsidRPr="00614BE8">
        <w:rPr>
          <w:rFonts w:eastAsia="Arial Narrow" w:cs="Arial"/>
          <w:szCs w:val="22"/>
        </w:rPr>
        <w:t>beneficiarias</w:t>
      </w:r>
      <w:r w:rsidRPr="00614BE8">
        <w:rPr>
          <w:rFonts w:eastAsia="Arial Narrow" w:cs="Arial"/>
          <w:szCs w:val="22"/>
        </w:rPr>
        <w:t xml:space="preserve"> podrán ser considerados como un componente en un Programa </w:t>
      </w:r>
      <w:r w:rsidR="000322B7" w:rsidRPr="00614BE8">
        <w:rPr>
          <w:rFonts w:eastAsia="Arial Narrow" w:cs="Arial"/>
          <w:szCs w:val="22"/>
        </w:rPr>
        <w:t xml:space="preserve">presupuestario de la modalidad que aplique, siempre y cuando sea sustantivo al Ejecutor de Gasto. </w:t>
      </w:r>
    </w:p>
    <w:p w14:paraId="748F5FFF" w14:textId="3B62A263" w:rsidR="00F615C2" w:rsidRPr="00614BE8" w:rsidRDefault="00F615C2" w:rsidP="007F3A11">
      <w:pPr>
        <w:rPr>
          <w:rFonts w:eastAsia="Arial Narrow" w:cs="Arial"/>
          <w:szCs w:val="22"/>
        </w:rPr>
      </w:pPr>
    </w:p>
    <w:p w14:paraId="56307F50" w14:textId="33390B3F" w:rsidR="00CD2D7B" w:rsidRPr="00614BE8" w:rsidRDefault="00281BDC" w:rsidP="00CD2D7B">
      <w:pPr>
        <w:pStyle w:val="Ttulo2"/>
        <w:rPr>
          <w:rFonts w:ascii="Arial" w:hAnsi="Arial" w:cs="Arial"/>
        </w:rPr>
      </w:pPr>
      <w:bookmarkStart w:id="18" w:name="_Toc171523957"/>
      <w:bookmarkStart w:id="19" w:name="_Toc177984171"/>
      <w:bookmarkStart w:id="20" w:name="_Toc207900915"/>
      <w:r w:rsidRPr="00614BE8">
        <w:rPr>
          <w:rFonts w:ascii="Arial" w:hAnsi="Arial" w:cs="Arial"/>
        </w:rPr>
        <w:t>CAPÍTULO</w:t>
      </w:r>
      <w:r w:rsidR="00CD2D7B" w:rsidRPr="00614BE8">
        <w:rPr>
          <w:rFonts w:ascii="Arial" w:hAnsi="Arial" w:cs="Arial"/>
        </w:rPr>
        <w:t xml:space="preserve"> III                                                                                                                                       </w:t>
      </w:r>
      <w:r w:rsidR="00CB4D7A" w:rsidRPr="00614BE8">
        <w:rPr>
          <w:rFonts w:ascii="Arial" w:hAnsi="Arial" w:cs="Arial"/>
        </w:rPr>
        <w:t xml:space="preserve"> </w:t>
      </w:r>
      <w:r w:rsidR="00CD2D7B" w:rsidRPr="00614BE8">
        <w:rPr>
          <w:rFonts w:ascii="Arial" w:hAnsi="Arial" w:cs="Arial"/>
        </w:rPr>
        <w:t>DE LA LÓGICA VERTICAL</w:t>
      </w:r>
      <w:r w:rsidR="00A64F1C" w:rsidRPr="00614BE8">
        <w:rPr>
          <w:rFonts w:ascii="Arial" w:hAnsi="Arial" w:cs="Arial"/>
        </w:rPr>
        <w:t xml:space="preserve"> Y HORIZONTAL</w:t>
      </w:r>
      <w:bookmarkEnd w:id="18"/>
      <w:bookmarkEnd w:id="19"/>
      <w:bookmarkEnd w:id="20"/>
    </w:p>
    <w:p w14:paraId="35DF64F3" w14:textId="77777777" w:rsidR="00CD2D7B" w:rsidRPr="00614BE8" w:rsidRDefault="00CD2D7B" w:rsidP="007F3A11">
      <w:pPr>
        <w:rPr>
          <w:rFonts w:eastAsia="Arial Narrow" w:cs="Arial"/>
          <w:szCs w:val="22"/>
        </w:rPr>
      </w:pPr>
    </w:p>
    <w:p w14:paraId="7BF74D97" w14:textId="706403FD" w:rsidR="00CE30AB" w:rsidRPr="00614BE8" w:rsidRDefault="00446527" w:rsidP="007F3A11">
      <w:pPr>
        <w:rPr>
          <w:rFonts w:eastAsia="Arial Narrow" w:cs="Arial"/>
          <w:b/>
          <w:szCs w:val="22"/>
        </w:rPr>
      </w:pPr>
      <w:r w:rsidRPr="00614BE8">
        <w:rPr>
          <w:rFonts w:eastAsia="Arial Narrow" w:cs="Arial"/>
          <w:b/>
          <w:szCs w:val="22"/>
        </w:rPr>
        <w:t>Artículo 1</w:t>
      </w:r>
      <w:r w:rsidR="00890DE8" w:rsidRPr="00614BE8">
        <w:rPr>
          <w:rFonts w:eastAsia="Arial Narrow" w:cs="Arial"/>
          <w:b/>
          <w:szCs w:val="22"/>
        </w:rPr>
        <w:t>5</w:t>
      </w:r>
      <w:r w:rsidRPr="00614BE8">
        <w:rPr>
          <w:rFonts w:eastAsia="Arial Narrow" w:cs="Arial"/>
          <w:b/>
          <w:szCs w:val="22"/>
        </w:rPr>
        <w:t xml:space="preserve">. </w:t>
      </w:r>
      <w:r w:rsidRPr="00614BE8">
        <w:rPr>
          <w:rFonts w:eastAsia="Arial Narrow" w:cs="Arial"/>
          <w:bCs/>
          <w:szCs w:val="22"/>
        </w:rPr>
        <w:t>La actualización de la</w:t>
      </w:r>
      <w:r w:rsidR="00D001CC" w:rsidRPr="00614BE8">
        <w:rPr>
          <w:rFonts w:eastAsia="Arial Narrow" w:cs="Arial"/>
          <w:bCs/>
          <w:szCs w:val="22"/>
        </w:rPr>
        <w:t xml:space="preserve"> lógica vertical </w:t>
      </w:r>
      <w:r w:rsidR="00A64F1C" w:rsidRPr="00614BE8">
        <w:rPr>
          <w:rFonts w:eastAsia="Arial Narrow" w:cs="Arial"/>
          <w:bCs/>
          <w:szCs w:val="22"/>
        </w:rPr>
        <w:t xml:space="preserve">y horizontal </w:t>
      </w:r>
      <w:r w:rsidR="00D001CC" w:rsidRPr="00614BE8">
        <w:rPr>
          <w:rFonts w:eastAsia="Arial Narrow" w:cs="Arial"/>
          <w:bCs/>
          <w:szCs w:val="22"/>
        </w:rPr>
        <w:t>de la</w:t>
      </w:r>
      <w:r w:rsidRPr="00614BE8">
        <w:rPr>
          <w:rFonts w:eastAsia="Arial Narrow" w:cs="Arial"/>
          <w:bCs/>
          <w:szCs w:val="22"/>
        </w:rPr>
        <w:t>s MIR de los Programas Presupuestarios se realizará conforme a lo establecido en la Guía para la Construcción de la Matriz de Indicadores para Resultados del Gobierno del Estado de Quintana Roo,</w:t>
      </w:r>
      <w:r w:rsidR="00134460" w:rsidRPr="00614BE8">
        <w:rPr>
          <w:rFonts w:eastAsia="Arial Narrow" w:cs="Arial"/>
          <w:bCs/>
          <w:szCs w:val="22"/>
        </w:rPr>
        <w:t xml:space="preserve"> la Guía para la Construcción de Indicadores de Desempeño para el Gobierno del Estado de Quintana Roo,</w:t>
      </w:r>
      <w:r w:rsidRPr="00614BE8">
        <w:rPr>
          <w:rFonts w:eastAsia="Arial Narrow" w:cs="Arial"/>
          <w:bCs/>
          <w:szCs w:val="22"/>
        </w:rPr>
        <w:t xml:space="preserve"> los resultados de las Evaluaciones de Desempeño</w:t>
      </w:r>
      <w:r w:rsidR="00B60765" w:rsidRPr="00614BE8">
        <w:rPr>
          <w:rFonts w:eastAsia="Arial Narrow" w:cs="Arial"/>
          <w:bCs/>
          <w:szCs w:val="22"/>
        </w:rPr>
        <w:t>,</w:t>
      </w:r>
      <w:r w:rsidR="001D1C5A" w:rsidRPr="00614BE8">
        <w:rPr>
          <w:rFonts w:eastAsia="Arial Narrow" w:cs="Arial"/>
          <w:bCs/>
          <w:szCs w:val="22"/>
        </w:rPr>
        <w:t xml:space="preserve"> </w:t>
      </w:r>
      <w:r w:rsidR="007F1D26" w:rsidRPr="00614BE8">
        <w:rPr>
          <w:rFonts w:eastAsia="Arial Narrow" w:cs="Arial"/>
          <w:bCs/>
          <w:szCs w:val="22"/>
        </w:rPr>
        <w:t>las observaciones de las Auditor</w:t>
      </w:r>
      <w:r w:rsidR="00CB285B" w:rsidRPr="00614BE8">
        <w:rPr>
          <w:rFonts w:eastAsia="Arial Narrow" w:cs="Arial"/>
          <w:bCs/>
          <w:szCs w:val="22"/>
        </w:rPr>
        <w:t>ía</w:t>
      </w:r>
      <w:r w:rsidR="007F1D26" w:rsidRPr="00614BE8">
        <w:rPr>
          <w:rFonts w:eastAsia="Arial Narrow" w:cs="Arial"/>
          <w:bCs/>
          <w:szCs w:val="22"/>
        </w:rPr>
        <w:t>s de Desempeño</w:t>
      </w:r>
      <w:r w:rsidRPr="00614BE8">
        <w:rPr>
          <w:rFonts w:eastAsia="Arial Narrow" w:cs="Arial"/>
          <w:bCs/>
          <w:szCs w:val="22"/>
        </w:rPr>
        <w:t xml:space="preserve"> y lo establecido </w:t>
      </w:r>
      <w:r w:rsidR="002D0A16" w:rsidRPr="00614BE8">
        <w:rPr>
          <w:rFonts w:eastAsia="Arial Narrow" w:cs="Arial"/>
          <w:bCs/>
          <w:szCs w:val="22"/>
        </w:rPr>
        <w:t xml:space="preserve">en </w:t>
      </w:r>
      <w:r w:rsidRPr="00614BE8">
        <w:rPr>
          <w:rFonts w:eastAsia="Arial Narrow" w:cs="Arial"/>
          <w:bCs/>
          <w:szCs w:val="22"/>
        </w:rPr>
        <w:t xml:space="preserve">los Lineamientos para la creación, modificación y cancelación de los </w:t>
      </w:r>
      <w:r w:rsidR="0000157D" w:rsidRPr="00614BE8">
        <w:rPr>
          <w:rFonts w:eastAsia="Arial Narrow" w:cs="Arial"/>
          <w:bCs/>
          <w:szCs w:val="22"/>
        </w:rPr>
        <w:t>P</w:t>
      </w:r>
      <w:r w:rsidRPr="00614BE8">
        <w:rPr>
          <w:rFonts w:eastAsia="Arial Narrow" w:cs="Arial"/>
          <w:bCs/>
          <w:szCs w:val="22"/>
        </w:rPr>
        <w:t xml:space="preserve">rogramas </w:t>
      </w:r>
      <w:r w:rsidR="0000157D" w:rsidRPr="00614BE8">
        <w:rPr>
          <w:rFonts w:eastAsia="Arial Narrow" w:cs="Arial"/>
          <w:bCs/>
          <w:szCs w:val="22"/>
        </w:rPr>
        <w:t>P</w:t>
      </w:r>
      <w:r w:rsidRPr="00614BE8">
        <w:rPr>
          <w:rFonts w:eastAsia="Arial Narrow" w:cs="Arial"/>
          <w:bCs/>
          <w:szCs w:val="22"/>
        </w:rPr>
        <w:t xml:space="preserve">resupuestarios </w:t>
      </w:r>
      <w:r w:rsidR="002D0A16" w:rsidRPr="00614BE8">
        <w:rPr>
          <w:rFonts w:eastAsia="Arial Narrow" w:cs="Arial"/>
          <w:bCs/>
          <w:szCs w:val="22"/>
        </w:rPr>
        <w:t>del Gobierno del Estado de Quintana Roo</w:t>
      </w:r>
      <w:r w:rsidR="00B612B4" w:rsidRPr="00614BE8">
        <w:rPr>
          <w:rFonts w:eastAsia="Arial Narrow" w:cs="Arial"/>
          <w:bCs/>
          <w:szCs w:val="22"/>
        </w:rPr>
        <w:t xml:space="preserve">, así como los mecanismos, recomendaciones y herramientas adicionales otorgadas </w:t>
      </w:r>
      <w:r w:rsidR="00387330" w:rsidRPr="00614BE8">
        <w:rPr>
          <w:rFonts w:eastAsia="Arial Narrow" w:cs="Arial"/>
          <w:bCs/>
          <w:szCs w:val="22"/>
        </w:rPr>
        <w:t>por parte de la Dirección de Política y Programación Presupuestal de la SEFIPLAN</w:t>
      </w:r>
      <w:r w:rsidR="00B612B4" w:rsidRPr="00614BE8">
        <w:rPr>
          <w:rFonts w:eastAsia="Arial Narrow" w:cs="Arial"/>
          <w:bCs/>
          <w:szCs w:val="22"/>
        </w:rPr>
        <w:t>, durante el proceso de integración de programación y presupuestación del ejercicio fiscal 202</w:t>
      </w:r>
      <w:r w:rsidR="00DF6A07" w:rsidRPr="00614BE8">
        <w:rPr>
          <w:rFonts w:eastAsia="Arial Narrow" w:cs="Arial"/>
          <w:bCs/>
          <w:szCs w:val="22"/>
        </w:rPr>
        <w:t>6</w:t>
      </w:r>
      <w:r w:rsidRPr="00614BE8">
        <w:rPr>
          <w:rFonts w:eastAsia="Arial Narrow" w:cs="Arial"/>
          <w:bCs/>
          <w:szCs w:val="22"/>
        </w:rPr>
        <w:t>.</w:t>
      </w:r>
      <w:r w:rsidRPr="00614BE8">
        <w:rPr>
          <w:rFonts w:eastAsia="Arial Narrow" w:cs="Arial"/>
          <w:b/>
          <w:szCs w:val="22"/>
        </w:rPr>
        <w:t xml:space="preserve"> </w:t>
      </w:r>
    </w:p>
    <w:p w14:paraId="403D952B" w14:textId="1590566F" w:rsidR="00CD2D7B" w:rsidRPr="00614BE8" w:rsidRDefault="00CD2D7B" w:rsidP="007F3A11">
      <w:pPr>
        <w:rPr>
          <w:rFonts w:eastAsia="Arial Narrow" w:cs="Arial"/>
          <w:b/>
          <w:szCs w:val="22"/>
        </w:rPr>
      </w:pPr>
    </w:p>
    <w:p w14:paraId="01AA16FF" w14:textId="7540F7EB" w:rsidR="00CD2D7B" w:rsidRPr="00614BE8" w:rsidRDefault="00CD2D7B" w:rsidP="002D0A16">
      <w:pPr>
        <w:rPr>
          <w:rFonts w:eastAsia="Arial Narrow" w:cs="Arial"/>
          <w:b/>
          <w:szCs w:val="22"/>
        </w:rPr>
      </w:pPr>
    </w:p>
    <w:p w14:paraId="156B3064" w14:textId="04973464" w:rsidR="00CD2D7B" w:rsidRPr="00614BE8" w:rsidRDefault="00281BDC" w:rsidP="00281BDC">
      <w:pPr>
        <w:pStyle w:val="Ttulo2"/>
        <w:rPr>
          <w:rFonts w:ascii="Arial" w:hAnsi="Arial" w:cs="Arial"/>
        </w:rPr>
      </w:pPr>
      <w:r w:rsidRPr="00614BE8">
        <w:rPr>
          <w:rFonts w:ascii="Arial" w:hAnsi="Arial" w:cs="Arial"/>
        </w:rPr>
        <w:lastRenderedPageBreak/>
        <w:t xml:space="preserve"> </w:t>
      </w:r>
      <w:bookmarkStart w:id="21" w:name="_Toc171523958"/>
      <w:bookmarkStart w:id="22" w:name="_Toc177984172"/>
      <w:bookmarkStart w:id="23" w:name="_Toc207900916"/>
      <w:r w:rsidRPr="00614BE8">
        <w:rPr>
          <w:rFonts w:ascii="Arial" w:hAnsi="Arial" w:cs="Arial"/>
        </w:rPr>
        <w:t>CAPÍTULO</w:t>
      </w:r>
      <w:r w:rsidR="00CD2D7B" w:rsidRPr="00614BE8">
        <w:rPr>
          <w:rFonts w:ascii="Arial" w:hAnsi="Arial" w:cs="Arial"/>
        </w:rPr>
        <w:t xml:space="preserve"> </w:t>
      </w:r>
      <w:r w:rsidR="009F5C8D" w:rsidRPr="00614BE8">
        <w:rPr>
          <w:rFonts w:ascii="Arial" w:hAnsi="Arial" w:cs="Arial"/>
        </w:rPr>
        <w:t>I</w:t>
      </w:r>
      <w:r w:rsidR="00CD2D7B" w:rsidRPr="00614BE8">
        <w:rPr>
          <w:rFonts w:ascii="Arial" w:hAnsi="Arial" w:cs="Arial"/>
        </w:rPr>
        <w:t xml:space="preserve">V                                                                                                                       </w:t>
      </w:r>
      <w:r w:rsidR="00CB4D7A" w:rsidRPr="00614BE8">
        <w:rPr>
          <w:rFonts w:ascii="Arial" w:hAnsi="Arial" w:cs="Arial"/>
        </w:rPr>
        <w:t xml:space="preserve">    </w:t>
      </w:r>
      <w:r w:rsidR="00CD2D7B" w:rsidRPr="00614BE8">
        <w:rPr>
          <w:rFonts w:ascii="Arial" w:hAnsi="Arial" w:cs="Arial"/>
        </w:rPr>
        <w:t>DE LA CREACIÓN DE PROYECTOS</w:t>
      </w:r>
      <w:r w:rsidR="00B7440B">
        <w:rPr>
          <w:rFonts w:ascii="Arial" w:hAnsi="Arial" w:cs="Arial"/>
        </w:rPr>
        <w:t xml:space="preserve"> </w:t>
      </w:r>
      <w:r w:rsidR="000322B7" w:rsidRPr="00614BE8">
        <w:rPr>
          <w:rFonts w:ascii="Arial" w:hAnsi="Arial" w:cs="Arial"/>
        </w:rPr>
        <w:t>Y</w:t>
      </w:r>
      <w:r w:rsidR="00D87F20" w:rsidRPr="00614BE8">
        <w:rPr>
          <w:rFonts w:ascii="Arial" w:hAnsi="Arial" w:cs="Arial"/>
        </w:rPr>
        <w:t xml:space="preserve"> REGISTRO</w:t>
      </w:r>
      <w:r w:rsidR="00BD37DB" w:rsidRPr="00614BE8">
        <w:rPr>
          <w:rFonts w:ascii="Arial" w:hAnsi="Arial" w:cs="Arial"/>
        </w:rPr>
        <w:t xml:space="preserve"> </w:t>
      </w:r>
      <w:r w:rsidR="00D87F20" w:rsidRPr="00614BE8">
        <w:rPr>
          <w:rFonts w:ascii="Arial" w:hAnsi="Arial" w:cs="Arial"/>
        </w:rPr>
        <w:t>DE CONVENIOS</w:t>
      </w:r>
      <w:bookmarkEnd w:id="21"/>
      <w:bookmarkEnd w:id="22"/>
      <w:bookmarkEnd w:id="23"/>
    </w:p>
    <w:p w14:paraId="094E62BA" w14:textId="77777777" w:rsidR="00CD2D7B" w:rsidRPr="00614BE8" w:rsidRDefault="00CD2D7B" w:rsidP="00CD2D7B">
      <w:pPr>
        <w:rPr>
          <w:rFonts w:cs="Arial"/>
        </w:rPr>
      </w:pPr>
    </w:p>
    <w:p w14:paraId="48295855" w14:textId="6C080726" w:rsidR="00CD2D7B" w:rsidRPr="00614BE8" w:rsidRDefault="00CD2D7B" w:rsidP="00CD2D7B">
      <w:pPr>
        <w:rPr>
          <w:rFonts w:eastAsia="Arial Narrow" w:cs="Arial"/>
          <w:b/>
          <w:szCs w:val="22"/>
        </w:rPr>
      </w:pPr>
      <w:r w:rsidRPr="00614BE8">
        <w:rPr>
          <w:rFonts w:eastAsia="Arial Narrow" w:cs="Arial"/>
          <w:b/>
          <w:szCs w:val="22"/>
        </w:rPr>
        <w:t xml:space="preserve">Artículo </w:t>
      </w:r>
      <w:r w:rsidR="00A35DB6" w:rsidRPr="00614BE8">
        <w:rPr>
          <w:rFonts w:eastAsia="Arial Narrow" w:cs="Arial"/>
          <w:b/>
          <w:szCs w:val="22"/>
        </w:rPr>
        <w:t>1</w:t>
      </w:r>
      <w:r w:rsidR="00890DE8" w:rsidRPr="00614BE8">
        <w:rPr>
          <w:rFonts w:eastAsia="Arial Narrow" w:cs="Arial"/>
          <w:b/>
          <w:szCs w:val="22"/>
        </w:rPr>
        <w:t>6</w:t>
      </w:r>
      <w:r w:rsidRPr="00614BE8">
        <w:rPr>
          <w:rFonts w:eastAsia="Arial Narrow" w:cs="Arial"/>
          <w:b/>
          <w:szCs w:val="22"/>
        </w:rPr>
        <w:t xml:space="preserve">. </w:t>
      </w:r>
      <w:r w:rsidR="00707513" w:rsidRPr="00614BE8">
        <w:rPr>
          <w:rFonts w:eastAsia="Arial Narrow" w:cs="Arial"/>
          <w:bCs/>
          <w:szCs w:val="22"/>
        </w:rPr>
        <w:t xml:space="preserve">En caso de </w:t>
      </w:r>
      <w:r w:rsidR="00636F65" w:rsidRPr="00614BE8">
        <w:rPr>
          <w:rFonts w:eastAsia="Arial Narrow" w:cs="Arial"/>
          <w:bCs/>
          <w:szCs w:val="22"/>
        </w:rPr>
        <w:t>requerir registrar un Proyecto, l</w:t>
      </w:r>
      <w:r w:rsidRPr="00614BE8">
        <w:rPr>
          <w:rFonts w:eastAsia="Arial Narrow" w:cs="Arial"/>
          <w:bCs/>
          <w:szCs w:val="22"/>
        </w:rPr>
        <w:t xml:space="preserve">os Ejecutores de Gasto </w:t>
      </w:r>
      <w:r w:rsidR="009F5C8D" w:rsidRPr="00614BE8">
        <w:rPr>
          <w:rFonts w:eastAsia="Arial Narrow" w:cs="Arial"/>
          <w:bCs/>
          <w:szCs w:val="22"/>
        </w:rPr>
        <w:t>deberán</w:t>
      </w:r>
      <w:r w:rsidRPr="00614BE8">
        <w:rPr>
          <w:rFonts w:eastAsia="Arial Narrow" w:cs="Arial"/>
          <w:bCs/>
          <w:szCs w:val="22"/>
        </w:rPr>
        <w:t xml:space="preserve"> vincular</w:t>
      </w:r>
      <w:r w:rsidR="00636F65" w:rsidRPr="00614BE8">
        <w:rPr>
          <w:rFonts w:eastAsia="Arial Narrow" w:cs="Arial"/>
          <w:bCs/>
          <w:szCs w:val="22"/>
        </w:rPr>
        <w:t xml:space="preserve">lo </w:t>
      </w:r>
      <w:r w:rsidRPr="00614BE8">
        <w:rPr>
          <w:rFonts w:eastAsia="Arial Narrow" w:cs="Arial"/>
          <w:bCs/>
          <w:szCs w:val="22"/>
        </w:rPr>
        <w:t>a</w:t>
      </w:r>
      <w:r w:rsidR="00067D4D" w:rsidRPr="00614BE8">
        <w:rPr>
          <w:rFonts w:eastAsia="Arial Narrow" w:cs="Arial"/>
          <w:bCs/>
          <w:szCs w:val="22"/>
        </w:rPr>
        <w:t xml:space="preserve">l o </w:t>
      </w:r>
      <w:r w:rsidRPr="00614BE8">
        <w:rPr>
          <w:rFonts w:eastAsia="Arial Narrow" w:cs="Arial"/>
          <w:bCs/>
          <w:szCs w:val="22"/>
        </w:rPr>
        <w:t>los componentes de sus programas presupuestarios, siempre y cuando contribuyan al logro de los objetivos y metas planteados en las mismas. De ser aceptados para el Presupuesto de Egresos, los Ejecutores de Gasto deberán registrarlos en el SIPPRES mediante el procedimiento que la SEFIPLAN designe para ello.</w:t>
      </w:r>
    </w:p>
    <w:p w14:paraId="752E869F" w14:textId="77777777" w:rsidR="00CD2D7B" w:rsidRPr="00614BE8" w:rsidRDefault="00CD2D7B" w:rsidP="00CD2D7B">
      <w:pPr>
        <w:rPr>
          <w:rFonts w:eastAsia="Arial Narrow" w:cs="Arial"/>
          <w:szCs w:val="22"/>
        </w:rPr>
      </w:pPr>
    </w:p>
    <w:p w14:paraId="4453C74D" w14:textId="51B048C3" w:rsidR="00CD2D7B" w:rsidRPr="00614BE8" w:rsidRDefault="00CD2D7B" w:rsidP="00CD2D7B">
      <w:pPr>
        <w:rPr>
          <w:rFonts w:eastAsia="Arial Narrow" w:cs="Arial"/>
          <w:bCs/>
          <w:szCs w:val="22"/>
        </w:rPr>
      </w:pPr>
      <w:r w:rsidRPr="00614BE8">
        <w:rPr>
          <w:rFonts w:eastAsia="Arial Narrow" w:cs="Arial"/>
          <w:b/>
          <w:szCs w:val="22"/>
        </w:rPr>
        <w:t xml:space="preserve">Artículo </w:t>
      </w:r>
      <w:r w:rsidR="00A35DB6" w:rsidRPr="00614BE8">
        <w:rPr>
          <w:rFonts w:eastAsia="Arial Narrow" w:cs="Arial"/>
          <w:b/>
          <w:szCs w:val="22"/>
        </w:rPr>
        <w:t>1</w:t>
      </w:r>
      <w:r w:rsidR="00890DE8" w:rsidRPr="00614BE8">
        <w:rPr>
          <w:rFonts w:eastAsia="Arial Narrow" w:cs="Arial"/>
          <w:b/>
          <w:szCs w:val="22"/>
        </w:rPr>
        <w:t xml:space="preserve">7. </w:t>
      </w:r>
      <w:r w:rsidR="00890DE8" w:rsidRPr="00614BE8">
        <w:rPr>
          <w:rFonts w:eastAsia="Arial Narrow" w:cs="Arial"/>
          <w:bCs/>
          <w:szCs w:val="22"/>
        </w:rPr>
        <w:t>L</w:t>
      </w:r>
      <w:r w:rsidRPr="00614BE8">
        <w:rPr>
          <w:rFonts w:eastAsia="Arial Narrow" w:cs="Arial"/>
          <w:bCs/>
          <w:szCs w:val="22"/>
        </w:rPr>
        <w:t xml:space="preserve">os Ejecutores de Gasto que </w:t>
      </w:r>
      <w:r w:rsidR="00DE2F6E" w:rsidRPr="00614BE8">
        <w:rPr>
          <w:rFonts w:eastAsia="Arial Narrow" w:cs="Arial"/>
          <w:bCs/>
          <w:szCs w:val="22"/>
        </w:rPr>
        <w:t>cuenten con</w:t>
      </w:r>
      <w:r w:rsidR="008841B8" w:rsidRPr="00614BE8">
        <w:rPr>
          <w:rFonts w:eastAsia="Arial Narrow" w:cs="Arial"/>
          <w:bCs/>
          <w:szCs w:val="22"/>
        </w:rPr>
        <w:t xml:space="preserve"> </w:t>
      </w:r>
      <w:r w:rsidR="00B22E04" w:rsidRPr="00614BE8">
        <w:rPr>
          <w:rFonts w:eastAsia="Arial Narrow" w:cs="Arial"/>
          <w:bCs/>
          <w:szCs w:val="22"/>
        </w:rPr>
        <w:t>convenio</w:t>
      </w:r>
      <w:r w:rsidR="00DF142D" w:rsidRPr="00614BE8">
        <w:rPr>
          <w:rFonts w:eastAsia="Arial Narrow" w:cs="Arial"/>
          <w:bCs/>
          <w:szCs w:val="22"/>
        </w:rPr>
        <w:t>s</w:t>
      </w:r>
      <w:r w:rsidR="00B22E04" w:rsidRPr="00614BE8">
        <w:rPr>
          <w:rFonts w:eastAsia="Arial Narrow" w:cs="Arial"/>
          <w:bCs/>
          <w:szCs w:val="22"/>
        </w:rPr>
        <w:t xml:space="preserve"> </w:t>
      </w:r>
      <w:r w:rsidR="00566E9F" w:rsidRPr="00614BE8">
        <w:rPr>
          <w:rFonts w:eastAsia="Arial Narrow" w:cs="Arial"/>
          <w:bCs/>
          <w:szCs w:val="22"/>
        </w:rPr>
        <w:t xml:space="preserve">deberán </w:t>
      </w:r>
      <w:r w:rsidR="00DE2F6E" w:rsidRPr="00614BE8">
        <w:rPr>
          <w:rFonts w:eastAsia="Arial Narrow" w:cs="Arial"/>
          <w:bCs/>
          <w:szCs w:val="22"/>
        </w:rPr>
        <w:t>registrarlo</w:t>
      </w:r>
      <w:r w:rsidR="00BD37DB" w:rsidRPr="00614BE8">
        <w:rPr>
          <w:rFonts w:eastAsia="Arial Narrow" w:cs="Arial"/>
          <w:bCs/>
          <w:szCs w:val="22"/>
        </w:rPr>
        <w:t>s</w:t>
      </w:r>
      <w:r w:rsidR="00CD6C9B" w:rsidRPr="00614BE8">
        <w:rPr>
          <w:rFonts w:eastAsia="Arial Narrow" w:cs="Arial"/>
          <w:bCs/>
          <w:szCs w:val="22"/>
        </w:rPr>
        <w:t xml:space="preserve">, </w:t>
      </w:r>
      <w:r w:rsidR="005C4D20" w:rsidRPr="00614BE8">
        <w:rPr>
          <w:rFonts w:eastAsia="Arial Narrow" w:cs="Arial"/>
          <w:bCs/>
          <w:szCs w:val="22"/>
        </w:rPr>
        <w:t xml:space="preserve">de acuerdo a su </w:t>
      </w:r>
      <w:r w:rsidR="0041628A" w:rsidRPr="00614BE8">
        <w:rPr>
          <w:rFonts w:eastAsia="Arial Narrow" w:cs="Arial"/>
          <w:bCs/>
          <w:szCs w:val="22"/>
        </w:rPr>
        <w:t xml:space="preserve">clasificación </w:t>
      </w:r>
      <w:r w:rsidR="005C4D20" w:rsidRPr="00614BE8">
        <w:rPr>
          <w:rFonts w:eastAsia="Arial Narrow" w:cs="Arial"/>
          <w:bCs/>
          <w:szCs w:val="22"/>
        </w:rPr>
        <w:t>en e</w:t>
      </w:r>
      <w:r w:rsidR="0041628A" w:rsidRPr="00614BE8">
        <w:rPr>
          <w:rFonts w:eastAsia="Arial Narrow" w:cs="Arial"/>
          <w:bCs/>
          <w:szCs w:val="22"/>
        </w:rPr>
        <w:t>l Catálogo de Proyectos y Convenios</w:t>
      </w:r>
      <w:r w:rsidR="00CD6C9B" w:rsidRPr="00614BE8">
        <w:rPr>
          <w:rFonts w:eastAsia="Arial Narrow" w:cs="Arial"/>
          <w:bCs/>
          <w:szCs w:val="22"/>
        </w:rPr>
        <w:t>,</w:t>
      </w:r>
      <w:r w:rsidR="00DE2F6E" w:rsidRPr="00614BE8">
        <w:rPr>
          <w:rFonts w:eastAsia="Arial Narrow" w:cs="Arial"/>
          <w:bCs/>
          <w:szCs w:val="22"/>
        </w:rPr>
        <w:t xml:space="preserve"> </w:t>
      </w:r>
      <w:r w:rsidR="008841B8" w:rsidRPr="00614BE8">
        <w:rPr>
          <w:rFonts w:eastAsia="Arial Narrow" w:cs="Arial"/>
          <w:bCs/>
          <w:szCs w:val="22"/>
        </w:rPr>
        <w:t>conforme a los objetivos establecidos en dicho</w:t>
      </w:r>
      <w:r w:rsidR="00BD37DB" w:rsidRPr="00614BE8">
        <w:rPr>
          <w:rFonts w:eastAsia="Arial Narrow" w:cs="Arial"/>
          <w:bCs/>
          <w:szCs w:val="22"/>
        </w:rPr>
        <w:t>s</w:t>
      </w:r>
      <w:r w:rsidR="008841B8" w:rsidRPr="00614BE8">
        <w:rPr>
          <w:rFonts w:eastAsia="Arial Narrow" w:cs="Arial"/>
          <w:bCs/>
          <w:szCs w:val="22"/>
        </w:rPr>
        <w:t xml:space="preserve"> </w:t>
      </w:r>
      <w:r w:rsidR="00E47787" w:rsidRPr="00614BE8">
        <w:rPr>
          <w:rFonts w:eastAsia="Arial Narrow" w:cs="Arial"/>
          <w:bCs/>
          <w:szCs w:val="22"/>
        </w:rPr>
        <w:t>convenio</w:t>
      </w:r>
      <w:r w:rsidR="00BD37DB" w:rsidRPr="00614BE8">
        <w:rPr>
          <w:rFonts w:eastAsia="Arial Narrow" w:cs="Arial"/>
          <w:bCs/>
          <w:szCs w:val="22"/>
        </w:rPr>
        <w:t>s</w:t>
      </w:r>
      <w:r w:rsidR="00E47787" w:rsidRPr="00614BE8">
        <w:rPr>
          <w:rFonts w:eastAsia="Arial Narrow" w:cs="Arial"/>
          <w:bCs/>
          <w:szCs w:val="22"/>
        </w:rPr>
        <w:t>,</w:t>
      </w:r>
      <w:r w:rsidR="008841B8" w:rsidRPr="00614BE8">
        <w:rPr>
          <w:rFonts w:eastAsia="Arial Narrow" w:cs="Arial"/>
          <w:bCs/>
          <w:szCs w:val="22"/>
        </w:rPr>
        <w:t xml:space="preserve"> así como si considera</w:t>
      </w:r>
      <w:r w:rsidR="00BD37DB" w:rsidRPr="00614BE8">
        <w:rPr>
          <w:rFonts w:eastAsia="Arial Narrow" w:cs="Arial"/>
          <w:bCs/>
          <w:szCs w:val="22"/>
        </w:rPr>
        <w:t>n</w:t>
      </w:r>
      <w:r w:rsidR="008841B8" w:rsidRPr="00614BE8">
        <w:rPr>
          <w:rFonts w:eastAsia="Arial Narrow" w:cs="Arial"/>
          <w:bCs/>
          <w:szCs w:val="22"/>
        </w:rPr>
        <w:t xml:space="preserve"> anexos técnicos</w:t>
      </w:r>
      <w:r w:rsidR="00FD4E66" w:rsidRPr="00614BE8">
        <w:rPr>
          <w:rFonts w:eastAsia="Arial Narrow" w:cs="Arial"/>
          <w:bCs/>
          <w:szCs w:val="22"/>
        </w:rPr>
        <w:t xml:space="preserve"> o </w:t>
      </w:r>
      <w:r w:rsidR="007719E5" w:rsidRPr="00614BE8">
        <w:rPr>
          <w:rFonts w:eastAsia="Arial Narrow" w:cs="Arial"/>
          <w:bCs/>
          <w:szCs w:val="22"/>
        </w:rPr>
        <w:t>de</w:t>
      </w:r>
      <w:r w:rsidR="00630C4A" w:rsidRPr="00614BE8">
        <w:rPr>
          <w:rFonts w:eastAsia="Arial Narrow" w:cs="Arial"/>
          <w:bCs/>
          <w:szCs w:val="22"/>
        </w:rPr>
        <w:t xml:space="preserve"> </w:t>
      </w:r>
      <w:r w:rsidR="007719E5" w:rsidRPr="00614BE8">
        <w:rPr>
          <w:rFonts w:eastAsia="Arial Narrow" w:cs="Arial"/>
          <w:bCs/>
          <w:szCs w:val="22"/>
        </w:rPr>
        <w:t>ejecución</w:t>
      </w:r>
      <w:r w:rsidR="00563F45" w:rsidRPr="00614BE8">
        <w:rPr>
          <w:rFonts w:eastAsia="Arial Narrow" w:cs="Arial"/>
          <w:bCs/>
          <w:szCs w:val="22"/>
        </w:rPr>
        <w:t>, apar</w:t>
      </w:r>
      <w:r w:rsidR="00C202BC" w:rsidRPr="00614BE8">
        <w:rPr>
          <w:rFonts w:eastAsia="Arial Narrow" w:cs="Arial"/>
          <w:bCs/>
          <w:szCs w:val="22"/>
        </w:rPr>
        <w:t xml:space="preserve">tados u otros documentos normativos aplicables a </w:t>
      </w:r>
      <w:r w:rsidR="004424E6" w:rsidRPr="00614BE8">
        <w:rPr>
          <w:rFonts w:eastAsia="Arial Narrow" w:cs="Arial"/>
          <w:bCs/>
          <w:szCs w:val="22"/>
        </w:rPr>
        <w:t>e</w:t>
      </w:r>
      <w:r w:rsidR="00BD37DB" w:rsidRPr="00614BE8">
        <w:rPr>
          <w:rFonts w:eastAsia="Arial Narrow" w:cs="Arial"/>
          <w:bCs/>
          <w:szCs w:val="22"/>
        </w:rPr>
        <w:t>stos</w:t>
      </w:r>
      <w:r w:rsidR="00C202BC" w:rsidRPr="00614BE8">
        <w:rPr>
          <w:rFonts w:eastAsia="Arial Narrow" w:cs="Arial"/>
          <w:bCs/>
          <w:szCs w:val="22"/>
        </w:rPr>
        <w:t>.</w:t>
      </w:r>
      <w:r w:rsidRPr="00614BE8">
        <w:rPr>
          <w:rFonts w:eastAsia="Arial Narrow" w:cs="Arial"/>
          <w:bCs/>
          <w:szCs w:val="22"/>
        </w:rPr>
        <w:t xml:space="preserve"> </w:t>
      </w:r>
      <w:r w:rsidR="009F5C8D" w:rsidRPr="00614BE8">
        <w:rPr>
          <w:rFonts w:eastAsia="Arial Narrow" w:cs="Arial"/>
          <w:bCs/>
          <w:szCs w:val="22"/>
        </w:rPr>
        <w:t>La</w:t>
      </w:r>
      <w:r w:rsidRPr="00614BE8">
        <w:rPr>
          <w:rFonts w:eastAsia="Arial Narrow" w:cs="Arial"/>
          <w:bCs/>
          <w:szCs w:val="22"/>
        </w:rPr>
        <w:t xml:space="preserve"> SEFIPLAN establecerá el proceso y formatos para el registro y </w:t>
      </w:r>
      <w:r w:rsidR="00BD37DB" w:rsidRPr="00614BE8">
        <w:rPr>
          <w:rFonts w:eastAsia="Arial Narrow" w:cs="Arial"/>
          <w:bCs/>
          <w:szCs w:val="22"/>
        </w:rPr>
        <w:t xml:space="preserve">su </w:t>
      </w:r>
      <w:r w:rsidRPr="00614BE8">
        <w:rPr>
          <w:rFonts w:eastAsia="Arial Narrow" w:cs="Arial"/>
          <w:bCs/>
          <w:szCs w:val="22"/>
        </w:rPr>
        <w:t xml:space="preserve">revisión, así como para su inclusión en el Presupuesto de Egresos para el </w:t>
      </w:r>
      <w:r w:rsidR="00496801" w:rsidRPr="00614BE8">
        <w:rPr>
          <w:rFonts w:eastAsia="Arial Narrow" w:cs="Arial"/>
          <w:bCs/>
          <w:szCs w:val="22"/>
        </w:rPr>
        <w:t xml:space="preserve">Ejercicio Fiscal </w:t>
      </w:r>
      <w:r w:rsidR="009710EC" w:rsidRPr="00614BE8">
        <w:rPr>
          <w:rFonts w:eastAsia="Arial Narrow" w:cs="Arial"/>
          <w:bCs/>
          <w:szCs w:val="22"/>
        </w:rPr>
        <w:t>202</w:t>
      </w:r>
      <w:r w:rsidR="00DF6A07" w:rsidRPr="00614BE8">
        <w:rPr>
          <w:rFonts w:eastAsia="Arial Narrow" w:cs="Arial"/>
          <w:bCs/>
          <w:szCs w:val="22"/>
        </w:rPr>
        <w:t>6</w:t>
      </w:r>
      <w:r w:rsidR="009710EC" w:rsidRPr="00614BE8">
        <w:rPr>
          <w:rFonts w:eastAsia="Arial Narrow" w:cs="Arial"/>
          <w:bCs/>
          <w:szCs w:val="22"/>
        </w:rPr>
        <w:t>.</w:t>
      </w:r>
    </w:p>
    <w:p w14:paraId="1265CD1F" w14:textId="77777777" w:rsidR="00E47787" w:rsidRPr="00614BE8" w:rsidRDefault="00E47787" w:rsidP="00CD2D7B">
      <w:pPr>
        <w:rPr>
          <w:rFonts w:cs="Arial"/>
        </w:rPr>
      </w:pPr>
    </w:p>
    <w:p w14:paraId="412A7C0B" w14:textId="5E16178A" w:rsidR="003514F4" w:rsidRPr="00614BE8" w:rsidRDefault="00281BDC" w:rsidP="00CD2D7B">
      <w:pPr>
        <w:pStyle w:val="Ttulo2"/>
        <w:rPr>
          <w:rFonts w:ascii="Arial" w:hAnsi="Arial" w:cs="Arial"/>
        </w:rPr>
      </w:pPr>
      <w:bookmarkStart w:id="24" w:name="_Toc171523959"/>
      <w:bookmarkStart w:id="25" w:name="_Toc177984173"/>
      <w:bookmarkStart w:id="26" w:name="_Toc207900917"/>
      <w:r w:rsidRPr="00614BE8">
        <w:rPr>
          <w:rFonts w:ascii="Arial" w:hAnsi="Arial" w:cs="Arial"/>
        </w:rPr>
        <w:t>CAPÍTULO</w:t>
      </w:r>
      <w:r w:rsidR="00CD2D7B" w:rsidRPr="00614BE8">
        <w:rPr>
          <w:rFonts w:ascii="Arial" w:hAnsi="Arial" w:cs="Arial"/>
        </w:rPr>
        <w:t xml:space="preserve"> V                                                                                                                                       </w:t>
      </w:r>
      <w:r w:rsidR="00CB4D7A" w:rsidRPr="00614BE8">
        <w:rPr>
          <w:rFonts w:ascii="Arial" w:hAnsi="Arial" w:cs="Arial"/>
        </w:rPr>
        <w:t xml:space="preserve">    </w:t>
      </w:r>
      <w:r w:rsidR="00CD2D7B" w:rsidRPr="00614BE8">
        <w:rPr>
          <w:rFonts w:ascii="Arial" w:hAnsi="Arial" w:cs="Arial"/>
        </w:rPr>
        <w:t>DE LAS UNIDADES RESPONSABLES</w:t>
      </w:r>
      <w:bookmarkEnd w:id="24"/>
      <w:bookmarkEnd w:id="25"/>
      <w:bookmarkEnd w:id="26"/>
    </w:p>
    <w:p w14:paraId="6EA7DF76" w14:textId="77777777" w:rsidR="00CD2D7B" w:rsidRPr="00614BE8" w:rsidRDefault="00CD2D7B" w:rsidP="00CD2D7B">
      <w:pPr>
        <w:rPr>
          <w:rFonts w:eastAsia="Arial Narrow" w:cs="Arial"/>
        </w:rPr>
      </w:pPr>
    </w:p>
    <w:p w14:paraId="27ECA825" w14:textId="7E234AE3" w:rsidR="00AE7453" w:rsidRPr="00614BE8" w:rsidRDefault="003514F4" w:rsidP="003514F4">
      <w:pPr>
        <w:rPr>
          <w:rFonts w:eastAsia="Arial Narrow" w:cs="Arial"/>
          <w:bCs/>
          <w:szCs w:val="22"/>
        </w:rPr>
      </w:pPr>
      <w:r w:rsidRPr="00614BE8">
        <w:rPr>
          <w:rFonts w:eastAsia="Arial Narrow" w:cs="Arial"/>
          <w:b/>
          <w:szCs w:val="22"/>
        </w:rPr>
        <w:t>Artículo</w:t>
      </w:r>
      <w:r w:rsidR="00B50000" w:rsidRPr="00614BE8">
        <w:rPr>
          <w:rFonts w:eastAsia="Arial Narrow" w:cs="Arial"/>
          <w:b/>
          <w:szCs w:val="22"/>
        </w:rPr>
        <w:t xml:space="preserve"> </w:t>
      </w:r>
      <w:r w:rsidR="00890DE8" w:rsidRPr="00614BE8">
        <w:rPr>
          <w:rFonts w:eastAsia="Arial Narrow" w:cs="Arial"/>
          <w:b/>
          <w:szCs w:val="22"/>
        </w:rPr>
        <w:t>18</w:t>
      </w:r>
      <w:r w:rsidR="00321FDA" w:rsidRPr="00614BE8">
        <w:rPr>
          <w:rFonts w:eastAsia="Arial Narrow" w:cs="Arial"/>
          <w:b/>
          <w:szCs w:val="22"/>
        </w:rPr>
        <w:t>.</w:t>
      </w:r>
      <w:r w:rsidRPr="00614BE8">
        <w:rPr>
          <w:rFonts w:eastAsia="Arial Narrow" w:cs="Arial"/>
          <w:b/>
          <w:szCs w:val="22"/>
        </w:rPr>
        <w:t xml:space="preserve"> </w:t>
      </w:r>
      <w:r w:rsidRPr="00614BE8">
        <w:rPr>
          <w:rFonts w:eastAsia="Arial Narrow" w:cs="Arial"/>
          <w:bCs/>
          <w:szCs w:val="22"/>
        </w:rPr>
        <w:t xml:space="preserve">Como parte del mecanismo que establece la SEFIPLAN para la consolidación del Modelo de la Gestión para Resultados, las Unidades Responsables de Apoyo (o Staff) deberán alinearse al programa presupuestario </w:t>
      </w:r>
      <w:r w:rsidR="000B0937" w:rsidRPr="00614BE8">
        <w:rPr>
          <w:rFonts w:eastAsia="Arial Narrow" w:cs="Arial"/>
          <w:bCs/>
          <w:szCs w:val="22"/>
        </w:rPr>
        <w:t xml:space="preserve">de </w:t>
      </w:r>
      <w:r w:rsidRPr="00614BE8">
        <w:rPr>
          <w:rFonts w:eastAsia="Arial Narrow" w:cs="Arial"/>
          <w:bCs/>
          <w:szCs w:val="22"/>
        </w:rPr>
        <w:t>Gestión y Apoyo Institucional</w:t>
      </w:r>
      <w:r w:rsidR="0005047C" w:rsidRPr="00614BE8">
        <w:rPr>
          <w:rFonts w:eastAsia="Arial Narrow" w:cs="Arial"/>
          <w:bCs/>
          <w:szCs w:val="22"/>
        </w:rPr>
        <w:t xml:space="preserve"> de modalidad “M” (Apoyo al Proceso Presupuestario y para Mejorar la Eficiencia Institucional),</w:t>
      </w:r>
      <w:r w:rsidRPr="00614BE8">
        <w:rPr>
          <w:rFonts w:eastAsia="Arial Narrow" w:cs="Arial"/>
          <w:bCs/>
          <w:szCs w:val="22"/>
        </w:rPr>
        <w:t xml:space="preserve"> para </w:t>
      </w:r>
      <w:r w:rsidR="00643669" w:rsidRPr="00614BE8">
        <w:rPr>
          <w:rFonts w:eastAsia="Arial Narrow" w:cs="Arial"/>
          <w:bCs/>
          <w:szCs w:val="22"/>
        </w:rPr>
        <w:t>contribu</w:t>
      </w:r>
      <w:r w:rsidR="007B06D4" w:rsidRPr="00614BE8">
        <w:rPr>
          <w:rFonts w:eastAsia="Arial Narrow" w:cs="Arial"/>
          <w:bCs/>
          <w:szCs w:val="22"/>
        </w:rPr>
        <w:t>ir</w:t>
      </w:r>
      <w:r w:rsidRPr="00614BE8">
        <w:rPr>
          <w:rFonts w:eastAsia="Arial Narrow" w:cs="Arial"/>
          <w:bCs/>
          <w:szCs w:val="22"/>
        </w:rPr>
        <w:t xml:space="preserve"> al cumplimiento de metas de las Unidades Responsables Sustantivas</w:t>
      </w:r>
      <w:r w:rsidR="00413EE4" w:rsidRPr="00614BE8">
        <w:rPr>
          <w:rFonts w:eastAsia="Arial Narrow" w:cs="Arial"/>
          <w:bCs/>
          <w:szCs w:val="22"/>
        </w:rPr>
        <w:t>.</w:t>
      </w:r>
    </w:p>
    <w:p w14:paraId="256E4B45" w14:textId="77777777" w:rsidR="003A09E3" w:rsidRPr="00614BE8" w:rsidRDefault="003A09E3" w:rsidP="003514F4">
      <w:pPr>
        <w:rPr>
          <w:rFonts w:eastAsia="Arial Narrow" w:cs="Arial"/>
          <w:bCs/>
          <w:szCs w:val="22"/>
        </w:rPr>
      </w:pPr>
    </w:p>
    <w:p w14:paraId="155895DC" w14:textId="1C49E788" w:rsidR="003514F4" w:rsidRPr="00614BE8" w:rsidRDefault="00551628" w:rsidP="003514F4">
      <w:pPr>
        <w:rPr>
          <w:rFonts w:eastAsia="Arial Narrow" w:cs="Arial"/>
          <w:bCs/>
          <w:szCs w:val="22"/>
        </w:rPr>
      </w:pPr>
      <w:r w:rsidRPr="00614BE8">
        <w:rPr>
          <w:rFonts w:eastAsia="Arial Narrow" w:cs="Arial"/>
          <w:b/>
          <w:szCs w:val="22"/>
        </w:rPr>
        <w:t xml:space="preserve">Artículo 19. </w:t>
      </w:r>
      <w:r w:rsidR="00927420" w:rsidRPr="00614BE8">
        <w:rPr>
          <w:rFonts w:eastAsia="Arial Narrow" w:cs="Arial"/>
          <w:bCs/>
          <w:szCs w:val="22"/>
        </w:rPr>
        <w:t>Todas las Unidad</w:t>
      </w:r>
      <w:r w:rsidR="00DC47AC" w:rsidRPr="00614BE8">
        <w:rPr>
          <w:rFonts w:eastAsia="Arial Narrow" w:cs="Arial"/>
          <w:bCs/>
          <w:szCs w:val="22"/>
        </w:rPr>
        <w:t>es</w:t>
      </w:r>
      <w:r w:rsidR="00927420" w:rsidRPr="00614BE8">
        <w:rPr>
          <w:rFonts w:eastAsia="Arial Narrow" w:cs="Arial"/>
          <w:bCs/>
          <w:szCs w:val="22"/>
        </w:rPr>
        <w:t xml:space="preserve"> Responsable</w:t>
      </w:r>
      <w:r w:rsidR="00DC47AC" w:rsidRPr="00614BE8">
        <w:rPr>
          <w:rFonts w:eastAsia="Arial Narrow" w:cs="Arial"/>
          <w:bCs/>
          <w:szCs w:val="22"/>
        </w:rPr>
        <w:t>s</w:t>
      </w:r>
      <w:r w:rsidR="00927420" w:rsidRPr="00614BE8">
        <w:rPr>
          <w:rFonts w:eastAsia="Arial Narrow" w:cs="Arial"/>
          <w:bCs/>
          <w:szCs w:val="22"/>
        </w:rPr>
        <w:t>, ya sea</w:t>
      </w:r>
      <w:r w:rsidR="0005047C" w:rsidRPr="00614BE8">
        <w:rPr>
          <w:rFonts w:eastAsia="Arial Narrow" w:cs="Arial"/>
          <w:bCs/>
          <w:szCs w:val="22"/>
        </w:rPr>
        <w:t>n</w:t>
      </w:r>
      <w:r w:rsidR="00927420" w:rsidRPr="00614BE8">
        <w:rPr>
          <w:rFonts w:eastAsia="Arial Narrow" w:cs="Arial"/>
          <w:bCs/>
          <w:szCs w:val="22"/>
        </w:rPr>
        <w:t xml:space="preserve"> Sustantiva</w:t>
      </w:r>
      <w:r w:rsidR="00DC47AC" w:rsidRPr="00614BE8">
        <w:rPr>
          <w:rFonts w:eastAsia="Arial Narrow" w:cs="Arial"/>
          <w:bCs/>
          <w:szCs w:val="22"/>
        </w:rPr>
        <w:t>s</w:t>
      </w:r>
      <w:r w:rsidR="00927420" w:rsidRPr="00614BE8">
        <w:rPr>
          <w:rFonts w:eastAsia="Arial Narrow" w:cs="Arial"/>
          <w:bCs/>
          <w:szCs w:val="22"/>
        </w:rPr>
        <w:t xml:space="preserve"> o de Apoyo (o Staff) </w:t>
      </w:r>
      <w:r w:rsidR="00DC47AC" w:rsidRPr="00614BE8">
        <w:rPr>
          <w:rFonts w:eastAsia="Arial Narrow" w:cs="Arial"/>
          <w:bCs/>
          <w:szCs w:val="22"/>
        </w:rPr>
        <w:t xml:space="preserve">deberán </w:t>
      </w:r>
      <w:r w:rsidR="000B0937" w:rsidRPr="00614BE8">
        <w:rPr>
          <w:rFonts w:eastAsia="Arial Narrow" w:cs="Arial"/>
          <w:bCs/>
          <w:szCs w:val="22"/>
        </w:rPr>
        <w:t>estar</w:t>
      </w:r>
      <w:r w:rsidR="00927420" w:rsidRPr="00614BE8">
        <w:rPr>
          <w:rFonts w:eastAsia="Arial Narrow" w:cs="Arial"/>
          <w:bCs/>
          <w:szCs w:val="22"/>
        </w:rPr>
        <w:t xml:space="preserve"> </w:t>
      </w:r>
      <w:r w:rsidR="009353F5" w:rsidRPr="00614BE8">
        <w:rPr>
          <w:rFonts w:eastAsia="Arial Narrow" w:cs="Arial"/>
          <w:bCs/>
          <w:szCs w:val="22"/>
        </w:rPr>
        <w:t>vinculadas</w:t>
      </w:r>
      <w:r w:rsidR="0005047C" w:rsidRPr="00614BE8">
        <w:rPr>
          <w:rFonts w:eastAsia="Arial Narrow" w:cs="Arial"/>
          <w:bCs/>
          <w:szCs w:val="22"/>
        </w:rPr>
        <w:t xml:space="preserve"> a cada</w:t>
      </w:r>
      <w:r w:rsidR="00DC47AC" w:rsidRPr="00614BE8">
        <w:rPr>
          <w:rFonts w:eastAsia="Arial Narrow" w:cs="Arial"/>
          <w:bCs/>
          <w:szCs w:val="22"/>
        </w:rPr>
        <w:t xml:space="preserve"> componente </w:t>
      </w:r>
      <w:r w:rsidR="0005047C" w:rsidRPr="00614BE8">
        <w:rPr>
          <w:rFonts w:eastAsia="Arial Narrow" w:cs="Arial"/>
          <w:bCs/>
          <w:szCs w:val="22"/>
        </w:rPr>
        <w:t>que</w:t>
      </w:r>
      <w:r w:rsidR="000B0937" w:rsidRPr="00614BE8">
        <w:rPr>
          <w:rFonts w:eastAsia="Arial Narrow" w:cs="Arial"/>
          <w:bCs/>
          <w:szCs w:val="22"/>
        </w:rPr>
        <w:t xml:space="preserve"> contribuya</w:t>
      </w:r>
      <w:r w:rsidR="0005047C" w:rsidRPr="00614BE8">
        <w:rPr>
          <w:rFonts w:eastAsia="Arial Narrow" w:cs="Arial"/>
          <w:bCs/>
          <w:szCs w:val="22"/>
        </w:rPr>
        <w:t>n</w:t>
      </w:r>
      <w:r w:rsidR="000B0937" w:rsidRPr="00614BE8">
        <w:rPr>
          <w:rFonts w:eastAsia="Arial Narrow" w:cs="Arial"/>
          <w:bCs/>
          <w:szCs w:val="22"/>
        </w:rPr>
        <w:t xml:space="preserve">, dígase de un programa presupuestario sustantivo o al programa presupuestario de Gestión y Apoyo Institucional. </w:t>
      </w:r>
      <w:r w:rsidR="00927420" w:rsidRPr="00614BE8">
        <w:rPr>
          <w:rFonts w:eastAsia="Arial Narrow" w:cs="Arial"/>
          <w:bCs/>
          <w:szCs w:val="22"/>
        </w:rPr>
        <w:t xml:space="preserve"> </w:t>
      </w:r>
      <w:r w:rsidR="001E0325" w:rsidRPr="00614BE8">
        <w:rPr>
          <w:rFonts w:eastAsia="Arial Narrow" w:cs="Arial"/>
          <w:bCs/>
          <w:szCs w:val="22"/>
        </w:rPr>
        <w:t xml:space="preserve">Esta vinculación </w:t>
      </w:r>
      <w:r w:rsidR="00710FED" w:rsidRPr="00614BE8">
        <w:rPr>
          <w:rFonts w:eastAsia="Arial Narrow" w:cs="Arial"/>
          <w:bCs/>
          <w:szCs w:val="22"/>
        </w:rPr>
        <w:t xml:space="preserve">se debe realizar en congruencia </w:t>
      </w:r>
      <w:r w:rsidR="001E0325" w:rsidRPr="00614BE8">
        <w:rPr>
          <w:rFonts w:eastAsia="Arial Narrow" w:cs="Arial"/>
          <w:bCs/>
          <w:szCs w:val="22"/>
        </w:rPr>
        <w:t>con</w:t>
      </w:r>
      <w:r w:rsidR="00894D53" w:rsidRPr="00614BE8">
        <w:rPr>
          <w:rFonts w:eastAsia="Arial Narrow" w:cs="Arial"/>
          <w:bCs/>
          <w:szCs w:val="22"/>
        </w:rPr>
        <w:t xml:space="preserve"> </w:t>
      </w:r>
      <w:r w:rsidR="00710FED" w:rsidRPr="00614BE8">
        <w:rPr>
          <w:rFonts w:eastAsia="Arial Narrow" w:cs="Arial"/>
          <w:bCs/>
          <w:szCs w:val="22"/>
        </w:rPr>
        <w:t xml:space="preserve">las facultades de cada </w:t>
      </w:r>
      <w:r w:rsidR="0005047C" w:rsidRPr="00614BE8">
        <w:rPr>
          <w:rFonts w:eastAsia="Arial Narrow" w:cs="Arial"/>
          <w:bCs/>
          <w:szCs w:val="22"/>
        </w:rPr>
        <w:t>Unidad Responsable,</w:t>
      </w:r>
      <w:r w:rsidR="00710FED" w:rsidRPr="00614BE8">
        <w:rPr>
          <w:rFonts w:eastAsia="Arial Narrow" w:cs="Arial"/>
          <w:bCs/>
          <w:szCs w:val="22"/>
        </w:rPr>
        <w:t xml:space="preserve"> </w:t>
      </w:r>
      <w:r w:rsidR="0005047C" w:rsidRPr="00614BE8">
        <w:rPr>
          <w:rFonts w:eastAsia="Arial Narrow" w:cs="Arial"/>
          <w:bCs/>
          <w:szCs w:val="22"/>
        </w:rPr>
        <w:t>para</w:t>
      </w:r>
      <w:r w:rsidR="00EE5347" w:rsidRPr="00614BE8">
        <w:rPr>
          <w:rFonts w:eastAsia="Arial Narrow" w:cs="Arial"/>
          <w:bCs/>
          <w:szCs w:val="22"/>
        </w:rPr>
        <w:t xml:space="preserve"> el cumplimiento de los objetivos establecidos en los programas presupuestarios</w:t>
      </w:r>
      <w:r w:rsidR="0005047C" w:rsidRPr="00614BE8">
        <w:rPr>
          <w:rFonts w:eastAsia="Arial Narrow" w:cs="Arial"/>
          <w:bCs/>
          <w:szCs w:val="22"/>
        </w:rPr>
        <w:t>,</w:t>
      </w:r>
      <w:r w:rsidR="00EE5347" w:rsidRPr="00614BE8">
        <w:rPr>
          <w:rFonts w:eastAsia="Arial Narrow" w:cs="Arial"/>
          <w:bCs/>
          <w:szCs w:val="22"/>
        </w:rPr>
        <w:t xml:space="preserve"> en particular a nivel de componente. </w:t>
      </w:r>
    </w:p>
    <w:p w14:paraId="760A94A1" w14:textId="77777777" w:rsidR="007338EF" w:rsidRPr="00614BE8" w:rsidRDefault="007338EF" w:rsidP="003514F4">
      <w:pPr>
        <w:rPr>
          <w:rFonts w:eastAsia="Arial Narrow" w:cs="Arial"/>
          <w:bCs/>
          <w:szCs w:val="22"/>
        </w:rPr>
      </w:pPr>
    </w:p>
    <w:p w14:paraId="2F4B5D1F" w14:textId="6834AA27" w:rsidR="00CD2D7B" w:rsidRPr="00614BE8" w:rsidRDefault="00281BDC" w:rsidP="00CD2D7B">
      <w:pPr>
        <w:pStyle w:val="Ttulo2"/>
        <w:rPr>
          <w:rFonts w:ascii="Arial" w:hAnsi="Arial" w:cs="Arial"/>
        </w:rPr>
      </w:pPr>
      <w:bookmarkStart w:id="27" w:name="_Toc171523960"/>
      <w:bookmarkStart w:id="28" w:name="_Toc177984174"/>
      <w:bookmarkStart w:id="29" w:name="_Toc207900918"/>
      <w:r w:rsidRPr="00614BE8">
        <w:rPr>
          <w:rFonts w:ascii="Arial" w:hAnsi="Arial" w:cs="Arial"/>
        </w:rPr>
        <w:t>CAPÍTULO</w:t>
      </w:r>
      <w:r w:rsidR="00CD2D7B" w:rsidRPr="00614BE8">
        <w:rPr>
          <w:rFonts w:ascii="Arial" w:hAnsi="Arial" w:cs="Arial"/>
        </w:rPr>
        <w:t xml:space="preserve"> V</w:t>
      </w:r>
      <w:r w:rsidR="002803D3" w:rsidRPr="00614BE8">
        <w:rPr>
          <w:rFonts w:ascii="Arial" w:hAnsi="Arial" w:cs="Arial"/>
        </w:rPr>
        <w:t>I</w:t>
      </w:r>
      <w:r w:rsidR="00CD2D7B" w:rsidRPr="00614BE8">
        <w:rPr>
          <w:rFonts w:ascii="Arial" w:hAnsi="Arial" w:cs="Arial"/>
        </w:rPr>
        <w:t xml:space="preserve">                                                                                                                                       </w:t>
      </w:r>
      <w:r w:rsidR="00CB4D7A" w:rsidRPr="00614BE8">
        <w:rPr>
          <w:rFonts w:ascii="Arial" w:hAnsi="Arial" w:cs="Arial"/>
        </w:rPr>
        <w:t xml:space="preserve">       </w:t>
      </w:r>
      <w:r w:rsidR="00CD2D7B" w:rsidRPr="00614BE8">
        <w:rPr>
          <w:rFonts w:ascii="Arial" w:hAnsi="Arial" w:cs="Arial"/>
        </w:rPr>
        <w:t>DEL CUMPLIMIENTO DE LAS METAS</w:t>
      </w:r>
      <w:bookmarkEnd w:id="27"/>
      <w:bookmarkEnd w:id="28"/>
      <w:bookmarkEnd w:id="29"/>
    </w:p>
    <w:p w14:paraId="79403704" w14:textId="77777777" w:rsidR="00CD2D7B" w:rsidRPr="00614BE8" w:rsidRDefault="00CD2D7B" w:rsidP="00CD2D7B">
      <w:pPr>
        <w:rPr>
          <w:rFonts w:eastAsia="Arial Narrow" w:cs="Arial"/>
          <w:bCs/>
          <w:szCs w:val="22"/>
        </w:rPr>
      </w:pPr>
    </w:p>
    <w:p w14:paraId="29FDE847" w14:textId="77777777" w:rsidR="00124653" w:rsidRDefault="00CD2D7B" w:rsidP="00CD2D7B">
      <w:pPr>
        <w:rPr>
          <w:rFonts w:eastAsia="Arial Narrow" w:cs="Arial"/>
          <w:szCs w:val="22"/>
        </w:rPr>
      </w:pPr>
      <w:r w:rsidRPr="00614BE8">
        <w:rPr>
          <w:rFonts w:eastAsia="Arial Narrow" w:cs="Arial"/>
          <w:b/>
          <w:bCs/>
          <w:szCs w:val="22"/>
        </w:rPr>
        <w:t xml:space="preserve">Artículo </w:t>
      </w:r>
      <w:r w:rsidR="008D6B66" w:rsidRPr="00614BE8">
        <w:rPr>
          <w:rFonts w:eastAsia="Arial Narrow" w:cs="Arial"/>
          <w:b/>
          <w:bCs/>
          <w:szCs w:val="22"/>
        </w:rPr>
        <w:t>20</w:t>
      </w:r>
      <w:r w:rsidRPr="00614BE8">
        <w:rPr>
          <w:rFonts w:eastAsia="Arial Narrow" w:cs="Arial"/>
          <w:b/>
          <w:bCs/>
          <w:szCs w:val="22"/>
        </w:rPr>
        <w:t>.</w:t>
      </w:r>
      <w:r w:rsidRPr="00614BE8">
        <w:rPr>
          <w:rFonts w:eastAsia="Arial Narrow" w:cs="Arial"/>
          <w:szCs w:val="22"/>
        </w:rPr>
        <w:t xml:space="preserve"> Los Ejecutores de Gasto, por conducto de los Enlaces Programáticos y Presupuestales, deberán asegurarse de que la asignación presupuestal distribuida entre sus programas presupuestarios permita el cumplimiento de sus metas y con ello el logro </w:t>
      </w:r>
    </w:p>
    <w:p w14:paraId="70A88E82" w14:textId="77777777" w:rsidR="00124653" w:rsidRDefault="00124653" w:rsidP="00CD2D7B">
      <w:pPr>
        <w:rPr>
          <w:rFonts w:eastAsia="Arial Narrow" w:cs="Arial"/>
          <w:szCs w:val="22"/>
        </w:rPr>
      </w:pPr>
    </w:p>
    <w:p w14:paraId="1DB00DDA" w14:textId="77777777" w:rsidR="00124653" w:rsidRDefault="00124653" w:rsidP="00CD2D7B">
      <w:pPr>
        <w:rPr>
          <w:rFonts w:eastAsia="Arial Narrow" w:cs="Arial"/>
          <w:szCs w:val="22"/>
        </w:rPr>
      </w:pPr>
    </w:p>
    <w:p w14:paraId="2F8B7C9B" w14:textId="0D700658" w:rsidR="00CD2D7B" w:rsidRPr="00614BE8" w:rsidRDefault="00CD2D7B" w:rsidP="00CD2D7B">
      <w:pPr>
        <w:rPr>
          <w:rFonts w:eastAsia="Arial Narrow" w:cs="Arial"/>
          <w:szCs w:val="22"/>
        </w:rPr>
      </w:pPr>
      <w:r w:rsidRPr="00614BE8">
        <w:rPr>
          <w:rFonts w:eastAsia="Arial Narrow" w:cs="Arial"/>
          <w:szCs w:val="22"/>
        </w:rPr>
        <w:t xml:space="preserve">de su objetivo institucional. </w:t>
      </w:r>
      <w:r w:rsidRPr="0026791B">
        <w:rPr>
          <w:rFonts w:eastAsia="Arial Narrow" w:cs="Arial"/>
          <w:szCs w:val="22"/>
        </w:rPr>
        <w:t xml:space="preserve">Considerando lo dispuesto en </w:t>
      </w:r>
      <w:r w:rsidR="004042A0" w:rsidRPr="0026791B">
        <w:rPr>
          <w:rFonts w:eastAsia="Arial Narrow" w:cs="Arial"/>
          <w:szCs w:val="22"/>
        </w:rPr>
        <w:t xml:space="preserve">el </w:t>
      </w:r>
      <w:r w:rsidR="00F44A0C">
        <w:rPr>
          <w:rFonts w:eastAsia="Arial Narrow" w:cs="Arial"/>
          <w:szCs w:val="22"/>
        </w:rPr>
        <w:t xml:space="preserve">Título VI </w:t>
      </w:r>
      <w:r w:rsidR="002803D3" w:rsidRPr="0026791B">
        <w:rPr>
          <w:rFonts w:eastAsia="Arial Narrow" w:cs="Arial"/>
          <w:szCs w:val="22"/>
        </w:rPr>
        <w:t xml:space="preserve"> </w:t>
      </w:r>
      <w:r w:rsidR="00C24DD0" w:rsidRPr="0026791B">
        <w:rPr>
          <w:rFonts w:eastAsia="Arial Narrow" w:cs="Arial"/>
          <w:szCs w:val="22"/>
        </w:rPr>
        <w:t>“Del costeo por meta”.</w:t>
      </w:r>
    </w:p>
    <w:p w14:paraId="40DA0CDA" w14:textId="77777777" w:rsidR="00CD2D7B" w:rsidRPr="00614BE8" w:rsidRDefault="00CD2D7B" w:rsidP="00277143">
      <w:pPr>
        <w:pStyle w:val="Sinespaciado"/>
        <w:jc w:val="both"/>
        <w:rPr>
          <w:rFonts w:ascii="Arial" w:eastAsia="Arial Narrow" w:hAnsi="Arial" w:cs="Arial"/>
          <w:b/>
          <w:bCs/>
          <w:noProof/>
          <w:color w:val="000000" w:themeColor="text1"/>
        </w:rPr>
      </w:pPr>
    </w:p>
    <w:p w14:paraId="39E396A7" w14:textId="7F9B476C" w:rsidR="00277143" w:rsidRPr="00614BE8" w:rsidRDefault="00277143" w:rsidP="00277143">
      <w:pPr>
        <w:pStyle w:val="Sinespaciado"/>
        <w:jc w:val="both"/>
        <w:rPr>
          <w:rFonts w:ascii="Arial" w:eastAsia="Arial Narrow" w:hAnsi="Arial" w:cs="Arial"/>
          <w:noProof/>
        </w:rPr>
      </w:pPr>
      <w:r w:rsidRPr="00614BE8">
        <w:rPr>
          <w:rFonts w:ascii="Arial" w:eastAsia="Arial Narrow" w:hAnsi="Arial" w:cs="Arial"/>
          <w:b/>
          <w:bCs/>
          <w:noProof/>
        </w:rPr>
        <w:t>Artículo 2</w:t>
      </w:r>
      <w:r w:rsidR="008D6B66" w:rsidRPr="00614BE8">
        <w:rPr>
          <w:rFonts w:ascii="Arial" w:eastAsia="Arial Narrow" w:hAnsi="Arial" w:cs="Arial"/>
          <w:b/>
          <w:bCs/>
          <w:noProof/>
        </w:rPr>
        <w:t>1</w:t>
      </w:r>
      <w:r w:rsidRPr="00614BE8">
        <w:rPr>
          <w:rFonts w:ascii="Arial" w:eastAsia="Arial Narrow" w:hAnsi="Arial" w:cs="Arial"/>
          <w:noProof/>
        </w:rPr>
        <w:t>. La semaforización de las metas que se programen en las MIR se realizará de manera automática en el SIPPRES, considerando los siguientes porcentajes de desviación según el comportamiento de los indicadores:</w:t>
      </w:r>
    </w:p>
    <w:p w14:paraId="6B17470D" w14:textId="77777777" w:rsidR="00277143" w:rsidRPr="00614BE8" w:rsidRDefault="00277143" w:rsidP="00277143">
      <w:pPr>
        <w:pStyle w:val="Sinespaciado"/>
        <w:jc w:val="both"/>
        <w:rPr>
          <w:rFonts w:ascii="Arial" w:eastAsia="Arial Narrow" w:hAnsi="Arial" w:cs="Arial"/>
          <w:noProof/>
        </w:rPr>
      </w:pPr>
    </w:p>
    <w:p w14:paraId="770DBB60" w14:textId="765C8D63" w:rsidR="00277143" w:rsidRPr="00614BE8" w:rsidRDefault="006D70F9" w:rsidP="00277143">
      <w:pPr>
        <w:pStyle w:val="Sinespaciado"/>
        <w:jc w:val="both"/>
        <w:rPr>
          <w:rFonts w:ascii="Arial" w:eastAsia="Arial Narrow" w:hAnsi="Arial" w:cs="Arial"/>
          <w:noProof/>
        </w:rPr>
      </w:pPr>
      <w:r w:rsidRPr="00614BE8">
        <w:rPr>
          <w:rFonts w:ascii="Arial" w:eastAsia="Arial Narrow" w:hAnsi="Arial" w:cs="Arial"/>
          <w:noProof/>
        </w:rPr>
        <w:t>I</w:t>
      </w:r>
      <w:r w:rsidR="00277143" w:rsidRPr="00614BE8">
        <w:rPr>
          <w:rFonts w:ascii="Arial" w:eastAsia="Arial Narrow" w:hAnsi="Arial" w:cs="Arial"/>
          <w:noProof/>
        </w:rPr>
        <w:tab/>
        <w:t>Comportamiento ASCENDENTE</w:t>
      </w:r>
      <w:r w:rsidR="00C24DD0" w:rsidRPr="00614BE8">
        <w:rPr>
          <w:rFonts w:ascii="Arial" w:eastAsia="Arial Narrow" w:hAnsi="Arial" w:cs="Arial"/>
          <w:noProof/>
        </w:rPr>
        <w:t xml:space="preserve"> y CONSTANTE</w:t>
      </w:r>
      <w:r w:rsidR="00277143" w:rsidRPr="00614BE8">
        <w:rPr>
          <w:rFonts w:ascii="Arial" w:eastAsia="Arial Narrow" w:hAnsi="Arial" w:cs="Arial"/>
          <w:noProof/>
        </w:rPr>
        <w:t>:</w:t>
      </w:r>
    </w:p>
    <w:p w14:paraId="64DA433D" w14:textId="4A0455D1" w:rsidR="00277143" w:rsidRPr="00614BE8" w:rsidRDefault="00277143" w:rsidP="00277143">
      <w:pPr>
        <w:pStyle w:val="Sinespaciado"/>
        <w:jc w:val="both"/>
        <w:rPr>
          <w:rFonts w:ascii="Arial" w:eastAsia="Arial Narrow" w:hAnsi="Arial" w:cs="Arial"/>
          <w:noProof/>
        </w:rPr>
      </w:pPr>
      <w:r w:rsidRPr="00614BE8">
        <w:rPr>
          <w:rFonts w:ascii="Arial" w:eastAsia="Arial Narrow" w:hAnsi="Arial" w:cs="Arial"/>
          <w:noProof/>
        </w:rPr>
        <w:t>a.</w:t>
      </w:r>
      <w:r w:rsidRPr="00614BE8">
        <w:rPr>
          <w:rFonts w:ascii="Arial" w:eastAsia="Arial Narrow" w:hAnsi="Arial" w:cs="Arial"/>
          <w:noProof/>
        </w:rPr>
        <w:tab/>
        <w:t xml:space="preserve">Rango Verde: entre </w:t>
      </w:r>
      <w:r w:rsidR="00360498" w:rsidRPr="00614BE8">
        <w:rPr>
          <w:rFonts w:ascii="Arial" w:eastAsia="Arial Narrow" w:hAnsi="Arial" w:cs="Arial"/>
          <w:noProof/>
        </w:rPr>
        <w:t>+10</w:t>
      </w:r>
      <w:r w:rsidRPr="00614BE8">
        <w:rPr>
          <w:rFonts w:ascii="Arial" w:eastAsia="Arial Narrow" w:hAnsi="Arial" w:cs="Arial"/>
          <w:noProof/>
        </w:rPr>
        <w:t xml:space="preserve">% y </w:t>
      </w:r>
      <w:r w:rsidR="00360498" w:rsidRPr="00614BE8">
        <w:rPr>
          <w:rFonts w:ascii="Arial" w:eastAsia="Arial Narrow" w:hAnsi="Arial" w:cs="Arial"/>
          <w:noProof/>
        </w:rPr>
        <w:t>-10</w:t>
      </w:r>
      <w:r w:rsidRPr="00614BE8">
        <w:rPr>
          <w:rFonts w:ascii="Arial" w:eastAsia="Arial Narrow" w:hAnsi="Arial" w:cs="Arial"/>
          <w:noProof/>
        </w:rPr>
        <w:t>% de la meta programada;</w:t>
      </w:r>
    </w:p>
    <w:p w14:paraId="2452749F" w14:textId="530DAE4F" w:rsidR="00277143" w:rsidRPr="00614BE8" w:rsidRDefault="00277143" w:rsidP="00277143">
      <w:pPr>
        <w:pStyle w:val="Sinespaciado"/>
        <w:jc w:val="both"/>
        <w:rPr>
          <w:rFonts w:ascii="Arial" w:eastAsia="Arial Narrow" w:hAnsi="Arial" w:cs="Arial"/>
          <w:noProof/>
        </w:rPr>
      </w:pPr>
      <w:r w:rsidRPr="00614BE8">
        <w:rPr>
          <w:rFonts w:ascii="Arial" w:eastAsia="Arial Narrow" w:hAnsi="Arial" w:cs="Arial"/>
          <w:noProof/>
        </w:rPr>
        <w:t>b.</w:t>
      </w:r>
      <w:r w:rsidRPr="00614BE8">
        <w:rPr>
          <w:rFonts w:ascii="Arial" w:eastAsia="Arial Narrow" w:hAnsi="Arial" w:cs="Arial"/>
          <w:noProof/>
        </w:rPr>
        <w:tab/>
        <w:t xml:space="preserve">Rango Amarillo: </w:t>
      </w:r>
      <w:r w:rsidR="00F745EE" w:rsidRPr="00614BE8">
        <w:rPr>
          <w:rFonts w:ascii="Arial" w:eastAsia="Arial Narrow" w:hAnsi="Arial" w:cs="Arial"/>
          <w:noProof/>
        </w:rPr>
        <w:t xml:space="preserve">por arriba de +10% y </w:t>
      </w:r>
      <w:r w:rsidR="00475FE8" w:rsidRPr="00614BE8">
        <w:rPr>
          <w:rFonts w:ascii="Arial" w:eastAsia="Arial Narrow" w:hAnsi="Arial" w:cs="Arial"/>
          <w:noProof/>
        </w:rPr>
        <w:t>entre</w:t>
      </w:r>
      <w:r w:rsidR="00F745EE" w:rsidRPr="00614BE8">
        <w:rPr>
          <w:rFonts w:ascii="Arial" w:eastAsia="Arial Narrow" w:hAnsi="Arial" w:cs="Arial"/>
          <w:noProof/>
        </w:rPr>
        <w:t xml:space="preserve"> -</w:t>
      </w:r>
      <w:r w:rsidR="00475FE8" w:rsidRPr="00614BE8">
        <w:rPr>
          <w:rFonts w:ascii="Arial" w:eastAsia="Arial Narrow" w:hAnsi="Arial" w:cs="Arial"/>
          <w:noProof/>
        </w:rPr>
        <w:t>10% y -20%</w:t>
      </w:r>
      <w:r w:rsidRPr="00614BE8">
        <w:rPr>
          <w:rFonts w:ascii="Arial" w:eastAsia="Arial Narrow" w:hAnsi="Arial" w:cs="Arial"/>
          <w:noProof/>
        </w:rPr>
        <w:t xml:space="preserve"> de la meta programada,</w:t>
      </w:r>
      <w:r w:rsidR="00C42B5E" w:rsidRPr="00614BE8">
        <w:rPr>
          <w:rFonts w:ascii="Arial" w:eastAsia="Arial Narrow" w:hAnsi="Arial" w:cs="Arial"/>
          <w:noProof/>
        </w:rPr>
        <w:t xml:space="preserve"> </w:t>
      </w:r>
      <w:r w:rsidRPr="00614BE8">
        <w:rPr>
          <w:rFonts w:ascii="Arial" w:eastAsia="Arial Narrow" w:hAnsi="Arial" w:cs="Arial"/>
          <w:noProof/>
        </w:rPr>
        <w:t>y</w:t>
      </w:r>
    </w:p>
    <w:p w14:paraId="0A50BC1A" w14:textId="6D85B326" w:rsidR="00277143" w:rsidRPr="00614BE8" w:rsidRDefault="00277143" w:rsidP="00277143">
      <w:pPr>
        <w:pStyle w:val="Sinespaciado"/>
        <w:jc w:val="both"/>
        <w:rPr>
          <w:rFonts w:ascii="Arial" w:eastAsia="Arial Narrow" w:hAnsi="Arial" w:cs="Arial"/>
          <w:noProof/>
        </w:rPr>
      </w:pPr>
      <w:r w:rsidRPr="00614BE8">
        <w:rPr>
          <w:rFonts w:ascii="Arial" w:eastAsia="Arial Narrow" w:hAnsi="Arial" w:cs="Arial"/>
          <w:noProof/>
        </w:rPr>
        <w:t>c.</w:t>
      </w:r>
      <w:r w:rsidRPr="00614BE8">
        <w:rPr>
          <w:rFonts w:ascii="Arial" w:eastAsia="Arial Narrow" w:hAnsi="Arial" w:cs="Arial"/>
          <w:noProof/>
        </w:rPr>
        <w:tab/>
        <w:t xml:space="preserve">Rango Rojo: por debajo de </w:t>
      </w:r>
      <w:r w:rsidR="00B75778" w:rsidRPr="00614BE8">
        <w:rPr>
          <w:rFonts w:ascii="Arial" w:eastAsia="Arial Narrow" w:hAnsi="Arial" w:cs="Arial"/>
          <w:noProof/>
        </w:rPr>
        <w:t>-20%</w:t>
      </w:r>
      <w:r w:rsidRPr="00614BE8">
        <w:rPr>
          <w:rFonts w:ascii="Arial" w:eastAsia="Arial Narrow" w:hAnsi="Arial" w:cs="Arial"/>
          <w:noProof/>
        </w:rPr>
        <w:t xml:space="preserve"> de la meta programada.</w:t>
      </w:r>
    </w:p>
    <w:p w14:paraId="564CD7BC" w14:textId="77777777" w:rsidR="00277143" w:rsidRPr="00614BE8" w:rsidRDefault="00277143" w:rsidP="00277143">
      <w:pPr>
        <w:pStyle w:val="Sinespaciado"/>
        <w:jc w:val="both"/>
        <w:rPr>
          <w:rFonts w:ascii="Arial" w:eastAsia="Arial Narrow" w:hAnsi="Arial" w:cs="Arial"/>
          <w:noProof/>
        </w:rPr>
      </w:pPr>
    </w:p>
    <w:p w14:paraId="5CFD1A2B" w14:textId="77777777" w:rsidR="00277143" w:rsidRPr="00614BE8" w:rsidRDefault="00277143" w:rsidP="00277143">
      <w:pPr>
        <w:pStyle w:val="Sinespaciado"/>
        <w:jc w:val="both"/>
        <w:rPr>
          <w:rFonts w:ascii="Arial" w:eastAsia="Arial Narrow" w:hAnsi="Arial" w:cs="Arial"/>
          <w:noProof/>
        </w:rPr>
      </w:pPr>
      <w:r w:rsidRPr="00614BE8">
        <w:rPr>
          <w:rFonts w:ascii="Arial" w:eastAsia="Arial Narrow" w:hAnsi="Arial" w:cs="Arial"/>
          <w:noProof/>
        </w:rPr>
        <w:t>II.</w:t>
      </w:r>
      <w:r w:rsidRPr="00614BE8">
        <w:rPr>
          <w:rFonts w:ascii="Arial" w:eastAsia="Arial Narrow" w:hAnsi="Arial" w:cs="Arial"/>
          <w:noProof/>
        </w:rPr>
        <w:tab/>
        <w:t>Comportamiento DESCENDENTE:</w:t>
      </w:r>
    </w:p>
    <w:p w14:paraId="2D624CA7" w14:textId="6D89CD5D" w:rsidR="001F257E" w:rsidRPr="00614BE8" w:rsidRDefault="001F257E" w:rsidP="000E2586">
      <w:pPr>
        <w:pStyle w:val="Sinespaciado"/>
        <w:jc w:val="both"/>
        <w:rPr>
          <w:rFonts w:ascii="Arial" w:eastAsia="Arial Narrow" w:hAnsi="Arial" w:cs="Arial"/>
          <w:noProof/>
        </w:rPr>
      </w:pPr>
      <w:r w:rsidRPr="00614BE8">
        <w:rPr>
          <w:rFonts w:ascii="Arial" w:eastAsia="Arial Narrow" w:hAnsi="Arial" w:cs="Arial"/>
          <w:noProof/>
        </w:rPr>
        <w:t>a.</w:t>
      </w:r>
      <w:r w:rsidRPr="00614BE8">
        <w:rPr>
          <w:rFonts w:ascii="Arial" w:eastAsia="Arial Narrow" w:hAnsi="Arial" w:cs="Arial"/>
          <w:noProof/>
        </w:rPr>
        <w:tab/>
        <w:t xml:space="preserve">Rango Verde: entre </w:t>
      </w:r>
      <w:r w:rsidR="0088176E" w:rsidRPr="00614BE8">
        <w:rPr>
          <w:rFonts w:ascii="Arial" w:eastAsia="Arial Narrow" w:hAnsi="Arial" w:cs="Arial"/>
          <w:noProof/>
        </w:rPr>
        <w:t>-</w:t>
      </w:r>
      <w:r w:rsidRPr="00614BE8">
        <w:rPr>
          <w:rFonts w:ascii="Arial" w:eastAsia="Arial Narrow" w:hAnsi="Arial" w:cs="Arial"/>
          <w:noProof/>
        </w:rPr>
        <w:t xml:space="preserve">10% y </w:t>
      </w:r>
      <w:r w:rsidR="0088176E" w:rsidRPr="00614BE8">
        <w:rPr>
          <w:rFonts w:ascii="Arial" w:eastAsia="Arial Narrow" w:hAnsi="Arial" w:cs="Arial"/>
          <w:noProof/>
        </w:rPr>
        <w:t>+</w:t>
      </w:r>
      <w:r w:rsidRPr="00614BE8">
        <w:rPr>
          <w:rFonts w:ascii="Arial" w:eastAsia="Arial Narrow" w:hAnsi="Arial" w:cs="Arial"/>
          <w:noProof/>
        </w:rPr>
        <w:t>10% de la meta programada;</w:t>
      </w:r>
    </w:p>
    <w:p w14:paraId="2F236295" w14:textId="7022959B" w:rsidR="001F257E" w:rsidRPr="00614BE8" w:rsidRDefault="001F257E" w:rsidP="000E2586">
      <w:pPr>
        <w:pStyle w:val="Sinespaciado"/>
        <w:jc w:val="both"/>
        <w:rPr>
          <w:rFonts w:ascii="Arial" w:eastAsia="Arial Narrow" w:hAnsi="Arial" w:cs="Arial"/>
          <w:noProof/>
        </w:rPr>
      </w:pPr>
      <w:r w:rsidRPr="00614BE8">
        <w:rPr>
          <w:rFonts w:ascii="Arial" w:eastAsia="Arial Narrow" w:hAnsi="Arial" w:cs="Arial"/>
          <w:noProof/>
        </w:rPr>
        <w:t>b.</w:t>
      </w:r>
      <w:r w:rsidRPr="00614BE8">
        <w:rPr>
          <w:rFonts w:ascii="Arial" w:eastAsia="Arial Narrow" w:hAnsi="Arial" w:cs="Arial"/>
          <w:noProof/>
        </w:rPr>
        <w:tab/>
        <w:t xml:space="preserve">Rango Amarillo: por arriba de </w:t>
      </w:r>
      <w:r w:rsidR="00DA520F" w:rsidRPr="00614BE8">
        <w:rPr>
          <w:rFonts w:ascii="Arial" w:eastAsia="Arial Narrow" w:hAnsi="Arial" w:cs="Arial"/>
          <w:noProof/>
        </w:rPr>
        <w:t>-</w:t>
      </w:r>
      <w:r w:rsidRPr="00614BE8">
        <w:rPr>
          <w:rFonts w:ascii="Arial" w:eastAsia="Arial Narrow" w:hAnsi="Arial" w:cs="Arial"/>
          <w:noProof/>
        </w:rPr>
        <w:t xml:space="preserve">10% y entre </w:t>
      </w:r>
      <w:r w:rsidR="00DA520F" w:rsidRPr="00614BE8">
        <w:rPr>
          <w:rFonts w:ascii="Arial" w:eastAsia="Arial Narrow" w:hAnsi="Arial" w:cs="Arial"/>
          <w:noProof/>
        </w:rPr>
        <w:t>+</w:t>
      </w:r>
      <w:r w:rsidRPr="00614BE8">
        <w:rPr>
          <w:rFonts w:ascii="Arial" w:eastAsia="Arial Narrow" w:hAnsi="Arial" w:cs="Arial"/>
          <w:noProof/>
        </w:rPr>
        <w:t xml:space="preserve">10% y </w:t>
      </w:r>
      <w:r w:rsidR="00DA520F" w:rsidRPr="00614BE8">
        <w:rPr>
          <w:rFonts w:ascii="Arial" w:eastAsia="Arial Narrow" w:hAnsi="Arial" w:cs="Arial"/>
          <w:noProof/>
        </w:rPr>
        <w:t>+</w:t>
      </w:r>
      <w:r w:rsidRPr="00614BE8">
        <w:rPr>
          <w:rFonts w:ascii="Arial" w:eastAsia="Arial Narrow" w:hAnsi="Arial" w:cs="Arial"/>
          <w:noProof/>
        </w:rPr>
        <w:t>20% de la meta programada, y</w:t>
      </w:r>
    </w:p>
    <w:p w14:paraId="2A22166E" w14:textId="423116AE" w:rsidR="00277143" w:rsidRPr="00614BE8" w:rsidRDefault="001F257E" w:rsidP="00277143">
      <w:pPr>
        <w:pStyle w:val="Sinespaciado"/>
        <w:jc w:val="both"/>
        <w:rPr>
          <w:rFonts w:ascii="Arial" w:eastAsia="Arial Narrow" w:hAnsi="Arial" w:cs="Arial"/>
          <w:noProof/>
        </w:rPr>
      </w:pPr>
      <w:r w:rsidRPr="00614BE8">
        <w:rPr>
          <w:rFonts w:ascii="Arial" w:eastAsia="Arial Narrow" w:hAnsi="Arial" w:cs="Arial"/>
          <w:noProof/>
        </w:rPr>
        <w:t>c.</w:t>
      </w:r>
      <w:r w:rsidRPr="00614BE8">
        <w:rPr>
          <w:rFonts w:ascii="Arial" w:eastAsia="Arial Narrow" w:hAnsi="Arial" w:cs="Arial"/>
          <w:noProof/>
        </w:rPr>
        <w:tab/>
        <w:t xml:space="preserve">Rango Rojo: por </w:t>
      </w:r>
      <w:r w:rsidR="00C24DD0" w:rsidRPr="00614BE8">
        <w:rPr>
          <w:rFonts w:ascii="Arial" w:eastAsia="Arial Narrow" w:hAnsi="Arial" w:cs="Arial"/>
          <w:noProof/>
        </w:rPr>
        <w:t>arriba</w:t>
      </w:r>
      <w:r w:rsidRPr="00614BE8">
        <w:rPr>
          <w:rFonts w:ascii="Arial" w:eastAsia="Arial Narrow" w:hAnsi="Arial" w:cs="Arial"/>
          <w:noProof/>
        </w:rPr>
        <w:t xml:space="preserve"> de </w:t>
      </w:r>
      <w:r w:rsidR="0088176E" w:rsidRPr="00614BE8">
        <w:rPr>
          <w:rFonts w:ascii="Arial" w:eastAsia="Arial Narrow" w:hAnsi="Arial" w:cs="Arial"/>
          <w:noProof/>
        </w:rPr>
        <w:t>+</w:t>
      </w:r>
      <w:r w:rsidRPr="00614BE8">
        <w:rPr>
          <w:rFonts w:ascii="Arial" w:eastAsia="Arial Narrow" w:hAnsi="Arial" w:cs="Arial"/>
          <w:noProof/>
        </w:rPr>
        <w:t>20% de la meta programada.</w:t>
      </w:r>
    </w:p>
    <w:p w14:paraId="78C333F4" w14:textId="77777777" w:rsidR="00277143" w:rsidRPr="00614BE8" w:rsidRDefault="00277143" w:rsidP="00277143">
      <w:pPr>
        <w:pStyle w:val="Sinespaciado"/>
        <w:jc w:val="both"/>
        <w:rPr>
          <w:rFonts w:ascii="Arial" w:eastAsia="Arial Narrow" w:hAnsi="Arial" w:cs="Arial"/>
          <w:noProof/>
          <w:color w:val="000000" w:themeColor="text1"/>
          <w:sz w:val="24"/>
          <w:szCs w:val="24"/>
        </w:rPr>
      </w:pPr>
    </w:p>
    <w:p w14:paraId="30CEAF30" w14:textId="2BE34D0F" w:rsidR="00277143" w:rsidRPr="00614BE8" w:rsidRDefault="00277143" w:rsidP="007F3A11">
      <w:pPr>
        <w:rPr>
          <w:rFonts w:eastAsia="Arial Narrow" w:cs="Arial"/>
          <w:sz w:val="24"/>
          <w:szCs w:val="24"/>
        </w:rPr>
      </w:pPr>
      <w:r w:rsidRPr="00614BE8">
        <w:rPr>
          <w:rFonts w:eastAsia="Arial Narrow" w:cs="Arial"/>
          <w:color w:val="000000" w:themeColor="text1"/>
          <w:szCs w:val="22"/>
        </w:rPr>
        <w:t>Es importante considerar que la meta programada para el indicador no podrá ser modificada posterior a la obtención del resultado del semáforo alcanzado.</w:t>
      </w:r>
    </w:p>
    <w:p w14:paraId="3841F62D" w14:textId="77777777" w:rsidR="006C43B5" w:rsidRPr="00614BE8" w:rsidRDefault="006C43B5" w:rsidP="007F3A11">
      <w:pPr>
        <w:rPr>
          <w:rFonts w:eastAsia="Arial Narrow" w:cs="Arial"/>
          <w:b/>
          <w:szCs w:val="22"/>
        </w:rPr>
      </w:pPr>
    </w:p>
    <w:p w14:paraId="0BECB3AC" w14:textId="3D4CC03C" w:rsidR="00CD2D7B" w:rsidRPr="00614BE8" w:rsidRDefault="00CD2D7B" w:rsidP="007338EF">
      <w:pPr>
        <w:pStyle w:val="Ttulo2"/>
        <w:rPr>
          <w:rFonts w:ascii="Arial" w:hAnsi="Arial" w:cs="Arial"/>
        </w:rPr>
      </w:pPr>
      <w:bookmarkStart w:id="30" w:name="_Toc171523961"/>
      <w:bookmarkStart w:id="31" w:name="_Toc177984175"/>
      <w:bookmarkStart w:id="32" w:name="_Toc207900919"/>
      <w:r w:rsidRPr="00824575">
        <w:rPr>
          <w:rFonts w:ascii="Arial" w:hAnsi="Arial" w:cs="Arial"/>
        </w:rPr>
        <w:t>C</w:t>
      </w:r>
      <w:r w:rsidR="00281BDC" w:rsidRPr="00824575">
        <w:rPr>
          <w:rFonts w:ascii="Arial" w:hAnsi="Arial" w:cs="Arial"/>
        </w:rPr>
        <w:t>APÍTULO</w:t>
      </w:r>
      <w:r w:rsidRPr="00824575">
        <w:rPr>
          <w:rFonts w:ascii="Arial" w:hAnsi="Arial" w:cs="Arial"/>
        </w:rPr>
        <w:t xml:space="preserve"> VII</w:t>
      </w:r>
      <w:r w:rsidRPr="00614BE8">
        <w:rPr>
          <w:rFonts w:ascii="Arial" w:hAnsi="Arial" w:cs="Arial"/>
        </w:rPr>
        <w:t xml:space="preserve">                                                                                                                                       </w:t>
      </w:r>
      <w:r w:rsidR="00CB4D7A" w:rsidRPr="00614BE8">
        <w:rPr>
          <w:rFonts w:ascii="Arial" w:hAnsi="Arial" w:cs="Arial"/>
        </w:rPr>
        <w:t xml:space="preserve">    </w:t>
      </w:r>
      <w:r w:rsidRPr="00614BE8">
        <w:rPr>
          <w:rFonts w:ascii="Arial" w:hAnsi="Arial" w:cs="Arial"/>
        </w:rPr>
        <w:t>DE LAS POLÍTICAS TRANSVERSALES</w:t>
      </w:r>
      <w:bookmarkEnd w:id="30"/>
      <w:bookmarkEnd w:id="31"/>
      <w:bookmarkEnd w:id="32"/>
    </w:p>
    <w:p w14:paraId="12B58ADB" w14:textId="77777777" w:rsidR="00CD2D7B" w:rsidRPr="00614BE8" w:rsidRDefault="00CD2D7B" w:rsidP="00CD2D7B">
      <w:pPr>
        <w:rPr>
          <w:rFonts w:eastAsia="Arial Narrow" w:cs="Arial"/>
          <w:bCs/>
          <w:szCs w:val="22"/>
        </w:rPr>
      </w:pPr>
    </w:p>
    <w:p w14:paraId="06944B2C" w14:textId="63303877" w:rsidR="00CD2D7B" w:rsidRPr="00614BE8" w:rsidRDefault="00CD2D7B" w:rsidP="00CD2D7B">
      <w:pPr>
        <w:rPr>
          <w:rFonts w:eastAsia="Arial Narrow" w:cs="Arial"/>
          <w:bCs/>
          <w:szCs w:val="22"/>
        </w:rPr>
      </w:pPr>
      <w:r w:rsidRPr="00614BE8">
        <w:rPr>
          <w:rFonts w:eastAsia="Arial Narrow" w:cs="Arial"/>
          <w:b/>
          <w:szCs w:val="22"/>
        </w:rPr>
        <w:t xml:space="preserve">Artículo </w:t>
      </w:r>
      <w:r w:rsidR="00496801" w:rsidRPr="00614BE8">
        <w:rPr>
          <w:rFonts w:eastAsia="Arial Narrow" w:cs="Arial"/>
          <w:b/>
          <w:szCs w:val="22"/>
        </w:rPr>
        <w:t>2</w:t>
      </w:r>
      <w:r w:rsidR="008D6B66" w:rsidRPr="00614BE8">
        <w:rPr>
          <w:rFonts w:eastAsia="Arial Narrow" w:cs="Arial"/>
          <w:b/>
          <w:szCs w:val="22"/>
        </w:rPr>
        <w:t>2</w:t>
      </w:r>
      <w:r w:rsidRPr="00614BE8">
        <w:rPr>
          <w:rFonts w:eastAsia="Arial Narrow" w:cs="Arial"/>
          <w:b/>
          <w:szCs w:val="22"/>
        </w:rPr>
        <w:t>.</w:t>
      </w:r>
      <w:r w:rsidRPr="00614BE8">
        <w:rPr>
          <w:rFonts w:eastAsia="Arial Narrow" w:cs="Arial"/>
          <w:bCs/>
          <w:szCs w:val="22"/>
        </w:rPr>
        <w:t xml:space="preserve"> </w:t>
      </w:r>
      <w:r w:rsidR="00D172DD" w:rsidRPr="00D172DD">
        <w:rPr>
          <w:rFonts w:eastAsia="Arial Narrow" w:cs="Arial"/>
          <w:bCs/>
          <w:szCs w:val="22"/>
        </w:rPr>
        <w:t>Los Ejecutores de Gasto que por disposición normativa sean sujetos obligados, o bien, coadyuven en Políticas Transversales con el objetivo de asegurar que se aborden de manera integral las desigualdades históricas y se garanticen los derechos de la ciudadanía, deberán conformar Programas Presupuestarios de corte transversal para la atención de las mismas bajo la coordinación de los Ejecutores de Gasto que por competencia legal deben vigilar el cumplimiento de estas políticas, apegándose a la Guía para la Construcción de la Matriz de Indicadores para Resultados del Gobierno del Estado de Quintana Roo y la Guía para la Construcción de Indicadores de Desempeño del Gobierno del Estado de Quintana Roo.</w:t>
      </w:r>
    </w:p>
    <w:p w14:paraId="5CFF232A" w14:textId="77777777" w:rsidR="00604128" w:rsidRPr="00614BE8" w:rsidRDefault="00604128" w:rsidP="00CD2D7B">
      <w:pPr>
        <w:rPr>
          <w:rFonts w:eastAsia="Arial Narrow" w:cs="Arial"/>
          <w:b/>
          <w:bCs/>
          <w:szCs w:val="22"/>
        </w:rPr>
      </w:pPr>
    </w:p>
    <w:p w14:paraId="02149E3F" w14:textId="1893E913" w:rsidR="00CD2D7B" w:rsidRDefault="00CD2D7B" w:rsidP="00CD2D7B">
      <w:pPr>
        <w:rPr>
          <w:rFonts w:eastAsia="Arial Narrow" w:cs="Arial"/>
          <w:szCs w:val="22"/>
        </w:rPr>
      </w:pPr>
      <w:r w:rsidRPr="00614BE8">
        <w:rPr>
          <w:rFonts w:eastAsia="Arial Narrow" w:cs="Arial"/>
          <w:b/>
          <w:bCs/>
          <w:szCs w:val="22"/>
        </w:rPr>
        <w:t xml:space="preserve">Artículo </w:t>
      </w:r>
      <w:r w:rsidR="002803D3" w:rsidRPr="00614BE8">
        <w:rPr>
          <w:rFonts w:eastAsia="Arial Narrow" w:cs="Arial"/>
          <w:b/>
          <w:bCs/>
          <w:szCs w:val="22"/>
        </w:rPr>
        <w:t>2</w:t>
      </w:r>
      <w:r w:rsidR="00322E69" w:rsidRPr="00614BE8">
        <w:rPr>
          <w:rFonts w:eastAsia="Arial Narrow" w:cs="Arial"/>
          <w:b/>
          <w:bCs/>
          <w:szCs w:val="22"/>
        </w:rPr>
        <w:t>3</w:t>
      </w:r>
      <w:r w:rsidRPr="00614BE8">
        <w:rPr>
          <w:rFonts w:eastAsia="Arial Narrow" w:cs="Arial"/>
          <w:b/>
          <w:bCs/>
          <w:szCs w:val="22"/>
        </w:rPr>
        <w:t>.</w:t>
      </w:r>
      <w:r w:rsidRPr="00614BE8">
        <w:rPr>
          <w:rFonts w:eastAsia="Arial Narrow" w:cs="Arial"/>
          <w:szCs w:val="22"/>
        </w:rPr>
        <w:t xml:space="preserve"> </w:t>
      </w:r>
      <w:r w:rsidR="004F2153">
        <w:rPr>
          <w:rFonts w:eastAsia="Arial Narrow" w:cs="Arial"/>
          <w:szCs w:val="22"/>
        </w:rPr>
        <w:t>Con base en lo dispuesto en el Artículo anterior</w:t>
      </w:r>
      <w:r w:rsidR="002250E4">
        <w:rPr>
          <w:rFonts w:eastAsia="Arial Narrow" w:cs="Arial"/>
          <w:szCs w:val="22"/>
        </w:rPr>
        <w:t xml:space="preserve">, derivarán </w:t>
      </w:r>
      <w:r w:rsidR="00E03CFB">
        <w:rPr>
          <w:rFonts w:eastAsia="Arial Narrow" w:cs="Arial"/>
          <w:szCs w:val="22"/>
        </w:rPr>
        <w:t>el</w:t>
      </w:r>
      <w:r w:rsidR="00523B0A">
        <w:rPr>
          <w:rFonts w:eastAsia="Arial Narrow" w:cs="Arial"/>
          <w:szCs w:val="22"/>
        </w:rPr>
        <w:t xml:space="preserve"> Anexo Transversal de Igualdad Sustantiva y No Violencia contra las Mujeres y Niñas (Anexo 10.10) y el Anexo Transversal Anticorrupció</w:t>
      </w:r>
      <w:r w:rsidR="00E03CFB">
        <w:rPr>
          <w:rFonts w:eastAsia="Arial Narrow" w:cs="Arial"/>
          <w:szCs w:val="22"/>
        </w:rPr>
        <w:t>n</w:t>
      </w:r>
      <w:r w:rsidR="00523B0A">
        <w:rPr>
          <w:rFonts w:eastAsia="Arial Narrow" w:cs="Arial"/>
          <w:szCs w:val="22"/>
        </w:rPr>
        <w:t xml:space="preserve"> (Anexo 10.18)</w:t>
      </w:r>
      <w:r w:rsidR="00E03CFB">
        <w:rPr>
          <w:rFonts w:eastAsia="Arial Narrow" w:cs="Arial"/>
          <w:szCs w:val="22"/>
        </w:rPr>
        <w:t>.</w:t>
      </w:r>
    </w:p>
    <w:p w14:paraId="3544417E" w14:textId="77777777" w:rsidR="00735C6C" w:rsidRDefault="00735C6C" w:rsidP="00CD2D7B">
      <w:pPr>
        <w:rPr>
          <w:rFonts w:eastAsia="Arial Narrow" w:cs="Arial"/>
          <w:bCs/>
          <w:szCs w:val="22"/>
        </w:rPr>
      </w:pPr>
    </w:p>
    <w:p w14:paraId="32CD8EA2" w14:textId="77777777" w:rsidR="00124653" w:rsidRDefault="00124653" w:rsidP="00CD2D7B">
      <w:pPr>
        <w:rPr>
          <w:rFonts w:eastAsia="Arial Narrow" w:cs="Arial"/>
          <w:bCs/>
          <w:szCs w:val="22"/>
        </w:rPr>
      </w:pPr>
    </w:p>
    <w:p w14:paraId="0D2F090F" w14:textId="77777777" w:rsidR="00124653" w:rsidRPr="00614BE8" w:rsidRDefault="00124653" w:rsidP="00CD2D7B">
      <w:pPr>
        <w:rPr>
          <w:rFonts w:eastAsia="Arial Narrow" w:cs="Arial"/>
          <w:bCs/>
          <w:szCs w:val="22"/>
        </w:rPr>
      </w:pPr>
    </w:p>
    <w:p w14:paraId="60EDC6C1" w14:textId="05546CF1" w:rsidR="00CD2D7B" w:rsidRPr="00614BE8" w:rsidRDefault="00281BDC" w:rsidP="00CD2D7B">
      <w:pPr>
        <w:pStyle w:val="Ttulo2"/>
        <w:rPr>
          <w:rFonts w:ascii="Arial" w:hAnsi="Arial" w:cs="Arial"/>
        </w:rPr>
      </w:pPr>
      <w:bookmarkStart w:id="33" w:name="_Toc171523962"/>
      <w:bookmarkStart w:id="34" w:name="_Toc177984176"/>
      <w:bookmarkStart w:id="35" w:name="_Toc207900920"/>
      <w:r w:rsidRPr="00614BE8">
        <w:rPr>
          <w:rFonts w:ascii="Arial" w:hAnsi="Arial" w:cs="Arial"/>
        </w:rPr>
        <w:lastRenderedPageBreak/>
        <w:t>CAPÍTULO</w:t>
      </w:r>
      <w:r w:rsidR="00CD2D7B" w:rsidRPr="00614BE8">
        <w:rPr>
          <w:rFonts w:ascii="Arial" w:hAnsi="Arial" w:cs="Arial"/>
        </w:rPr>
        <w:t xml:space="preserve"> </w:t>
      </w:r>
      <w:r w:rsidR="00752D9E" w:rsidRPr="00614BE8">
        <w:rPr>
          <w:rFonts w:ascii="Arial" w:hAnsi="Arial" w:cs="Arial"/>
        </w:rPr>
        <w:t>VII</w:t>
      </w:r>
      <w:r w:rsidR="00CD2D7B" w:rsidRPr="00614BE8">
        <w:rPr>
          <w:rFonts w:ascii="Arial" w:hAnsi="Arial" w:cs="Arial"/>
        </w:rPr>
        <w:t xml:space="preserve">I                                                                                                                                       </w:t>
      </w:r>
      <w:r w:rsidR="00CB4D7A" w:rsidRPr="00614BE8">
        <w:rPr>
          <w:rFonts w:ascii="Arial" w:hAnsi="Arial" w:cs="Arial"/>
        </w:rPr>
        <w:t xml:space="preserve">      </w:t>
      </w:r>
      <w:r w:rsidR="00CD2D7B" w:rsidRPr="00614BE8">
        <w:rPr>
          <w:rFonts w:ascii="Arial" w:hAnsi="Arial" w:cs="Arial"/>
        </w:rPr>
        <w:t>DE LA CARGA PROGRAMÁTICA EN SIPPRES</w:t>
      </w:r>
      <w:bookmarkEnd w:id="33"/>
      <w:bookmarkEnd w:id="34"/>
      <w:bookmarkEnd w:id="35"/>
    </w:p>
    <w:p w14:paraId="4F8FF66E" w14:textId="59CF7A0A" w:rsidR="00CD2D7B" w:rsidRPr="00614BE8" w:rsidRDefault="00CD2D7B" w:rsidP="007F3A11">
      <w:pPr>
        <w:rPr>
          <w:rFonts w:eastAsia="Arial Narrow" w:cs="Arial"/>
          <w:b/>
          <w:szCs w:val="22"/>
        </w:rPr>
      </w:pPr>
    </w:p>
    <w:p w14:paraId="27AA45E8" w14:textId="1FDBF89C" w:rsidR="00CF7F68" w:rsidRDefault="00446527" w:rsidP="00446527">
      <w:pPr>
        <w:rPr>
          <w:rFonts w:eastAsia="Arial Narrow" w:cs="Arial"/>
          <w:bCs/>
          <w:szCs w:val="22"/>
        </w:rPr>
      </w:pPr>
      <w:r w:rsidRPr="00614BE8">
        <w:rPr>
          <w:rFonts w:eastAsia="Arial Narrow" w:cs="Arial"/>
          <w:b/>
          <w:szCs w:val="22"/>
        </w:rPr>
        <w:t xml:space="preserve">Artículo </w:t>
      </w:r>
      <w:r w:rsidR="007466F4" w:rsidRPr="00614BE8">
        <w:rPr>
          <w:rFonts w:eastAsia="Arial Narrow" w:cs="Arial"/>
          <w:b/>
          <w:szCs w:val="22"/>
        </w:rPr>
        <w:t>2</w:t>
      </w:r>
      <w:r w:rsidR="00322E69" w:rsidRPr="00614BE8">
        <w:rPr>
          <w:rFonts w:eastAsia="Arial Narrow" w:cs="Arial"/>
          <w:b/>
          <w:szCs w:val="22"/>
        </w:rPr>
        <w:t>4</w:t>
      </w:r>
      <w:r w:rsidR="00B20290" w:rsidRPr="00614BE8">
        <w:rPr>
          <w:rFonts w:eastAsia="Arial Narrow" w:cs="Arial"/>
          <w:b/>
          <w:szCs w:val="22"/>
        </w:rPr>
        <w:t>.</w:t>
      </w:r>
      <w:r w:rsidRPr="00614BE8">
        <w:rPr>
          <w:rFonts w:eastAsia="Arial Narrow" w:cs="Arial"/>
          <w:b/>
          <w:szCs w:val="22"/>
        </w:rPr>
        <w:t xml:space="preserve"> </w:t>
      </w:r>
      <w:r w:rsidRPr="00614BE8">
        <w:rPr>
          <w:rFonts w:eastAsia="Arial Narrow" w:cs="Arial"/>
          <w:bCs/>
          <w:szCs w:val="22"/>
        </w:rPr>
        <w:t xml:space="preserve">La SEFIPLAN establecerá </w:t>
      </w:r>
      <w:r w:rsidR="00CE6924" w:rsidRPr="00614BE8">
        <w:rPr>
          <w:rFonts w:eastAsia="Arial Narrow" w:cs="Arial"/>
          <w:bCs/>
          <w:szCs w:val="22"/>
        </w:rPr>
        <w:t xml:space="preserve">la vía y </w:t>
      </w:r>
      <w:r w:rsidRPr="00614BE8">
        <w:rPr>
          <w:rFonts w:eastAsia="Arial Narrow" w:cs="Arial"/>
          <w:bCs/>
          <w:szCs w:val="22"/>
        </w:rPr>
        <w:t xml:space="preserve">las fechas hábiles para que </w:t>
      </w:r>
      <w:r w:rsidR="00520649" w:rsidRPr="00614BE8">
        <w:rPr>
          <w:rFonts w:eastAsia="Arial Narrow" w:cs="Arial"/>
          <w:bCs/>
          <w:szCs w:val="22"/>
        </w:rPr>
        <w:t xml:space="preserve">los </w:t>
      </w:r>
      <w:r w:rsidR="00FF603A" w:rsidRPr="00614BE8">
        <w:rPr>
          <w:rFonts w:eastAsia="Arial Narrow" w:cs="Arial"/>
          <w:bCs/>
          <w:szCs w:val="22"/>
        </w:rPr>
        <w:t>Ejecutores de Gasto</w:t>
      </w:r>
      <w:r w:rsidR="0056766C" w:rsidRPr="00614BE8">
        <w:rPr>
          <w:rFonts w:eastAsia="Arial Narrow" w:cs="Arial"/>
          <w:bCs/>
          <w:szCs w:val="22"/>
        </w:rPr>
        <w:t xml:space="preserve"> </w:t>
      </w:r>
      <w:r w:rsidR="00807DB2" w:rsidRPr="00614BE8">
        <w:rPr>
          <w:rFonts w:eastAsia="Arial Narrow" w:cs="Arial"/>
          <w:bCs/>
          <w:szCs w:val="22"/>
        </w:rPr>
        <w:t xml:space="preserve">realicen el registro </w:t>
      </w:r>
      <w:r w:rsidR="00C0054D" w:rsidRPr="00614BE8">
        <w:rPr>
          <w:rFonts w:eastAsia="Arial Narrow" w:cs="Arial"/>
          <w:bCs/>
          <w:szCs w:val="22"/>
        </w:rPr>
        <w:t xml:space="preserve">en el SIPPRES </w:t>
      </w:r>
      <w:r w:rsidR="00DF54DA" w:rsidRPr="00614BE8">
        <w:rPr>
          <w:rFonts w:eastAsia="Arial Narrow" w:cs="Arial"/>
          <w:bCs/>
          <w:szCs w:val="22"/>
        </w:rPr>
        <w:t>de sus programas presupuestarios con base en la metodología de Marco Lógico con todas sus fases metodológicas</w:t>
      </w:r>
      <w:r w:rsidR="00C42B5E" w:rsidRPr="00614BE8">
        <w:rPr>
          <w:rFonts w:eastAsia="Arial Narrow" w:cs="Arial"/>
          <w:bCs/>
          <w:szCs w:val="22"/>
        </w:rPr>
        <w:t>,</w:t>
      </w:r>
      <w:r w:rsidR="00CE6924" w:rsidRPr="00614BE8">
        <w:rPr>
          <w:rFonts w:eastAsia="Arial Narrow" w:cs="Arial"/>
          <w:bCs/>
          <w:szCs w:val="22"/>
        </w:rPr>
        <w:t xml:space="preserve"> </w:t>
      </w:r>
      <w:r w:rsidR="00C0054D" w:rsidRPr="00614BE8">
        <w:rPr>
          <w:rFonts w:eastAsia="Arial Narrow" w:cs="Arial"/>
          <w:bCs/>
          <w:szCs w:val="22"/>
        </w:rPr>
        <w:t>y posterior</w:t>
      </w:r>
      <w:r w:rsidR="002E51EE" w:rsidRPr="00614BE8">
        <w:rPr>
          <w:rFonts w:eastAsia="Arial Narrow" w:cs="Arial"/>
          <w:bCs/>
          <w:szCs w:val="22"/>
        </w:rPr>
        <w:t xml:space="preserve"> a este</w:t>
      </w:r>
      <w:r w:rsidR="00E35704" w:rsidRPr="00614BE8">
        <w:rPr>
          <w:rFonts w:eastAsia="Arial Narrow" w:cs="Arial"/>
          <w:bCs/>
          <w:szCs w:val="22"/>
        </w:rPr>
        <w:t>,</w:t>
      </w:r>
      <w:r w:rsidR="002E51EE" w:rsidRPr="00614BE8">
        <w:rPr>
          <w:rFonts w:eastAsia="Arial Narrow" w:cs="Arial"/>
          <w:bCs/>
          <w:szCs w:val="22"/>
        </w:rPr>
        <w:t xml:space="preserve"> se</w:t>
      </w:r>
      <w:r w:rsidR="00C0054D" w:rsidRPr="00614BE8">
        <w:rPr>
          <w:rFonts w:eastAsia="Arial Narrow" w:cs="Arial"/>
          <w:bCs/>
          <w:szCs w:val="22"/>
        </w:rPr>
        <w:t xml:space="preserve"> haga la </w:t>
      </w:r>
      <w:r w:rsidR="002E51EE" w:rsidRPr="00614BE8">
        <w:rPr>
          <w:rFonts w:eastAsia="Arial Narrow" w:cs="Arial"/>
          <w:bCs/>
          <w:szCs w:val="22"/>
        </w:rPr>
        <w:t>entrega</w:t>
      </w:r>
      <w:r w:rsidR="00CF7F68" w:rsidRPr="00614BE8">
        <w:rPr>
          <w:rFonts w:eastAsia="Arial Narrow" w:cs="Arial"/>
          <w:bCs/>
          <w:szCs w:val="22"/>
        </w:rPr>
        <w:t xml:space="preserve"> por oficio </w:t>
      </w:r>
      <w:r w:rsidRPr="00614BE8">
        <w:rPr>
          <w:rFonts w:eastAsia="Arial Narrow" w:cs="Arial"/>
          <w:bCs/>
          <w:szCs w:val="22"/>
        </w:rPr>
        <w:t>para someterl</w:t>
      </w:r>
      <w:r w:rsidR="00CF7F68" w:rsidRPr="00614BE8">
        <w:rPr>
          <w:rFonts w:eastAsia="Arial Narrow" w:cs="Arial"/>
          <w:bCs/>
          <w:szCs w:val="22"/>
        </w:rPr>
        <w:t>os</w:t>
      </w:r>
      <w:r w:rsidRPr="00614BE8">
        <w:rPr>
          <w:rFonts w:eastAsia="Arial Narrow" w:cs="Arial"/>
          <w:bCs/>
          <w:szCs w:val="22"/>
        </w:rPr>
        <w:t xml:space="preserve"> a </w:t>
      </w:r>
      <w:r w:rsidR="00C65273" w:rsidRPr="00614BE8">
        <w:rPr>
          <w:rFonts w:eastAsia="Arial Narrow" w:cs="Arial"/>
          <w:bCs/>
          <w:szCs w:val="22"/>
        </w:rPr>
        <w:t xml:space="preserve">análisis y </w:t>
      </w:r>
      <w:r w:rsidRPr="00614BE8">
        <w:rPr>
          <w:rFonts w:eastAsia="Arial Narrow" w:cs="Arial"/>
          <w:bCs/>
          <w:szCs w:val="22"/>
        </w:rPr>
        <w:t>revisión</w:t>
      </w:r>
      <w:r w:rsidR="00CF7F68" w:rsidRPr="00614BE8">
        <w:rPr>
          <w:rFonts w:eastAsia="Arial Narrow" w:cs="Arial"/>
          <w:bCs/>
          <w:szCs w:val="22"/>
        </w:rPr>
        <w:t>.</w:t>
      </w:r>
    </w:p>
    <w:p w14:paraId="4720FAE1" w14:textId="77777777" w:rsidR="00235643" w:rsidRPr="00614BE8" w:rsidRDefault="00235643" w:rsidP="00446527">
      <w:pPr>
        <w:rPr>
          <w:rFonts w:eastAsia="Arial Narrow" w:cs="Arial"/>
          <w:bCs/>
          <w:szCs w:val="22"/>
        </w:rPr>
      </w:pPr>
    </w:p>
    <w:p w14:paraId="6F1EA748" w14:textId="45B764FE" w:rsidR="00446527" w:rsidRPr="00614BE8" w:rsidRDefault="00CF7F68" w:rsidP="00446527">
      <w:pPr>
        <w:rPr>
          <w:rFonts w:eastAsia="Arial Narrow" w:cs="Arial"/>
          <w:bCs/>
          <w:szCs w:val="22"/>
        </w:rPr>
      </w:pPr>
      <w:r w:rsidRPr="00614BE8">
        <w:rPr>
          <w:rFonts w:eastAsia="Arial Narrow" w:cs="Arial"/>
          <w:bCs/>
          <w:szCs w:val="22"/>
        </w:rPr>
        <w:t>L</w:t>
      </w:r>
      <w:r w:rsidR="00446527" w:rsidRPr="00614BE8">
        <w:rPr>
          <w:rFonts w:eastAsia="Arial Narrow" w:cs="Arial"/>
          <w:bCs/>
          <w:szCs w:val="22"/>
        </w:rPr>
        <w:t xml:space="preserve">a SEFIPLAN aplicará por cada </w:t>
      </w:r>
      <w:r w:rsidR="004B4087" w:rsidRPr="00614BE8">
        <w:rPr>
          <w:rFonts w:eastAsia="Arial Narrow" w:cs="Arial"/>
          <w:bCs/>
          <w:szCs w:val="22"/>
        </w:rPr>
        <w:t>Programa Presupuestario (</w:t>
      </w:r>
      <w:r w:rsidR="00446527" w:rsidRPr="00614BE8">
        <w:rPr>
          <w:rFonts w:eastAsia="Arial Narrow" w:cs="Arial"/>
          <w:bCs/>
          <w:szCs w:val="22"/>
        </w:rPr>
        <w:t>MIR</w:t>
      </w:r>
      <w:r w:rsidR="004B4087" w:rsidRPr="00614BE8">
        <w:rPr>
          <w:rFonts w:eastAsia="Arial Narrow" w:cs="Arial"/>
          <w:bCs/>
          <w:szCs w:val="22"/>
        </w:rPr>
        <w:t>)</w:t>
      </w:r>
      <w:r w:rsidR="00446527" w:rsidRPr="00614BE8">
        <w:rPr>
          <w:rFonts w:eastAsia="Arial Narrow" w:cs="Arial"/>
          <w:bCs/>
          <w:szCs w:val="22"/>
        </w:rPr>
        <w:t xml:space="preserve"> una Cédula de </w:t>
      </w:r>
      <w:r w:rsidR="00C65273" w:rsidRPr="00614BE8">
        <w:rPr>
          <w:rFonts w:eastAsia="Arial Narrow" w:cs="Arial"/>
          <w:bCs/>
          <w:szCs w:val="22"/>
        </w:rPr>
        <w:t xml:space="preserve">Revisión y </w:t>
      </w:r>
      <w:r w:rsidR="00446527" w:rsidRPr="00614BE8">
        <w:rPr>
          <w:rFonts w:eastAsia="Arial Narrow" w:cs="Arial"/>
          <w:bCs/>
          <w:szCs w:val="22"/>
        </w:rPr>
        <w:t>Observaciones Programáticas que tendrá la siguiente estructura:</w:t>
      </w:r>
      <w:r w:rsidR="004B70E1" w:rsidRPr="00614BE8">
        <w:rPr>
          <w:rFonts w:eastAsia="Arial Narrow" w:cs="Arial"/>
          <w:bCs/>
          <w:szCs w:val="22"/>
        </w:rPr>
        <w:t xml:space="preserve"> </w:t>
      </w:r>
      <w:r w:rsidR="001779D4" w:rsidRPr="00614BE8">
        <w:rPr>
          <w:rFonts w:eastAsia="Arial Narrow" w:cs="Arial"/>
          <w:bCs/>
          <w:szCs w:val="22"/>
        </w:rPr>
        <w:t xml:space="preserve"> </w:t>
      </w:r>
    </w:p>
    <w:p w14:paraId="06046E8B" w14:textId="77777777" w:rsidR="00446527" w:rsidRPr="00614BE8" w:rsidRDefault="00446527" w:rsidP="00446527">
      <w:pPr>
        <w:rPr>
          <w:rFonts w:eastAsia="Arial Narrow" w:cs="Arial"/>
          <w:bCs/>
          <w:szCs w:val="22"/>
        </w:rPr>
      </w:pPr>
    </w:p>
    <w:p w14:paraId="1E4D7D9E" w14:textId="0DCA8C7B" w:rsidR="00157F4B" w:rsidRPr="00614BE8" w:rsidRDefault="00DF0915" w:rsidP="008F0213">
      <w:pPr>
        <w:pStyle w:val="Prrafodelista"/>
        <w:numPr>
          <w:ilvl w:val="0"/>
          <w:numId w:val="11"/>
        </w:numPr>
        <w:rPr>
          <w:rFonts w:eastAsia="Arial Narrow" w:cs="Arial"/>
          <w:bCs/>
          <w:szCs w:val="22"/>
        </w:rPr>
      </w:pPr>
      <w:r w:rsidRPr="00614BE8">
        <w:rPr>
          <w:rFonts w:eastAsia="Arial Narrow" w:cs="Arial"/>
          <w:bCs/>
          <w:szCs w:val="22"/>
        </w:rPr>
        <w:t>Definición del Problema</w:t>
      </w:r>
      <w:r w:rsidR="000E6FAD" w:rsidRPr="00614BE8">
        <w:rPr>
          <w:rFonts w:eastAsia="Arial Narrow" w:cs="Arial"/>
          <w:bCs/>
          <w:szCs w:val="22"/>
        </w:rPr>
        <w:t xml:space="preserve"> (Diagnóstico)</w:t>
      </w:r>
    </w:p>
    <w:p w14:paraId="612B4447" w14:textId="15D04973" w:rsidR="00DF0915" w:rsidRPr="00614BE8" w:rsidRDefault="00DF0915" w:rsidP="008F0213">
      <w:pPr>
        <w:pStyle w:val="Prrafodelista"/>
        <w:numPr>
          <w:ilvl w:val="0"/>
          <w:numId w:val="11"/>
        </w:numPr>
        <w:rPr>
          <w:rFonts w:eastAsia="Arial Narrow" w:cs="Arial"/>
          <w:bCs/>
          <w:szCs w:val="22"/>
        </w:rPr>
      </w:pPr>
      <w:r w:rsidRPr="00614BE8">
        <w:rPr>
          <w:rFonts w:eastAsia="Arial Narrow" w:cs="Arial"/>
          <w:bCs/>
          <w:szCs w:val="22"/>
        </w:rPr>
        <w:t>Análisis del Problema</w:t>
      </w:r>
      <w:r w:rsidR="000E6FAD" w:rsidRPr="00614BE8">
        <w:rPr>
          <w:rFonts w:eastAsia="Arial Narrow" w:cs="Arial"/>
          <w:bCs/>
          <w:szCs w:val="22"/>
        </w:rPr>
        <w:t xml:space="preserve"> (Árbol de Problemas)</w:t>
      </w:r>
    </w:p>
    <w:p w14:paraId="71C2B92C" w14:textId="7B002AFB" w:rsidR="00DF0915" w:rsidRPr="00614BE8" w:rsidRDefault="007C69F9" w:rsidP="008F0213">
      <w:pPr>
        <w:pStyle w:val="Prrafodelista"/>
        <w:numPr>
          <w:ilvl w:val="0"/>
          <w:numId w:val="11"/>
        </w:numPr>
        <w:rPr>
          <w:rFonts w:eastAsia="Arial Narrow" w:cs="Arial"/>
          <w:bCs/>
          <w:szCs w:val="22"/>
        </w:rPr>
      </w:pPr>
      <w:r w:rsidRPr="00614BE8">
        <w:rPr>
          <w:rFonts w:eastAsia="Arial Narrow" w:cs="Arial"/>
          <w:bCs/>
          <w:szCs w:val="22"/>
        </w:rPr>
        <w:t>Definición</w:t>
      </w:r>
      <w:r w:rsidR="00DF0915" w:rsidRPr="00614BE8">
        <w:rPr>
          <w:rFonts w:eastAsia="Arial Narrow" w:cs="Arial"/>
          <w:bCs/>
          <w:szCs w:val="22"/>
        </w:rPr>
        <w:t xml:space="preserve"> del </w:t>
      </w:r>
      <w:r w:rsidR="000E6FAD" w:rsidRPr="00614BE8">
        <w:rPr>
          <w:rFonts w:eastAsia="Arial Narrow" w:cs="Arial"/>
          <w:bCs/>
          <w:szCs w:val="22"/>
        </w:rPr>
        <w:t>Objetivo (Árbol de Objetivos)</w:t>
      </w:r>
    </w:p>
    <w:p w14:paraId="6860C0E8" w14:textId="5934B638" w:rsidR="009F068B" w:rsidRPr="00614BE8" w:rsidRDefault="00520649" w:rsidP="008F0213">
      <w:pPr>
        <w:pStyle w:val="Prrafodelista"/>
        <w:numPr>
          <w:ilvl w:val="0"/>
          <w:numId w:val="11"/>
        </w:numPr>
        <w:rPr>
          <w:rFonts w:eastAsia="Arial Narrow" w:cs="Arial"/>
          <w:bCs/>
          <w:szCs w:val="22"/>
        </w:rPr>
      </w:pPr>
      <w:r w:rsidRPr="00614BE8">
        <w:rPr>
          <w:rFonts w:eastAsia="Arial Narrow" w:cs="Arial"/>
          <w:bCs/>
          <w:szCs w:val="22"/>
        </w:rPr>
        <w:t xml:space="preserve">Selección </w:t>
      </w:r>
      <w:r w:rsidR="009F068B" w:rsidRPr="00614BE8">
        <w:rPr>
          <w:rFonts w:eastAsia="Arial Narrow" w:cs="Arial"/>
          <w:bCs/>
          <w:szCs w:val="22"/>
        </w:rPr>
        <w:t>de las Alternativas</w:t>
      </w:r>
    </w:p>
    <w:p w14:paraId="78335D60" w14:textId="77D93BE9" w:rsidR="009F068B" w:rsidRPr="00614BE8" w:rsidRDefault="009F068B" w:rsidP="008F0213">
      <w:pPr>
        <w:pStyle w:val="Prrafodelista"/>
        <w:numPr>
          <w:ilvl w:val="0"/>
          <w:numId w:val="11"/>
        </w:numPr>
        <w:rPr>
          <w:rFonts w:eastAsia="Arial Narrow" w:cs="Arial"/>
          <w:bCs/>
          <w:szCs w:val="22"/>
        </w:rPr>
      </w:pPr>
      <w:r w:rsidRPr="00614BE8">
        <w:rPr>
          <w:rFonts w:eastAsia="Arial Narrow" w:cs="Arial"/>
          <w:bCs/>
          <w:szCs w:val="22"/>
        </w:rPr>
        <w:t xml:space="preserve">Estructura </w:t>
      </w:r>
      <w:r w:rsidR="0056766C" w:rsidRPr="00614BE8">
        <w:rPr>
          <w:rFonts w:eastAsia="Arial Narrow" w:cs="Arial"/>
          <w:bCs/>
          <w:szCs w:val="22"/>
        </w:rPr>
        <w:t>Analítica</w:t>
      </w:r>
      <w:r w:rsidRPr="00614BE8">
        <w:rPr>
          <w:rFonts w:eastAsia="Arial Narrow" w:cs="Arial"/>
          <w:bCs/>
          <w:szCs w:val="22"/>
        </w:rPr>
        <w:t xml:space="preserve"> del Programa Presupuestario</w:t>
      </w:r>
    </w:p>
    <w:p w14:paraId="5AE4F65B" w14:textId="497811BE" w:rsidR="00513285" w:rsidRPr="00614BE8" w:rsidRDefault="00446527" w:rsidP="008F0213">
      <w:pPr>
        <w:pStyle w:val="Prrafodelista"/>
        <w:numPr>
          <w:ilvl w:val="0"/>
          <w:numId w:val="11"/>
        </w:numPr>
        <w:rPr>
          <w:rFonts w:eastAsia="Arial Narrow" w:cs="Arial"/>
          <w:bCs/>
          <w:szCs w:val="22"/>
        </w:rPr>
      </w:pPr>
      <w:r w:rsidRPr="00614BE8">
        <w:rPr>
          <w:rFonts w:eastAsia="Arial Narrow" w:cs="Arial"/>
          <w:bCs/>
          <w:szCs w:val="22"/>
        </w:rPr>
        <w:t>Consistencia y Metodología de la Matriz de Indicadores para Resultados;</w:t>
      </w:r>
    </w:p>
    <w:p w14:paraId="0295FA10" w14:textId="226FFEC2" w:rsidR="00446527" w:rsidRPr="00614BE8" w:rsidRDefault="00446527" w:rsidP="008F0213">
      <w:pPr>
        <w:pStyle w:val="Prrafodelista"/>
        <w:numPr>
          <w:ilvl w:val="0"/>
          <w:numId w:val="11"/>
        </w:numPr>
        <w:rPr>
          <w:rFonts w:eastAsia="Arial Narrow" w:cs="Arial"/>
          <w:bCs/>
          <w:szCs w:val="22"/>
        </w:rPr>
      </w:pPr>
      <w:r w:rsidRPr="00614BE8">
        <w:rPr>
          <w:rFonts w:eastAsia="Arial Narrow" w:cs="Arial"/>
          <w:bCs/>
          <w:szCs w:val="22"/>
        </w:rPr>
        <w:t>Revisión de Indicadores</w:t>
      </w:r>
      <w:r w:rsidR="000E6FAD" w:rsidRPr="00614BE8">
        <w:rPr>
          <w:rFonts w:eastAsia="Arial Narrow" w:cs="Arial"/>
          <w:bCs/>
          <w:szCs w:val="22"/>
        </w:rPr>
        <w:t xml:space="preserve"> (Método CREMAA)</w:t>
      </w:r>
      <w:r w:rsidRPr="00614BE8">
        <w:rPr>
          <w:rFonts w:eastAsia="Arial Narrow" w:cs="Arial"/>
          <w:bCs/>
          <w:szCs w:val="22"/>
        </w:rPr>
        <w:t>;</w:t>
      </w:r>
    </w:p>
    <w:p w14:paraId="215240A1" w14:textId="77777777" w:rsidR="006017CF" w:rsidRPr="00614BE8" w:rsidRDefault="00446527" w:rsidP="006017CF">
      <w:pPr>
        <w:pStyle w:val="Prrafodelista"/>
        <w:numPr>
          <w:ilvl w:val="0"/>
          <w:numId w:val="11"/>
        </w:numPr>
        <w:rPr>
          <w:rFonts w:eastAsia="Arial Narrow" w:cs="Arial"/>
          <w:bCs/>
          <w:szCs w:val="22"/>
        </w:rPr>
      </w:pPr>
      <w:r w:rsidRPr="00614BE8">
        <w:rPr>
          <w:rFonts w:eastAsia="Arial Narrow" w:cs="Arial"/>
          <w:bCs/>
          <w:szCs w:val="22"/>
        </w:rPr>
        <w:t>Revisión de Beneficiarios, y</w:t>
      </w:r>
    </w:p>
    <w:p w14:paraId="09FDE615" w14:textId="03C5FE47" w:rsidR="00430CC2" w:rsidRPr="00614BE8" w:rsidRDefault="00F62BD3" w:rsidP="00F62BD3">
      <w:pPr>
        <w:pStyle w:val="Prrafodelista"/>
        <w:numPr>
          <w:ilvl w:val="0"/>
          <w:numId w:val="11"/>
        </w:numPr>
        <w:rPr>
          <w:rFonts w:eastAsia="Arial Narrow" w:cs="Arial"/>
          <w:bCs/>
          <w:szCs w:val="22"/>
        </w:rPr>
      </w:pPr>
      <w:r w:rsidRPr="00614BE8">
        <w:rPr>
          <w:rFonts w:eastAsia="Arial Narrow" w:cs="Arial"/>
          <w:bCs/>
          <w:szCs w:val="22"/>
        </w:rPr>
        <w:t>Observaciones Generales.</w:t>
      </w:r>
    </w:p>
    <w:p w14:paraId="77F6861C" w14:textId="77777777" w:rsidR="006C43B5" w:rsidRPr="00614BE8" w:rsidRDefault="006C43B5" w:rsidP="006C43B5">
      <w:pPr>
        <w:pStyle w:val="Prrafodelista"/>
        <w:rPr>
          <w:rFonts w:eastAsia="Arial Narrow" w:cs="Arial"/>
          <w:bCs/>
          <w:szCs w:val="22"/>
        </w:rPr>
      </w:pPr>
    </w:p>
    <w:p w14:paraId="0B44239A" w14:textId="74DFBB3E" w:rsidR="00CD2D7B" w:rsidRPr="00614BE8" w:rsidRDefault="00281BDC" w:rsidP="00CD2D7B">
      <w:pPr>
        <w:pStyle w:val="Ttulo2"/>
        <w:rPr>
          <w:rFonts w:ascii="Arial" w:hAnsi="Arial" w:cs="Arial"/>
        </w:rPr>
      </w:pPr>
      <w:bookmarkStart w:id="36" w:name="_Toc171523963"/>
      <w:bookmarkStart w:id="37" w:name="_Toc177984177"/>
      <w:bookmarkStart w:id="38" w:name="_Toc207900921"/>
      <w:r w:rsidRPr="00614BE8">
        <w:rPr>
          <w:rFonts w:ascii="Arial" w:hAnsi="Arial" w:cs="Arial"/>
        </w:rPr>
        <w:t>CAPÍTULO</w:t>
      </w:r>
      <w:r w:rsidR="00CD2D7B" w:rsidRPr="00614BE8">
        <w:rPr>
          <w:rFonts w:ascii="Arial" w:hAnsi="Arial" w:cs="Arial"/>
        </w:rPr>
        <w:t xml:space="preserve"> </w:t>
      </w:r>
      <w:r w:rsidR="00752D9E" w:rsidRPr="00614BE8">
        <w:rPr>
          <w:rFonts w:ascii="Arial" w:hAnsi="Arial" w:cs="Arial"/>
        </w:rPr>
        <w:t>I</w:t>
      </w:r>
      <w:r w:rsidR="002803D3" w:rsidRPr="00614BE8">
        <w:rPr>
          <w:rFonts w:ascii="Arial" w:hAnsi="Arial" w:cs="Arial"/>
        </w:rPr>
        <w:t>X</w:t>
      </w:r>
      <w:r w:rsidR="00CD2D7B" w:rsidRPr="00614BE8">
        <w:rPr>
          <w:rFonts w:ascii="Arial" w:hAnsi="Arial" w:cs="Arial"/>
        </w:rPr>
        <w:t xml:space="preserve">                                                                                                                                       </w:t>
      </w:r>
      <w:r w:rsidR="00CB4D7A" w:rsidRPr="00614BE8">
        <w:rPr>
          <w:rFonts w:ascii="Arial" w:hAnsi="Arial" w:cs="Arial"/>
        </w:rPr>
        <w:t xml:space="preserve">     </w:t>
      </w:r>
      <w:r w:rsidR="00CD2D7B" w:rsidRPr="00614BE8">
        <w:rPr>
          <w:rFonts w:ascii="Arial" w:hAnsi="Arial" w:cs="Arial"/>
        </w:rPr>
        <w:t>DE LA CÉDULA DE REVISIÓN PROGRAMÁTICA</w:t>
      </w:r>
      <w:bookmarkEnd w:id="36"/>
      <w:bookmarkEnd w:id="37"/>
      <w:bookmarkEnd w:id="38"/>
    </w:p>
    <w:p w14:paraId="220A96B3" w14:textId="77777777" w:rsidR="00CD2D7B" w:rsidRPr="00614BE8" w:rsidRDefault="00CD2D7B" w:rsidP="00513285">
      <w:pPr>
        <w:rPr>
          <w:rFonts w:eastAsia="Arial Narrow" w:cs="Arial"/>
          <w:bCs/>
          <w:szCs w:val="22"/>
        </w:rPr>
      </w:pPr>
    </w:p>
    <w:p w14:paraId="0FA7C069" w14:textId="65251863" w:rsidR="00511507" w:rsidRPr="00614BE8" w:rsidRDefault="00E04512" w:rsidP="007F3A11">
      <w:pPr>
        <w:rPr>
          <w:rFonts w:eastAsia="Arial Narrow" w:cs="Arial"/>
          <w:bCs/>
          <w:szCs w:val="22"/>
        </w:rPr>
      </w:pPr>
      <w:r w:rsidRPr="00614BE8">
        <w:rPr>
          <w:rFonts w:eastAsia="Arial Narrow" w:cs="Arial"/>
          <w:b/>
          <w:szCs w:val="22"/>
        </w:rPr>
        <w:t xml:space="preserve">Artículo </w:t>
      </w:r>
      <w:r w:rsidR="007466F4" w:rsidRPr="00614BE8">
        <w:rPr>
          <w:rFonts w:eastAsia="Arial Narrow" w:cs="Arial"/>
          <w:b/>
          <w:szCs w:val="22"/>
        </w:rPr>
        <w:t>2</w:t>
      </w:r>
      <w:r w:rsidR="00322E69" w:rsidRPr="00614BE8">
        <w:rPr>
          <w:rFonts w:eastAsia="Arial Narrow" w:cs="Arial"/>
          <w:b/>
          <w:szCs w:val="22"/>
        </w:rPr>
        <w:t>5</w:t>
      </w:r>
      <w:r w:rsidRPr="00614BE8">
        <w:rPr>
          <w:rFonts w:eastAsia="Arial Narrow" w:cs="Arial"/>
          <w:b/>
          <w:szCs w:val="22"/>
        </w:rPr>
        <w:t xml:space="preserve">. </w:t>
      </w:r>
      <w:r w:rsidR="00511507" w:rsidRPr="00614BE8">
        <w:rPr>
          <w:rFonts w:eastAsia="Arial Narrow" w:cs="Arial"/>
          <w:bCs/>
          <w:szCs w:val="22"/>
        </w:rPr>
        <w:t xml:space="preserve">Una vez aplicada la Cédula de </w:t>
      </w:r>
      <w:r w:rsidR="00B3752A" w:rsidRPr="00614BE8">
        <w:rPr>
          <w:rFonts w:eastAsia="Arial Narrow" w:cs="Arial"/>
          <w:bCs/>
          <w:szCs w:val="22"/>
        </w:rPr>
        <w:t>Revisión</w:t>
      </w:r>
      <w:r w:rsidR="00511507" w:rsidRPr="00614BE8">
        <w:rPr>
          <w:rFonts w:eastAsia="Arial Narrow" w:cs="Arial"/>
          <w:bCs/>
          <w:szCs w:val="22"/>
        </w:rPr>
        <w:t xml:space="preserve"> Programática</w:t>
      </w:r>
      <w:r w:rsidR="008E4EDE" w:rsidRPr="00614BE8">
        <w:rPr>
          <w:rFonts w:eastAsia="Arial Narrow" w:cs="Arial"/>
          <w:bCs/>
          <w:szCs w:val="22"/>
        </w:rPr>
        <w:t>,</w:t>
      </w:r>
      <w:r w:rsidR="00511507" w:rsidRPr="00614BE8">
        <w:rPr>
          <w:rFonts w:eastAsia="Arial Narrow" w:cs="Arial"/>
          <w:bCs/>
          <w:szCs w:val="22"/>
        </w:rPr>
        <w:t xml:space="preserve"> el Ejecutor </w:t>
      </w:r>
      <w:r w:rsidR="00801D90" w:rsidRPr="00614BE8">
        <w:rPr>
          <w:rFonts w:eastAsia="Arial Narrow" w:cs="Arial"/>
          <w:bCs/>
          <w:szCs w:val="22"/>
        </w:rPr>
        <w:t xml:space="preserve">de Gasto deberá </w:t>
      </w:r>
      <w:r w:rsidR="00A423AE" w:rsidRPr="00614BE8">
        <w:rPr>
          <w:rFonts w:eastAsia="Arial Narrow" w:cs="Arial"/>
          <w:bCs/>
          <w:szCs w:val="22"/>
        </w:rPr>
        <w:t xml:space="preserve">considerar </w:t>
      </w:r>
      <w:r w:rsidR="00801D90" w:rsidRPr="00614BE8">
        <w:rPr>
          <w:rFonts w:eastAsia="Arial Narrow" w:cs="Arial"/>
          <w:bCs/>
          <w:szCs w:val="22"/>
        </w:rPr>
        <w:t>las observaciones y aplicar</w:t>
      </w:r>
      <w:r w:rsidR="00331BBF" w:rsidRPr="00614BE8">
        <w:rPr>
          <w:rFonts w:eastAsia="Arial Narrow" w:cs="Arial"/>
          <w:bCs/>
          <w:szCs w:val="22"/>
        </w:rPr>
        <w:t>las</w:t>
      </w:r>
      <w:r w:rsidR="00801D90" w:rsidRPr="00614BE8">
        <w:rPr>
          <w:rFonts w:eastAsia="Arial Narrow" w:cs="Arial"/>
          <w:bCs/>
          <w:szCs w:val="22"/>
        </w:rPr>
        <w:t xml:space="preserve"> como áreas de mejora en sus Programas Presupuestarios</w:t>
      </w:r>
      <w:r w:rsidR="00AB14A1" w:rsidRPr="00614BE8">
        <w:rPr>
          <w:rFonts w:eastAsia="Arial Narrow" w:cs="Arial"/>
          <w:bCs/>
          <w:szCs w:val="22"/>
        </w:rPr>
        <w:t xml:space="preserve"> </w:t>
      </w:r>
      <w:r w:rsidR="009F2EAC" w:rsidRPr="00614BE8">
        <w:rPr>
          <w:rFonts w:eastAsia="Arial Narrow" w:cs="Arial"/>
          <w:bCs/>
          <w:szCs w:val="22"/>
        </w:rPr>
        <w:t xml:space="preserve">durante la fase de integración programática y conforme al calendario establecido por la SEFIPLAN para </w:t>
      </w:r>
      <w:r w:rsidR="00461E69" w:rsidRPr="00614BE8">
        <w:rPr>
          <w:rFonts w:eastAsia="Arial Narrow" w:cs="Arial"/>
          <w:bCs/>
          <w:szCs w:val="22"/>
        </w:rPr>
        <w:t>e</w:t>
      </w:r>
      <w:r w:rsidR="009F2EAC" w:rsidRPr="00614BE8">
        <w:rPr>
          <w:rFonts w:eastAsia="Arial Narrow" w:cs="Arial"/>
          <w:bCs/>
          <w:szCs w:val="22"/>
        </w:rPr>
        <w:t>ste proceso</w:t>
      </w:r>
      <w:r w:rsidR="00375E73" w:rsidRPr="00614BE8">
        <w:rPr>
          <w:rFonts w:eastAsia="Arial Narrow" w:cs="Arial"/>
          <w:bCs/>
          <w:szCs w:val="22"/>
        </w:rPr>
        <w:t>,</w:t>
      </w:r>
      <w:r w:rsidR="00801D90" w:rsidRPr="00614BE8">
        <w:rPr>
          <w:rFonts w:eastAsia="Arial Narrow" w:cs="Arial"/>
          <w:bCs/>
          <w:szCs w:val="22"/>
        </w:rPr>
        <w:t xml:space="preserve"> en caso de </w:t>
      </w:r>
      <w:r w:rsidR="00F7209C" w:rsidRPr="00614BE8">
        <w:rPr>
          <w:rFonts w:eastAsia="Arial Narrow" w:cs="Arial"/>
          <w:bCs/>
          <w:szCs w:val="22"/>
        </w:rPr>
        <w:t xml:space="preserve">no atender estas observaciones, </w:t>
      </w:r>
      <w:r w:rsidR="007E7302" w:rsidRPr="00614BE8">
        <w:rPr>
          <w:rFonts w:eastAsia="Arial Narrow" w:cs="Arial"/>
          <w:bCs/>
          <w:szCs w:val="22"/>
        </w:rPr>
        <w:t xml:space="preserve">el programa presupuestario quedará bajo el estatus de </w:t>
      </w:r>
      <w:r w:rsidR="00413E47" w:rsidRPr="00614BE8">
        <w:rPr>
          <w:rFonts w:eastAsia="Arial Narrow" w:cs="Arial"/>
          <w:bCs/>
          <w:szCs w:val="22"/>
        </w:rPr>
        <w:t>“</w:t>
      </w:r>
      <w:r w:rsidR="007E7302" w:rsidRPr="00614BE8">
        <w:rPr>
          <w:rFonts w:eastAsia="Arial Narrow" w:cs="Arial"/>
          <w:bCs/>
          <w:szCs w:val="22"/>
        </w:rPr>
        <w:t>liberado</w:t>
      </w:r>
      <w:r w:rsidR="00EE1E5D" w:rsidRPr="00614BE8">
        <w:rPr>
          <w:rFonts w:eastAsia="Arial Narrow" w:cs="Arial"/>
          <w:bCs/>
          <w:szCs w:val="22"/>
        </w:rPr>
        <w:t xml:space="preserve"> </w:t>
      </w:r>
      <w:r w:rsidR="007E7302" w:rsidRPr="00614BE8">
        <w:rPr>
          <w:rFonts w:eastAsia="Arial Narrow" w:cs="Arial"/>
          <w:bCs/>
          <w:szCs w:val="22"/>
        </w:rPr>
        <w:t>con observaciones</w:t>
      </w:r>
      <w:r w:rsidR="00AB14A1" w:rsidRPr="00614BE8">
        <w:rPr>
          <w:rFonts w:eastAsia="Arial Narrow" w:cs="Arial"/>
          <w:bCs/>
          <w:szCs w:val="22"/>
        </w:rPr>
        <w:t>” en el SIPPRES</w:t>
      </w:r>
      <w:r w:rsidR="007E7302" w:rsidRPr="00614BE8">
        <w:rPr>
          <w:rFonts w:eastAsia="Arial Narrow" w:cs="Arial"/>
          <w:bCs/>
          <w:szCs w:val="22"/>
        </w:rPr>
        <w:t xml:space="preserve"> y será responsabilidad del </w:t>
      </w:r>
      <w:r w:rsidR="009600AB" w:rsidRPr="00614BE8">
        <w:rPr>
          <w:rFonts w:eastAsia="Arial Narrow" w:cs="Arial"/>
          <w:bCs/>
          <w:szCs w:val="22"/>
        </w:rPr>
        <w:t xml:space="preserve">Ejecutor de Gasto </w:t>
      </w:r>
      <w:r w:rsidR="00E3542B" w:rsidRPr="00614BE8">
        <w:rPr>
          <w:rFonts w:eastAsia="Arial Narrow" w:cs="Arial"/>
          <w:bCs/>
          <w:szCs w:val="22"/>
        </w:rPr>
        <w:t>la operación y reporte de resultados</w:t>
      </w:r>
      <w:r w:rsidR="00375E73" w:rsidRPr="00614BE8">
        <w:rPr>
          <w:rFonts w:eastAsia="Arial Narrow" w:cs="Arial"/>
          <w:bCs/>
          <w:szCs w:val="22"/>
        </w:rPr>
        <w:t>,</w:t>
      </w:r>
      <w:r w:rsidR="00B36FD7" w:rsidRPr="00614BE8">
        <w:rPr>
          <w:rFonts w:eastAsia="Arial Narrow" w:cs="Arial"/>
          <w:bCs/>
          <w:szCs w:val="22"/>
        </w:rPr>
        <w:t xml:space="preserve"> </w:t>
      </w:r>
      <w:r w:rsidR="00331BBF" w:rsidRPr="00614BE8">
        <w:rPr>
          <w:rFonts w:eastAsia="Arial Narrow" w:cs="Arial"/>
          <w:bCs/>
          <w:szCs w:val="22"/>
        </w:rPr>
        <w:t>así como de</w:t>
      </w:r>
      <w:r w:rsidR="00B36FD7" w:rsidRPr="00614BE8">
        <w:rPr>
          <w:rFonts w:eastAsia="Arial Narrow" w:cs="Arial"/>
          <w:bCs/>
          <w:szCs w:val="22"/>
        </w:rPr>
        <w:t xml:space="preserve"> responder </w:t>
      </w:r>
      <w:r w:rsidR="00282A7C" w:rsidRPr="00614BE8">
        <w:rPr>
          <w:rFonts w:eastAsia="Arial Narrow" w:cs="Arial"/>
          <w:bCs/>
          <w:szCs w:val="22"/>
        </w:rPr>
        <w:t>a las observaciones de las Evaluaciones o Auditor</w:t>
      </w:r>
      <w:r w:rsidR="000E6FAD" w:rsidRPr="00614BE8">
        <w:rPr>
          <w:rFonts w:eastAsia="Arial Narrow" w:cs="Arial"/>
          <w:bCs/>
          <w:szCs w:val="22"/>
        </w:rPr>
        <w:t>í</w:t>
      </w:r>
      <w:r w:rsidR="00282A7C" w:rsidRPr="00614BE8">
        <w:rPr>
          <w:rFonts w:eastAsia="Arial Narrow" w:cs="Arial"/>
          <w:bCs/>
          <w:szCs w:val="22"/>
        </w:rPr>
        <w:t xml:space="preserve">as del Desempeño </w:t>
      </w:r>
      <w:r w:rsidR="00375E73" w:rsidRPr="00614BE8">
        <w:rPr>
          <w:rFonts w:eastAsia="Arial Narrow" w:cs="Arial"/>
          <w:bCs/>
          <w:szCs w:val="22"/>
        </w:rPr>
        <w:t>que se realicen</w:t>
      </w:r>
      <w:r w:rsidR="00331BBF" w:rsidRPr="00614BE8">
        <w:rPr>
          <w:rFonts w:eastAsia="Arial Narrow" w:cs="Arial"/>
          <w:bCs/>
          <w:szCs w:val="22"/>
        </w:rPr>
        <w:t xml:space="preserve">. </w:t>
      </w:r>
    </w:p>
    <w:p w14:paraId="5CCB4F03" w14:textId="6C078065" w:rsidR="009E37A7" w:rsidRPr="00614BE8" w:rsidRDefault="009E37A7" w:rsidP="007F3A11">
      <w:pPr>
        <w:rPr>
          <w:rFonts w:eastAsia="Arial Narrow" w:cs="Arial"/>
          <w:szCs w:val="22"/>
        </w:rPr>
      </w:pPr>
    </w:p>
    <w:p w14:paraId="06A8B9AB" w14:textId="10AFB502" w:rsidR="00C82CDB" w:rsidRPr="00614BE8" w:rsidRDefault="00662B76" w:rsidP="00C82CDB">
      <w:pPr>
        <w:rPr>
          <w:rFonts w:eastAsia="Arial Narrow" w:cs="Arial"/>
          <w:bCs/>
          <w:szCs w:val="22"/>
        </w:rPr>
      </w:pPr>
      <w:r w:rsidRPr="00614BE8">
        <w:rPr>
          <w:rFonts w:eastAsia="Arial Narrow" w:cs="Arial"/>
          <w:bCs/>
          <w:szCs w:val="22"/>
        </w:rPr>
        <w:t xml:space="preserve">En el caso de que </w:t>
      </w:r>
      <w:r w:rsidR="00C82CDB" w:rsidRPr="00614BE8">
        <w:rPr>
          <w:rFonts w:eastAsia="Arial Narrow" w:cs="Arial"/>
          <w:bCs/>
          <w:szCs w:val="22"/>
        </w:rPr>
        <w:t xml:space="preserve">los Ejecutores de </w:t>
      </w:r>
      <w:r w:rsidR="0005251A" w:rsidRPr="00614BE8">
        <w:rPr>
          <w:rFonts w:eastAsia="Arial Narrow" w:cs="Arial"/>
          <w:bCs/>
          <w:szCs w:val="22"/>
        </w:rPr>
        <w:t>G</w:t>
      </w:r>
      <w:r w:rsidR="00C82CDB" w:rsidRPr="00614BE8">
        <w:rPr>
          <w:rFonts w:eastAsia="Arial Narrow" w:cs="Arial"/>
          <w:bCs/>
          <w:szCs w:val="22"/>
        </w:rPr>
        <w:t xml:space="preserve">asto </w:t>
      </w:r>
      <w:r w:rsidR="00FC0532" w:rsidRPr="00614BE8">
        <w:rPr>
          <w:rFonts w:eastAsia="Arial Narrow" w:cs="Arial"/>
          <w:bCs/>
          <w:szCs w:val="22"/>
        </w:rPr>
        <w:t>apliquen como áreas de mejora las observaciones y</w:t>
      </w:r>
      <w:r w:rsidR="0005251A" w:rsidRPr="00614BE8">
        <w:rPr>
          <w:rFonts w:eastAsia="Arial Narrow" w:cs="Arial"/>
          <w:bCs/>
          <w:szCs w:val="22"/>
        </w:rPr>
        <w:t>/o</w:t>
      </w:r>
      <w:r w:rsidR="00FC0532" w:rsidRPr="00614BE8">
        <w:rPr>
          <w:rFonts w:eastAsia="Arial Narrow" w:cs="Arial"/>
          <w:bCs/>
          <w:szCs w:val="22"/>
        </w:rPr>
        <w:t xml:space="preserve"> recomendaciones derivadas de la cédula de revisión, deberán </w:t>
      </w:r>
      <w:r w:rsidR="003140F5" w:rsidRPr="00614BE8">
        <w:rPr>
          <w:rFonts w:eastAsia="Arial Narrow" w:cs="Arial"/>
          <w:bCs/>
          <w:szCs w:val="22"/>
        </w:rPr>
        <w:t xml:space="preserve">ser </w:t>
      </w:r>
      <w:r w:rsidR="00C82CDB" w:rsidRPr="00614BE8">
        <w:rPr>
          <w:rFonts w:eastAsia="Arial Narrow" w:cs="Arial"/>
          <w:bCs/>
          <w:szCs w:val="22"/>
        </w:rPr>
        <w:t>ajustes puntuales</w:t>
      </w:r>
      <w:r w:rsidR="00543DCE" w:rsidRPr="00614BE8">
        <w:rPr>
          <w:rFonts w:eastAsia="Arial Narrow" w:cs="Arial"/>
          <w:bCs/>
          <w:szCs w:val="22"/>
        </w:rPr>
        <w:t xml:space="preserve"> los cuales </w:t>
      </w:r>
      <w:r w:rsidR="003140F5" w:rsidRPr="00614BE8">
        <w:rPr>
          <w:rFonts w:eastAsia="Arial Narrow" w:cs="Arial"/>
          <w:bCs/>
          <w:szCs w:val="22"/>
        </w:rPr>
        <w:t xml:space="preserve">se presentarán </w:t>
      </w:r>
      <w:r w:rsidR="00C82CDB" w:rsidRPr="00614BE8">
        <w:rPr>
          <w:rFonts w:eastAsia="Arial Narrow" w:cs="Arial"/>
          <w:bCs/>
          <w:szCs w:val="22"/>
        </w:rPr>
        <w:t>en un formato “dice y debe decir” a partir de cada observación</w:t>
      </w:r>
      <w:r w:rsidR="002E0FDF" w:rsidRPr="00614BE8">
        <w:rPr>
          <w:rFonts w:eastAsia="Arial Narrow" w:cs="Arial"/>
          <w:bCs/>
          <w:szCs w:val="22"/>
        </w:rPr>
        <w:t xml:space="preserve"> o </w:t>
      </w:r>
      <w:r w:rsidR="00C82CDB" w:rsidRPr="00614BE8">
        <w:rPr>
          <w:rFonts w:eastAsia="Arial Narrow" w:cs="Arial"/>
          <w:bCs/>
          <w:szCs w:val="22"/>
        </w:rPr>
        <w:t>recomendación a atender</w:t>
      </w:r>
      <w:r w:rsidR="003140F5" w:rsidRPr="00614BE8">
        <w:rPr>
          <w:rFonts w:eastAsia="Arial Narrow" w:cs="Arial"/>
          <w:bCs/>
          <w:szCs w:val="22"/>
        </w:rPr>
        <w:t xml:space="preserve"> y</w:t>
      </w:r>
      <w:r w:rsidR="00C82CDB" w:rsidRPr="00614BE8">
        <w:rPr>
          <w:rFonts w:eastAsia="Arial Narrow" w:cs="Arial"/>
          <w:bCs/>
          <w:szCs w:val="22"/>
        </w:rPr>
        <w:t xml:space="preserve"> </w:t>
      </w:r>
      <w:r w:rsidR="003140F5" w:rsidRPr="00614BE8">
        <w:rPr>
          <w:rFonts w:eastAsia="Arial Narrow" w:cs="Arial"/>
          <w:bCs/>
          <w:szCs w:val="22"/>
        </w:rPr>
        <w:t xml:space="preserve">ser solicitadas </w:t>
      </w:r>
      <w:r w:rsidR="007F1F30" w:rsidRPr="00614BE8">
        <w:rPr>
          <w:rFonts w:eastAsia="Arial Narrow" w:cs="Arial"/>
          <w:bCs/>
          <w:szCs w:val="22"/>
        </w:rPr>
        <w:t>por oficio</w:t>
      </w:r>
      <w:r w:rsidR="003140F5" w:rsidRPr="00614BE8">
        <w:rPr>
          <w:rFonts w:eastAsia="Arial Narrow" w:cs="Arial"/>
          <w:bCs/>
          <w:szCs w:val="22"/>
        </w:rPr>
        <w:t xml:space="preserve"> para la apertura del SIPPRES</w:t>
      </w:r>
      <w:r w:rsidR="00375E73" w:rsidRPr="00614BE8">
        <w:rPr>
          <w:rFonts w:eastAsia="Arial Narrow" w:cs="Arial"/>
          <w:bCs/>
          <w:szCs w:val="22"/>
        </w:rPr>
        <w:t>, conforme al calendario establecido por la SEFIPLAN para este proceso</w:t>
      </w:r>
      <w:r w:rsidR="003140F5" w:rsidRPr="00614BE8">
        <w:rPr>
          <w:rFonts w:eastAsia="Arial Narrow" w:cs="Arial"/>
          <w:bCs/>
          <w:szCs w:val="22"/>
        </w:rPr>
        <w:t>.</w:t>
      </w:r>
    </w:p>
    <w:p w14:paraId="2C99BB2A" w14:textId="77777777" w:rsidR="0029268D" w:rsidRDefault="0029268D" w:rsidP="007F3A11">
      <w:pPr>
        <w:rPr>
          <w:rFonts w:eastAsia="Arial Narrow" w:cs="Arial"/>
          <w:szCs w:val="22"/>
        </w:rPr>
      </w:pPr>
    </w:p>
    <w:p w14:paraId="454D2885" w14:textId="77777777" w:rsidR="00BE5E92" w:rsidRPr="00614BE8" w:rsidRDefault="00BE5E92" w:rsidP="007F3A11">
      <w:pPr>
        <w:rPr>
          <w:rFonts w:eastAsia="Arial Narrow" w:cs="Arial"/>
          <w:szCs w:val="22"/>
        </w:rPr>
      </w:pPr>
    </w:p>
    <w:p w14:paraId="49F94729" w14:textId="2050CE62" w:rsidR="00CD2D7B" w:rsidRPr="00614BE8" w:rsidRDefault="00281BDC" w:rsidP="00CD2D7B">
      <w:pPr>
        <w:pStyle w:val="Ttulo2"/>
        <w:rPr>
          <w:rFonts w:ascii="Arial" w:hAnsi="Arial" w:cs="Arial"/>
        </w:rPr>
      </w:pPr>
      <w:bookmarkStart w:id="39" w:name="_Toc171523964"/>
      <w:bookmarkStart w:id="40" w:name="_Toc177984178"/>
      <w:bookmarkStart w:id="41" w:name="_Toc207900922"/>
      <w:r w:rsidRPr="00614BE8">
        <w:rPr>
          <w:rFonts w:ascii="Arial" w:hAnsi="Arial" w:cs="Arial"/>
        </w:rPr>
        <w:lastRenderedPageBreak/>
        <w:t>CAPÍTULO</w:t>
      </w:r>
      <w:r w:rsidR="00CD2D7B" w:rsidRPr="00614BE8">
        <w:rPr>
          <w:rFonts w:ascii="Arial" w:hAnsi="Arial" w:cs="Arial"/>
        </w:rPr>
        <w:t xml:space="preserve"> </w:t>
      </w:r>
      <w:r w:rsidR="002803D3" w:rsidRPr="00614BE8">
        <w:rPr>
          <w:rFonts w:ascii="Arial" w:hAnsi="Arial" w:cs="Arial"/>
        </w:rPr>
        <w:t>X</w:t>
      </w:r>
      <w:r w:rsidR="00CD2D7B" w:rsidRPr="00614BE8">
        <w:rPr>
          <w:rFonts w:ascii="Arial" w:hAnsi="Arial" w:cs="Arial"/>
        </w:rPr>
        <w:t xml:space="preserve">                                                                                                                                       </w:t>
      </w:r>
      <w:r w:rsidR="00CB4D7A" w:rsidRPr="00614BE8">
        <w:rPr>
          <w:rFonts w:ascii="Arial" w:hAnsi="Arial" w:cs="Arial"/>
        </w:rPr>
        <w:t xml:space="preserve">     </w:t>
      </w:r>
      <w:r w:rsidR="00CD2D7B" w:rsidRPr="00614BE8">
        <w:rPr>
          <w:rFonts w:ascii="Arial" w:hAnsi="Arial" w:cs="Arial"/>
        </w:rPr>
        <w:t xml:space="preserve">DE LA CONCLUSIÓN DE </w:t>
      </w:r>
      <w:r w:rsidR="00857821" w:rsidRPr="00614BE8">
        <w:rPr>
          <w:rFonts w:ascii="Arial" w:hAnsi="Arial" w:cs="Arial"/>
        </w:rPr>
        <w:t>LA INTEGRACIÓN PROGRAMÁTICA</w:t>
      </w:r>
      <w:bookmarkEnd w:id="39"/>
      <w:bookmarkEnd w:id="40"/>
      <w:bookmarkEnd w:id="41"/>
    </w:p>
    <w:p w14:paraId="04A24148" w14:textId="77777777" w:rsidR="00DC47AD" w:rsidRPr="00614BE8" w:rsidRDefault="00DC47AD" w:rsidP="00DC47AD">
      <w:pPr>
        <w:rPr>
          <w:rFonts w:cs="Arial"/>
        </w:rPr>
      </w:pPr>
    </w:p>
    <w:p w14:paraId="246B2245" w14:textId="4AC9AC20" w:rsidR="00DB6BDC" w:rsidRPr="00614BE8" w:rsidRDefault="00C3076D" w:rsidP="007F3A11">
      <w:pPr>
        <w:rPr>
          <w:rFonts w:eastAsia="Arial Narrow" w:cs="Arial"/>
          <w:szCs w:val="22"/>
        </w:rPr>
      </w:pPr>
      <w:r w:rsidRPr="00614BE8">
        <w:rPr>
          <w:rFonts w:eastAsia="Arial Narrow" w:cs="Arial"/>
          <w:b/>
          <w:szCs w:val="22"/>
        </w:rPr>
        <w:t xml:space="preserve">Artículo </w:t>
      </w:r>
      <w:r w:rsidR="009E37A7" w:rsidRPr="00614BE8">
        <w:rPr>
          <w:rFonts w:eastAsia="Arial Narrow" w:cs="Arial"/>
          <w:b/>
          <w:szCs w:val="22"/>
        </w:rPr>
        <w:t>2</w:t>
      </w:r>
      <w:r w:rsidR="00322E69" w:rsidRPr="00614BE8">
        <w:rPr>
          <w:rFonts w:eastAsia="Arial Narrow" w:cs="Arial"/>
          <w:b/>
          <w:szCs w:val="22"/>
        </w:rPr>
        <w:t>6</w:t>
      </w:r>
      <w:r w:rsidRPr="00614BE8">
        <w:rPr>
          <w:rFonts w:eastAsia="Arial Narrow" w:cs="Arial"/>
          <w:b/>
          <w:szCs w:val="22"/>
        </w:rPr>
        <w:t>.</w:t>
      </w:r>
      <w:r w:rsidRPr="00614BE8">
        <w:rPr>
          <w:rFonts w:eastAsia="Arial Narrow" w:cs="Arial"/>
          <w:szCs w:val="22"/>
        </w:rPr>
        <w:t xml:space="preserve"> </w:t>
      </w:r>
      <w:r w:rsidR="00D25847" w:rsidRPr="00614BE8">
        <w:rPr>
          <w:rFonts w:eastAsia="Arial Narrow" w:cs="Arial"/>
          <w:szCs w:val="22"/>
        </w:rPr>
        <w:t>Una vez concluid</w:t>
      </w:r>
      <w:r w:rsidRPr="00614BE8">
        <w:rPr>
          <w:rFonts w:eastAsia="Arial Narrow" w:cs="Arial"/>
          <w:szCs w:val="22"/>
        </w:rPr>
        <w:t>a la</w:t>
      </w:r>
      <w:r w:rsidR="0092591F" w:rsidRPr="00614BE8">
        <w:rPr>
          <w:rFonts w:eastAsia="Arial Narrow" w:cs="Arial"/>
          <w:szCs w:val="22"/>
        </w:rPr>
        <w:t xml:space="preserve"> revisión</w:t>
      </w:r>
      <w:r w:rsidRPr="00614BE8">
        <w:rPr>
          <w:rFonts w:eastAsia="Arial Narrow" w:cs="Arial"/>
          <w:szCs w:val="22"/>
        </w:rPr>
        <w:t xml:space="preserve"> de</w:t>
      </w:r>
      <w:r w:rsidR="0092591F" w:rsidRPr="00614BE8">
        <w:rPr>
          <w:rFonts w:eastAsia="Arial Narrow" w:cs="Arial"/>
          <w:szCs w:val="22"/>
        </w:rPr>
        <w:t xml:space="preserve"> la SEFIPLAN</w:t>
      </w:r>
      <w:r w:rsidRPr="00614BE8">
        <w:rPr>
          <w:rFonts w:eastAsia="Arial Narrow" w:cs="Arial"/>
          <w:szCs w:val="22"/>
        </w:rPr>
        <w:t xml:space="preserve">, </w:t>
      </w:r>
      <w:r w:rsidR="006C0E54" w:rsidRPr="00614BE8">
        <w:rPr>
          <w:rFonts w:eastAsia="Arial Narrow" w:cs="Arial"/>
          <w:szCs w:val="22"/>
        </w:rPr>
        <w:t>é</w:t>
      </w:r>
      <w:r w:rsidRPr="00614BE8">
        <w:rPr>
          <w:rFonts w:eastAsia="Arial Narrow" w:cs="Arial"/>
          <w:szCs w:val="22"/>
        </w:rPr>
        <w:t>sta</w:t>
      </w:r>
      <w:r w:rsidR="006B4341" w:rsidRPr="00614BE8">
        <w:rPr>
          <w:rFonts w:eastAsia="Arial Narrow" w:cs="Arial"/>
          <w:szCs w:val="22"/>
        </w:rPr>
        <w:t xml:space="preserve"> </w:t>
      </w:r>
      <w:r w:rsidR="006F346A" w:rsidRPr="00614BE8">
        <w:rPr>
          <w:rFonts w:eastAsia="Arial Narrow" w:cs="Arial"/>
          <w:szCs w:val="22"/>
        </w:rPr>
        <w:t>notificará</w:t>
      </w:r>
      <w:r w:rsidR="006B4341" w:rsidRPr="00614BE8">
        <w:rPr>
          <w:rFonts w:eastAsia="Arial Narrow" w:cs="Arial"/>
          <w:szCs w:val="22"/>
        </w:rPr>
        <w:t xml:space="preserve"> </w:t>
      </w:r>
      <w:r w:rsidR="00D25847" w:rsidRPr="00614BE8">
        <w:rPr>
          <w:rFonts w:eastAsia="Arial Narrow" w:cs="Arial"/>
          <w:szCs w:val="22"/>
        </w:rPr>
        <w:t xml:space="preserve">a </w:t>
      </w:r>
      <w:r w:rsidR="00C12A5C" w:rsidRPr="00614BE8">
        <w:rPr>
          <w:rFonts w:eastAsia="Arial Narrow" w:cs="Arial"/>
          <w:szCs w:val="22"/>
        </w:rPr>
        <w:t xml:space="preserve">los </w:t>
      </w:r>
      <w:r w:rsidR="00FF603A" w:rsidRPr="00614BE8">
        <w:rPr>
          <w:rFonts w:eastAsia="Arial Narrow" w:cs="Arial"/>
          <w:szCs w:val="22"/>
        </w:rPr>
        <w:t>Ejecutores de Gasto</w:t>
      </w:r>
      <w:r w:rsidR="0092591F" w:rsidRPr="00614BE8">
        <w:rPr>
          <w:rFonts w:eastAsia="Arial Narrow" w:cs="Arial"/>
          <w:szCs w:val="22"/>
        </w:rPr>
        <w:t xml:space="preserve"> la finalización del proceso de </w:t>
      </w:r>
      <w:r w:rsidR="006F346A" w:rsidRPr="00614BE8">
        <w:rPr>
          <w:rFonts w:eastAsia="Arial Narrow" w:cs="Arial"/>
          <w:szCs w:val="22"/>
        </w:rPr>
        <w:t>registro y revisión de los programas presupuestarios</w:t>
      </w:r>
      <w:r w:rsidR="00B54EA9" w:rsidRPr="00614BE8">
        <w:rPr>
          <w:rFonts w:eastAsia="Arial Narrow" w:cs="Arial"/>
          <w:szCs w:val="22"/>
        </w:rPr>
        <w:t xml:space="preserve">, </w:t>
      </w:r>
      <w:r w:rsidR="000A472F" w:rsidRPr="00614BE8">
        <w:rPr>
          <w:rFonts w:eastAsia="Arial Narrow" w:cs="Arial"/>
          <w:szCs w:val="22"/>
        </w:rPr>
        <w:t xml:space="preserve">mencionando </w:t>
      </w:r>
      <w:r w:rsidR="00601CE4" w:rsidRPr="00614BE8">
        <w:rPr>
          <w:rFonts w:eastAsia="Arial Narrow" w:cs="Arial"/>
          <w:szCs w:val="22"/>
        </w:rPr>
        <w:t>la C</w:t>
      </w:r>
      <w:r w:rsidR="006C0E54" w:rsidRPr="00614BE8">
        <w:rPr>
          <w:rFonts w:eastAsia="Arial Narrow" w:cs="Arial"/>
          <w:szCs w:val="22"/>
        </w:rPr>
        <w:t>é</w:t>
      </w:r>
      <w:r w:rsidR="00601CE4" w:rsidRPr="00614BE8">
        <w:rPr>
          <w:rFonts w:eastAsia="Arial Narrow" w:cs="Arial"/>
          <w:szCs w:val="22"/>
        </w:rPr>
        <w:t>dula de Revisión Programática y el acceso a esta a través del SIPPRES.</w:t>
      </w:r>
      <w:r w:rsidR="00857821" w:rsidRPr="00614BE8">
        <w:rPr>
          <w:rFonts w:eastAsia="Arial Narrow" w:cs="Arial"/>
          <w:szCs w:val="22"/>
        </w:rPr>
        <w:t xml:space="preserve"> </w:t>
      </w:r>
      <w:r w:rsidR="006A1994" w:rsidRPr="00614BE8">
        <w:rPr>
          <w:rFonts w:eastAsia="Arial Narrow" w:cs="Arial"/>
          <w:szCs w:val="22"/>
        </w:rPr>
        <w:t>Posterior a</w:t>
      </w:r>
      <w:r w:rsidR="00857821" w:rsidRPr="00614BE8">
        <w:rPr>
          <w:rFonts w:eastAsia="Arial Narrow" w:cs="Arial"/>
          <w:szCs w:val="22"/>
        </w:rPr>
        <w:t xml:space="preserve"> esta etapa</w:t>
      </w:r>
      <w:r w:rsidR="008E4EDE" w:rsidRPr="00614BE8">
        <w:rPr>
          <w:rFonts w:eastAsia="Arial Narrow" w:cs="Arial"/>
          <w:szCs w:val="22"/>
        </w:rPr>
        <w:t>,</w:t>
      </w:r>
      <w:r w:rsidR="00857821" w:rsidRPr="00614BE8">
        <w:rPr>
          <w:rFonts w:eastAsia="Arial Narrow" w:cs="Arial"/>
          <w:szCs w:val="22"/>
        </w:rPr>
        <w:t xml:space="preserve"> los Ejecutores de Gasto continuarán con la etapa de integración presupuestal.</w:t>
      </w:r>
    </w:p>
    <w:p w14:paraId="06466985" w14:textId="5EC5C489" w:rsidR="003F012C" w:rsidRPr="00614BE8" w:rsidRDefault="003F012C" w:rsidP="007F3A11">
      <w:pPr>
        <w:rPr>
          <w:rFonts w:eastAsia="Arial Narrow" w:cs="Arial"/>
          <w:szCs w:val="22"/>
        </w:rPr>
      </w:pPr>
    </w:p>
    <w:p w14:paraId="46196850" w14:textId="5BF5EE60" w:rsidR="00FB3976" w:rsidRPr="00614BE8" w:rsidRDefault="00FB3976" w:rsidP="000F7CDF">
      <w:pPr>
        <w:pStyle w:val="Ttulo1"/>
        <w:rPr>
          <w:rFonts w:ascii="Arial" w:eastAsia="Arial Narrow" w:hAnsi="Arial" w:cs="Arial"/>
        </w:rPr>
      </w:pPr>
      <w:bookmarkStart w:id="42" w:name="_Toc142585183"/>
      <w:bookmarkStart w:id="43" w:name="_Toc171523965"/>
      <w:bookmarkStart w:id="44" w:name="_Toc177984179"/>
      <w:bookmarkStart w:id="45" w:name="_Toc207900923"/>
      <w:r w:rsidRPr="00614BE8">
        <w:rPr>
          <w:rFonts w:ascii="Arial" w:eastAsia="Arial Narrow" w:hAnsi="Arial" w:cs="Arial"/>
        </w:rPr>
        <w:t xml:space="preserve">TÍTULO QUINTO                                                                                             </w:t>
      </w:r>
      <w:r w:rsidR="00CB4D7A" w:rsidRPr="00614BE8">
        <w:rPr>
          <w:rFonts w:ascii="Arial" w:eastAsia="Arial Narrow" w:hAnsi="Arial" w:cs="Arial"/>
        </w:rPr>
        <w:t xml:space="preserve">           </w:t>
      </w:r>
      <w:r w:rsidRPr="00614BE8">
        <w:rPr>
          <w:rFonts w:ascii="Arial" w:eastAsia="Arial Narrow" w:hAnsi="Arial" w:cs="Arial"/>
        </w:rPr>
        <w:t>INFORMACIÓN PRESUPUESTAL</w:t>
      </w:r>
      <w:bookmarkEnd w:id="42"/>
      <w:bookmarkEnd w:id="43"/>
      <w:bookmarkEnd w:id="44"/>
      <w:bookmarkEnd w:id="45"/>
    </w:p>
    <w:p w14:paraId="57C3A32C" w14:textId="77777777" w:rsidR="00FB3976" w:rsidRPr="00614BE8" w:rsidRDefault="00FB3976" w:rsidP="00FB3976">
      <w:pPr>
        <w:jc w:val="center"/>
        <w:rPr>
          <w:rFonts w:eastAsia="Arial Narrow" w:cs="Arial"/>
          <w:b/>
          <w:spacing w:val="1"/>
          <w:szCs w:val="22"/>
        </w:rPr>
      </w:pPr>
    </w:p>
    <w:p w14:paraId="0757AE39" w14:textId="77777777" w:rsidR="00FB3976" w:rsidRPr="00614BE8" w:rsidRDefault="00FB3976" w:rsidP="000F7CDF">
      <w:pPr>
        <w:pStyle w:val="Ttulo2"/>
        <w:rPr>
          <w:rFonts w:ascii="Arial" w:hAnsi="Arial" w:cs="Arial"/>
        </w:rPr>
      </w:pPr>
      <w:bookmarkStart w:id="46" w:name="_Toc142585184"/>
      <w:bookmarkStart w:id="47" w:name="_Toc171523966"/>
      <w:bookmarkStart w:id="48" w:name="_Toc177984180"/>
      <w:bookmarkStart w:id="49" w:name="_Toc207900924"/>
      <w:r w:rsidRPr="00614BE8">
        <w:rPr>
          <w:rFonts w:ascii="Arial" w:hAnsi="Arial" w:cs="Arial"/>
        </w:rPr>
        <w:t>CAPÍTULO I                                                                                                                                     DE LOS CRITERIOS GENERALES</w:t>
      </w:r>
      <w:bookmarkEnd w:id="46"/>
      <w:bookmarkEnd w:id="47"/>
      <w:bookmarkEnd w:id="48"/>
      <w:bookmarkEnd w:id="49"/>
    </w:p>
    <w:p w14:paraId="49C36F03" w14:textId="77777777" w:rsidR="00FB3976" w:rsidRPr="00614BE8" w:rsidRDefault="00FB3976" w:rsidP="00FB3976">
      <w:pPr>
        <w:jc w:val="center"/>
        <w:rPr>
          <w:rFonts w:eastAsia="Arial Narrow" w:cs="Arial"/>
          <w:b/>
          <w:spacing w:val="1"/>
          <w:szCs w:val="22"/>
        </w:rPr>
      </w:pPr>
    </w:p>
    <w:p w14:paraId="6986A9AB" w14:textId="3DFCAE1B" w:rsidR="00FB3976" w:rsidRPr="00614BE8" w:rsidRDefault="00FB3976" w:rsidP="00FB3976">
      <w:pPr>
        <w:rPr>
          <w:rFonts w:eastAsia="Arial Narrow" w:cs="Arial"/>
          <w:szCs w:val="22"/>
        </w:rPr>
      </w:pPr>
      <w:r w:rsidRPr="00614BE8">
        <w:rPr>
          <w:rFonts w:eastAsia="Arial Narrow" w:cs="Arial"/>
          <w:b/>
          <w:bCs/>
          <w:szCs w:val="22"/>
        </w:rPr>
        <w:t>Artículo 2</w:t>
      </w:r>
      <w:r w:rsidR="0093184F" w:rsidRPr="00614BE8">
        <w:rPr>
          <w:rFonts w:eastAsia="Arial Narrow" w:cs="Arial"/>
          <w:b/>
          <w:bCs/>
          <w:szCs w:val="22"/>
        </w:rPr>
        <w:t>7</w:t>
      </w:r>
      <w:r w:rsidRPr="00614BE8">
        <w:rPr>
          <w:rFonts w:eastAsia="Arial Narrow" w:cs="Arial"/>
          <w:b/>
          <w:bCs/>
          <w:szCs w:val="22"/>
        </w:rPr>
        <w:t xml:space="preserve">. </w:t>
      </w:r>
      <w:r w:rsidRPr="00614BE8">
        <w:rPr>
          <w:rFonts w:eastAsia="Arial Narrow" w:cs="Arial"/>
          <w:szCs w:val="22"/>
        </w:rPr>
        <w:t xml:space="preserve">Los Ejecutores de Gasto deberán asegurarse de que los Programas presupuestarios de gestión y apoyo institucional no rebasen el 25% del Presupuesto total asignado; el 75% restante deberá ser destinado al cumplimiento de sus metas a través de sus Programas presupuestarios </w:t>
      </w:r>
      <w:r w:rsidR="00CA4C33" w:rsidRPr="00614BE8">
        <w:rPr>
          <w:rFonts w:eastAsia="Arial Narrow" w:cs="Arial"/>
          <w:szCs w:val="22"/>
        </w:rPr>
        <w:t>s</w:t>
      </w:r>
      <w:r w:rsidRPr="00614BE8">
        <w:rPr>
          <w:rFonts w:eastAsia="Arial Narrow" w:cs="Arial"/>
          <w:szCs w:val="22"/>
        </w:rPr>
        <w:t>ustantivos. Esta distribución deberá ser observada durante todo el Ejercicio Fiscal 202</w:t>
      </w:r>
      <w:r w:rsidR="00DF6A07" w:rsidRPr="00614BE8">
        <w:rPr>
          <w:rFonts w:eastAsia="Arial Narrow" w:cs="Arial"/>
          <w:szCs w:val="22"/>
        </w:rPr>
        <w:t>6</w:t>
      </w:r>
      <w:r w:rsidRPr="00614BE8">
        <w:rPr>
          <w:rFonts w:eastAsia="Arial Narrow" w:cs="Arial"/>
          <w:szCs w:val="22"/>
        </w:rPr>
        <w:t xml:space="preserve">, con excepción del rubro de Servicios Personales. </w:t>
      </w:r>
    </w:p>
    <w:p w14:paraId="6E27EE51" w14:textId="77777777" w:rsidR="00FB3976" w:rsidRPr="00614BE8" w:rsidRDefault="00FB3976" w:rsidP="00FB3976">
      <w:pPr>
        <w:rPr>
          <w:rFonts w:eastAsia="Arial Narrow" w:cs="Arial"/>
          <w:szCs w:val="22"/>
        </w:rPr>
      </w:pPr>
    </w:p>
    <w:p w14:paraId="0CEE9A88" w14:textId="57333399" w:rsidR="00FB3976" w:rsidRPr="00614BE8" w:rsidRDefault="00FB3976" w:rsidP="00FB3976">
      <w:pPr>
        <w:rPr>
          <w:rFonts w:eastAsia="Arial Narrow" w:cs="Arial"/>
          <w:szCs w:val="22"/>
        </w:rPr>
      </w:pPr>
      <w:r w:rsidRPr="00614BE8">
        <w:rPr>
          <w:rFonts w:eastAsia="Arial Narrow" w:cs="Arial"/>
          <w:b/>
          <w:bCs/>
          <w:szCs w:val="22"/>
        </w:rPr>
        <w:t>Artículo 2</w:t>
      </w:r>
      <w:r w:rsidR="0093184F" w:rsidRPr="00614BE8">
        <w:rPr>
          <w:rFonts w:eastAsia="Arial Narrow" w:cs="Arial"/>
          <w:b/>
          <w:bCs/>
          <w:szCs w:val="22"/>
        </w:rPr>
        <w:t>8</w:t>
      </w:r>
      <w:r w:rsidRPr="00614BE8">
        <w:rPr>
          <w:rFonts w:eastAsia="Arial Narrow" w:cs="Arial"/>
          <w:b/>
          <w:bCs/>
          <w:szCs w:val="22"/>
        </w:rPr>
        <w:t>.</w:t>
      </w:r>
      <w:r w:rsidRPr="00614BE8">
        <w:rPr>
          <w:rFonts w:eastAsia="Arial Narrow" w:cs="Arial"/>
          <w:szCs w:val="22"/>
        </w:rPr>
        <w:t xml:space="preserve"> Los Ejecutores de Gasto, en congruencia con el artículo anterior, deberán realizar su distribución presupuestal orientada al cumplimiento de sus metas y en apego cabal a sus facultades y atribuciones, lo que conlleva a un análisis minucioso de los gastos estrictamente indispensables para la operación orientada a resultados, basándose principalmente en la consistencia y calidad de la información que sustenta los Programas presupuestarios, proyectos</w:t>
      </w:r>
      <w:r w:rsidR="0013257E" w:rsidRPr="00614BE8">
        <w:rPr>
          <w:rFonts w:eastAsia="Arial Narrow" w:cs="Arial"/>
          <w:szCs w:val="22"/>
        </w:rPr>
        <w:t xml:space="preserve"> y convenios</w:t>
      </w:r>
      <w:r w:rsidRPr="00614BE8">
        <w:rPr>
          <w:rFonts w:eastAsia="Arial Narrow" w:cs="Arial"/>
          <w:szCs w:val="22"/>
        </w:rPr>
        <w:t>, en el cumplimiento histórico de las metas, así como en el análisis de la ejecución y control de los recursos de ejercicios anteriores.</w:t>
      </w:r>
      <w:r w:rsidR="0062299A">
        <w:rPr>
          <w:rFonts w:eastAsia="Arial Narrow" w:cs="Arial"/>
          <w:szCs w:val="22"/>
        </w:rPr>
        <w:t xml:space="preserve"> </w:t>
      </w:r>
    </w:p>
    <w:p w14:paraId="38AB05AF" w14:textId="77777777" w:rsidR="00FB3976" w:rsidRPr="00614BE8" w:rsidRDefault="00FB3976" w:rsidP="00FB3976">
      <w:pPr>
        <w:rPr>
          <w:rFonts w:eastAsia="Arial Narrow" w:cs="Arial"/>
          <w:szCs w:val="22"/>
        </w:rPr>
      </w:pPr>
    </w:p>
    <w:p w14:paraId="1405DFD8" w14:textId="74BB9FB6" w:rsidR="00FB3976" w:rsidRPr="00614BE8" w:rsidRDefault="00FB3976" w:rsidP="00FB3976">
      <w:pPr>
        <w:rPr>
          <w:rFonts w:eastAsia="Arial Narrow" w:cs="Arial"/>
          <w:szCs w:val="22"/>
        </w:rPr>
      </w:pPr>
      <w:r w:rsidRPr="00614BE8">
        <w:rPr>
          <w:rFonts w:eastAsia="Arial Narrow" w:cs="Arial"/>
          <w:b/>
          <w:bCs/>
          <w:szCs w:val="22"/>
        </w:rPr>
        <w:t xml:space="preserve">Artículo </w:t>
      </w:r>
      <w:r w:rsidR="0093184F" w:rsidRPr="00614BE8">
        <w:rPr>
          <w:rFonts w:eastAsia="Arial Narrow" w:cs="Arial"/>
          <w:b/>
          <w:bCs/>
          <w:szCs w:val="22"/>
        </w:rPr>
        <w:t>29</w:t>
      </w:r>
      <w:r w:rsidRPr="00614BE8">
        <w:rPr>
          <w:rFonts w:eastAsia="Arial Narrow" w:cs="Arial"/>
          <w:b/>
          <w:bCs/>
          <w:szCs w:val="22"/>
        </w:rPr>
        <w:t xml:space="preserve">. </w:t>
      </w:r>
      <w:r w:rsidRPr="00614BE8">
        <w:rPr>
          <w:rFonts w:eastAsia="Arial Narrow" w:cs="Arial"/>
          <w:szCs w:val="22"/>
        </w:rPr>
        <w:t>Los Ejecutores de Gasto, deberán vigilar el comportamiento de sus recursos en todo el proceso de programación y presupuestación, realizando las acciones correspondientes, para asegurar la asignación presupuestal para el cumplimiento de las metas establecidas.</w:t>
      </w:r>
    </w:p>
    <w:p w14:paraId="40693012" w14:textId="77777777" w:rsidR="00FB3976" w:rsidRPr="00614BE8" w:rsidRDefault="00FB3976" w:rsidP="00FB3976">
      <w:pPr>
        <w:rPr>
          <w:rFonts w:eastAsia="Arial Narrow" w:cs="Arial"/>
          <w:szCs w:val="22"/>
        </w:rPr>
      </w:pPr>
    </w:p>
    <w:p w14:paraId="1E65EAC6" w14:textId="3E89AF48" w:rsidR="00FB3976" w:rsidRPr="00614BE8" w:rsidRDefault="00FB3976" w:rsidP="00FB3976">
      <w:pPr>
        <w:rPr>
          <w:rFonts w:eastAsia="Arial Narrow" w:cs="Arial"/>
          <w:spacing w:val="1"/>
          <w:szCs w:val="22"/>
        </w:rPr>
      </w:pPr>
      <w:r w:rsidRPr="00614BE8">
        <w:rPr>
          <w:rFonts w:eastAsia="Arial Narrow" w:cs="Arial"/>
          <w:b/>
          <w:spacing w:val="1"/>
          <w:szCs w:val="22"/>
        </w:rPr>
        <w:t>Artículo 3</w:t>
      </w:r>
      <w:r w:rsidR="0093184F" w:rsidRPr="00614BE8">
        <w:rPr>
          <w:rFonts w:eastAsia="Arial Narrow" w:cs="Arial"/>
          <w:b/>
          <w:spacing w:val="1"/>
          <w:szCs w:val="22"/>
        </w:rPr>
        <w:t>0</w:t>
      </w:r>
      <w:r w:rsidRPr="00614BE8">
        <w:rPr>
          <w:rFonts w:eastAsia="Arial Narrow" w:cs="Arial"/>
          <w:b/>
          <w:spacing w:val="1"/>
          <w:szCs w:val="22"/>
        </w:rPr>
        <w:t xml:space="preserve">. </w:t>
      </w:r>
      <w:r w:rsidRPr="00614BE8">
        <w:rPr>
          <w:rFonts w:eastAsia="Arial Narrow" w:cs="Arial"/>
          <w:spacing w:val="1"/>
          <w:szCs w:val="22"/>
        </w:rPr>
        <w:t>Para la integración del Presupuesto de Egresos del Ejercicio Fiscal 202</w:t>
      </w:r>
      <w:r w:rsidR="00DF6A07" w:rsidRPr="00614BE8">
        <w:rPr>
          <w:rFonts w:eastAsia="Arial Narrow" w:cs="Arial"/>
          <w:spacing w:val="1"/>
          <w:szCs w:val="22"/>
        </w:rPr>
        <w:t>6</w:t>
      </w:r>
      <w:r w:rsidRPr="00614BE8">
        <w:rPr>
          <w:rFonts w:eastAsia="Arial Narrow" w:cs="Arial"/>
          <w:spacing w:val="1"/>
          <w:szCs w:val="22"/>
        </w:rPr>
        <w:t>, se establecen como criterios generales los principios de legalidad, honestidad, eficacia, eficiencia, economía, racionalidad, austeridad, transparencia, control y rendición de cuentas, con base en lo establecido en la Ley de Disciplina Financiera de las Entidades Federativas y los Municipios.</w:t>
      </w:r>
    </w:p>
    <w:p w14:paraId="254A0268" w14:textId="77777777" w:rsidR="006C43B5" w:rsidRPr="00614BE8" w:rsidRDefault="006C43B5" w:rsidP="00FB3976">
      <w:pPr>
        <w:rPr>
          <w:rFonts w:eastAsia="Arial Narrow" w:cs="Arial"/>
          <w:spacing w:val="1"/>
          <w:szCs w:val="22"/>
        </w:rPr>
      </w:pPr>
    </w:p>
    <w:p w14:paraId="75F71DBA" w14:textId="77777777" w:rsidR="00FB3976" w:rsidRPr="00614BE8" w:rsidRDefault="00FB3976" w:rsidP="000F7CDF">
      <w:pPr>
        <w:pStyle w:val="Ttulo2"/>
        <w:rPr>
          <w:rFonts w:ascii="Arial" w:hAnsi="Arial" w:cs="Arial"/>
        </w:rPr>
      </w:pPr>
      <w:bookmarkStart w:id="50" w:name="_Toc142585185"/>
      <w:bookmarkStart w:id="51" w:name="_Toc171523967"/>
      <w:bookmarkStart w:id="52" w:name="_Toc177984181"/>
      <w:bookmarkStart w:id="53" w:name="_Toc207900925"/>
      <w:r w:rsidRPr="00614BE8">
        <w:rPr>
          <w:rFonts w:ascii="Arial" w:hAnsi="Arial" w:cs="Arial"/>
        </w:rPr>
        <w:t>CAPÍTULO II                                                                                                                                 DE LOS GASTOS POR OBJETIVOS</w:t>
      </w:r>
      <w:bookmarkEnd w:id="50"/>
      <w:bookmarkEnd w:id="51"/>
      <w:bookmarkEnd w:id="52"/>
      <w:bookmarkEnd w:id="53"/>
      <w:r w:rsidRPr="00614BE8">
        <w:rPr>
          <w:rFonts w:ascii="Arial" w:hAnsi="Arial" w:cs="Arial"/>
        </w:rPr>
        <w:t xml:space="preserve"> </w:t>
      </w:r>
    </w:p>
    <w:p w14:paraId="3004B142" w14:textId="77777777" w:rsidR="009C497B" w:rsidRPr="00614BE8" w:rsidRDefault="009C497B" w:rsidP="009C497B">
      <w:pPr>
        <w:rPr>
          <w:rFonts w:eastAsia="Arial Narrow" w:cs="Arial"/>
        </w:rPr>
      </w:pPr>
    </w:p>
    <w:p w14:paraId="391CAD40" w14:textId="42ED2CFA" w:rsidR="00FB3976" w:rsidRPr="00614BE8" w:rsidRDefault="00FB3976" w:rsidP="00FB3976">
      <w:pPr>
        <w:rPr>
          <w:rFonts w:eastAsia="Arial Narrow" w:cs="Arial"/>
          <w:bCs/>
          <w:szCs w:val="22"/>
        </w:rPr>
      </w:pPr>
      <w:r w:rsidRPr="00614BE8">
        <w:rPr>
          <w:rFonts w:eastAsia="Arial Narrow" w:cs="Arial"/>
          <w:b/>
          <w:szCs w:val="22"/>
        </w:rPr>
        <w:t>Artículo 3</w:t>
      </w:r>
      <w:r w:rsidR="0093184F" w:rsidRPr="00614BE8">
        <w:rPr>
          <w:rFonts w:eastAsia="Arial Narrow" w:cs="Arial"/>
          <w:b/>
          <w:szCs w:val="22"/>
        </w:rPr>
        <w:t>1</w:t>
      </w:r>
      <w:r w:rsidRPr="00614BE8">
        <w:rPr>
          <w:rFonts w:eastAsia="Arial Narrow" w:cs="Arial"/>
          <w:b/>
          <w:szCs w:val="22"/>
        </w:rPr>
        <w:t xml:space="preserve">. </w:t>
      </w:r>
      <w:r w:rsidRPr="00614BE8">
        <w:rPr>
          <w:rFonts w:eastAsia="Arial Narrow" w:cs="Arial"/>
          <w:bCs/>
          <w:szCs w:val="22"/>
        </w:rPr>
        <w:t xml:space="preserve">El piso presupuestal se encuentra integrado por 7 rubros que en su conjunto se denomina Clasificación de Gastos por Objetivos, los cuales se agrupan en dos grandes bloques. En el primero, que se denomina Gastos Imprescindibles, se encuentran los rubros del gasto: Servicios Personales, Básicos y Comprometidos, que, de manera </w:t>
      </w:r>
      <w:r w:rsidRPr="00614BE8">
        <w:rPr>
          <w:rFonts w:eastAsia="Arial Narrow" w:cs="Arial"/>
          <w:b/>
          <w:szCs w:val="22"/>
        </w:rPr>
        <w:t>indirecta</w:t>
      </w:r>
      <w:r w:rsidRPr="00614BE8">
        <w:rPr>
          <w:rFonts w:eastAsia="Arial Narrow" w:cs="Arial"/>
          <w:bCs/>
          <w:szCs w:val="22"/>
        </w:rPr>
        <w:t xml:space="preserve">, contribuyen al logro de los objetivos y metas de los  Ejecutores de Gasto; mientras que en el segundo bloque, denominado Gastos Modificables, se encuentran los rubros del gasto: Etiquetados, Complementarios,  Mantenimiento e Inversión, que de manera </w:t>
      </w:r>
      <w:r w:rsidRPr="00614BE8">
        <w:rPr>
          <w:rFonts w:eastAsia="Arial Narrow" w:cs="Arial"/>
          <w:b/>
          <w:szCs w:val="22"/>
        </w:rPr>
        <w:t>directa e indirecta</w:t>
      </w:r>
      <w:r w:rsidRPr="00614BE8">
        <w:rPr>
          <w:rFonts w:eastAsia="Arial Narrow" w:cs="Arial"/>
          <w:bCs/>
          <w:szCs w:val="22"/>
        </w:rPr>
        <w:t>, contribuyen al cumplimiento de los objetivos y metas de los Ejecutores de Gasto.</w:t>
      </w:r>
    </w:p>
    <w:p w14:paraId="4626EA99" w14:textId="77777777" w:rsidR="00561C65" w:rsidRPr="00614BE8" w:rsidRDefault="00561C65" w:rsidP="00FB3976">
      <w:pPr>
        <w:rPr>
          <w:rFonts w:eastAsia="Arial Narrow" w:cs="Arial"/>
          <w:bCs/>
          <w:szCs w:val="22"/>
        </w:rPr>
      </w:pPr>
    </w:p>
    <w:p w14:paraId="5D76834F" w14:textId="75049757" w:rsidR="00FB3976" w:rsidRPr="00614BE8" w:rsidRDefault="00CE1E9E" w:rsidP="00FB3976">
      <w:pPr>
        <w:rPr>
          <w:rFonts w:eastAsia="Arial Narrow" w:cs="Arial"/>
          <w:bCs/>
          <w:szCs w:val="22"/>
        </w:rPr>
      </w:pPr>
      <w:r w:rsidRPr="00614BE8">
        <w:rPr>
          <w:rFonts w:eastAsia="Arial Narrow" w:cs="Arial"/>
          <w:bCs/>
          <w:szCs w:val="22"/>
        </w:rPr>
        <w:t>Lo anterior se esquematiza en la siguiente tabla:</w:t>
      </w:r>
    </w:p>
    <w:p w14:paraId="67AC3B41" w14:textId="395E74D7" w:rsidR="00083A3B" w:rsidRPr="00614BE8" w:rsidRDefault="00083A3B" w:rsidP="00FB3976">
      <w:pPr>
        <w:rPr>
          <w:rFonts w:eastAsia="Arial Narrow" w:cs="Arial"/>
          <w:bCs/>
          <w:szCs w:val="22"/>
        </w:rPr>
      </w:pPr>
      <w:r w:rsidRPr="00614BE8">
        <w:rPr>
          <w:rFonts w:eastAsia="Arial Narrow" w:cs="Arial"/>
          <w:bCs/>
          <w:noProof/>
          <w:szCs w:val="22"/>
        </w:rPr>
        <w:drawing>
          <wp:anchor distT="0" distB="0" distL="114300" distR="114300" simplePos="0" relativeHeight="251659264" behindDoc="0" locked="0" layoutInCell="1" allowOverlap="1" wp14:anchorId="2FEFBDB0" wp14:editId="137FC769">
            <wp:simplePos x="0" y="0"/>
            <wp:positionH relativeFrom="column">
              <wp:posOffset>-225425</wp:posOffset>
            </wp:positionH>
            <wp:positionV relativeFrom="paragraph">
              <wp:posOffset>185420</wp:posOffset>
            </wp:positionV>
            <wp:extent cx="5843270" cy="1943735"/>
            <wp:effectExtent l="0" t="0" r="5080" b="0"/>
            <wp:wrapTopAndBottom/>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843270" cy="1943735"/>
                    </a:xfrm>
                    <a:prstGeom prst="rect">
                      <a:avLst/>
                    </a:prstGeom>
                  </pic:spPr>
                </pic:pic>
              </a:graphicData>
            </a:graphic>
            <wp14:sizeRelH relativeFrom="margin">
              <wp14:pctWidth>0</wp14:pctWidth>
            </wp14:sizeRelH>
            <wp14:sizeRelV relativeFrom="margin">
              <wp14:pctHeight>0</wp14:pctHeight>
            </wp14:sizeRelV>
          </wp:anchor>
        </w:drawing>
      </w:r>
    </w:p>
    <w:p w14:paraId="3F333A4F" w14:textId="77777777" w:rsidR="00FB3976" w:rsidRPr="00614BE8" w:rsidRDefault="00FB3976" w:rsidP="00FB3976">
      <w:pPr>
        <w:rPr>
          <w:rFonts w:eastAsia="Arial Narrow" w:cs="Arial"/>
          <w:b/>
          <w:szCs w:val="22"/>
        </w:rPr>
      </w:pPr>
      <w:bookmarkStart w:id="54" w:name="_Hlk111559423"/>
    </w:p>
    <w:p w14:paraId="2B50B73A" w14:textId="6E9ED9F3" w:rsidR="00FB3976" w:rsidRPr="00614BE8" w:rsidRDefault="00FB3976" w:rsidP="00FB3976">
      <w:pPr>
        <w:rPr>
          <w:rFonts w:eastAsia="Arial Narrow" w:cs="Arial"/>
          <w:szCs w:val="22"/>
        </w:rPr>
      </w:pPr>
      <w:r w:rsidRPr="00614BE8">
        <w:rPr>
          <w:rFonts w:eastAsia="Arial Narrow" w:cs="Arial"/>
          <w:b/>
          <w:szCs w:val="22"/>
        </w:rPr>
        <w:t>Artículo 3</w:t>
      </w:r>
      <w:r w:rsidR="0093184F" w:rsidRPr="00614BE8">
        <w:rPr>
          <w:rFonts w:eastAsia="Arial Narrow" w:cs="Arial"/>
          <w:b/>
          <w:szCs w:val="22"/>
        </w:rPr>
        <w:t>2</w:t>
      </w:r>
      <w:r w:rsidRPr="00614BE8">
        <w:rPr>
          <w:rFonts w:eastAsia="Arial Narrow" w:cs="Arial"/>
          <w:b/>
          <w:szCs w:val="22"/>
        </w:rPr>
        <w:t xml:space="preserve">. </w:t>
      </w:r>
      <w:r w:rsidRPr="00614BE8">
        <w:rPr>
          <w:rFonts w:eastAsia="Arial Narrow" w:cs="Arial"/>
          <w:szCs w:val="22"/>
        </w:rPr>
        <w:t>Se entenderá por “Piso Presupuestal</w:t>
      </w:r>
      <w:bookmarkEnd w:id="54"/>
      <w:r w:rsidRPr="00614BE8">
        <w:rPr>
          <w:rFonts w:eastAsia="Arial Narrow" w:cs="Arial"/>
          <w:szCs w:val="22"/>
        </w:rPr>
        <w:t xml:space="preserve">” a la asignación de recursos que se le otorgan a los Ejecutores de Gasto, basado en los siguientes rubros de gasto: </w:t>
      </w:r>
    </w:p>
    <w:p w14:paraId="5291ED55" w14:textId="77777777" w:rsidR="00FB3976" w:rsidRPr="00614BE8" w:rsidRDefault="00FB3976" w:rsidP="00FB3976">
      <w:pPr>
        <w:rPr>
          <w:rFonts w:eastAsia="Arial Narrow" w:cs="Arial"/>
          <w:szCs w:val="22"/>
        </w:rPr>
      </w:pPr>
    </w:p>
    <w:p w14:paraId="434AB7BC" w14:textId="3131C24B" w:rsidR="00FB3976" w:rsidRPr="00614BE8" w:rsidRDefault="00FB3976" w:rsidP="00FB3976">
      <w:pPr>
        <w:numPr>
          <w:ilvl w:val="0"/>
          <w:numId w:val="3"/>
        </w:numPr>
        <w:contextualSpacing/>
        <w:rPr>
          <w:rFonts w:eastAsia="Arial Narrow" w:cs="Arial"/>
          <w:szCs w:val="22"/>
        </w:rPr>
      </w:pPr>
      <w:r w:rsidRPr="00614BE8">
        <w:rPr>
          <w:rFonts w:eastAsia="Arial Narrow" w:cs="Arial"/>
          <w:b/>
          <w:bCs/>
          <w:szCs w:val="22"/>
        </w:rPr>
        <w:t>Gastos en Servicios Personales</w:t>
      </w:r>
      <w:r w:rsidRPr="00614BE8">
        <w:rPr>
          <w:rFonts w:eastAsia="Arial Narrow" w:cs="Arial"/>
          <w:szCs w:val="22"/>
        </w:rPr>
        <w:t xml:space="preserve">: Partidas correspondientes al pago de remuneraciones y otras prestaciones derivadas de una relación laboral del personal al servicio de los Ejecutores de Gasto, que se encuentran contempladas en el Capítulo 1000 “Servicios Personales”, las partidas relacionadas con éste, del Capítulo 3000 “Servicios Generales” y del Capítulo 4000 “Transferencias, Asignaciones, Subsidios y Otras ayudas”. De estos dos últimos capítulos mencionados se enlistan las partidas específicas en el </w:t>
      </w:r>
      <w:r w:rsidRPr="00614BE8">
        <w:rPr>
          <w:rFonts w:eastAsia="Arial Narrow" w:cs="Arial"/>
          <w:b/>
          <w:bCs/>
          <w:szCs w:val="22"/>
        </w:rPr>
        <w:t>Anexo 1 (Gastos en Servicios Personales).</w:t>
      </w:r>
    </w:p>
    <w:p w14:paraId="247789AE" w14:textId="77777777" w:rsidR="00FB3976" w:rsidRPr="00614BE8" w:rsidRDefault="00FB3976" w:rsidP="00FB3976">
      <w:pPr>
        <w:ind w:left="1004"/>
        <w:contextualSpacing/>
        <w:rPr>
          <w:rFonts w:eastAsia="Arial Narrow" w:cs="Arial"/>
          <w:szCs w:val="22"/>
        </w:rPr>
      </w:pPr>
    </w:p>
    <w:p w14:paraId="18E99EA5" w14:textId="06559156" w:rsidR="00FB3976" w:rsidRPr="00614BE8" w:rsidRDefault="00FB3976" w:rsidP="00FB3976">
      <w:pPr>
        <w:numPr>
          <w:ilvl w:val="0"/>
          <w:numId w:val="3"/>
        </w:numPr>
        <w:contextualSpacing/>
        <w:rPr>
          <w:rFonts w:eastAsia="Arial Narrow" w:cs="Arial"/>
          <w:szCs w:val="22"/>
        </w:rPr>
      </w:pPr>
      <w:r w:rsidRPr="00614BE8">
        <w:rPr>
          <w:rFonts w:eastAsia="Arial Narrow" w:cs="Arial"/>
          <w:b/>
          <w:bCs/>
          <w:szCs w:val="22"/>
        </w:rPr>
        <w:t>Gastos Básicos</w:t>
      </w:r>
      <w:r w:rsidRPr="00614BE8">
        <w:rPr>
          <w:rFonts w:eastAsia="Arial Narrow" w:cs="Arial"/>
          <w:szCs w:val="22"/>
        </w:rPr>
        <w:t xml:space="preserve">: Son las erogaciones que requieren los Ejecutores de Gasto como mínimo para operar y tienen la característica de ser imprescindibles </w:t>
      </w:r>
      <w:r w:rsidRPr="00614BE8">
        <w:rPr>
          <w:rFonts w:eastAsia="Arial Narrow" w:cs="Arial"/>
          <w:szCs w:val="22"/>
        </w:rPr>
        <w:lastRenderedPageBreak/>
        <w:t xml:space="preserve">para su funcionamiento y corresponden a las partidas específicas contenidas en el </w:t>
      </w:r>
      <w:r w:rsidRPr="00614BE8">
        <w:rPr>
          <w:rFonts w:eastAsia="Arial Narrow" w:cs="Arial"/>
          <w:b/>
          <w:bCs/>
          <w:szCs w:val="22"/>
        </w:rPr>
        <w:t>Anexo 2 (Gastos Básicos).</w:t>
      </w:r>
    </w:p>
    <w:p w14:paraId="5577EFE4" w14:textId="77777777" w:rsidR="00FB3976" w:rsidRPr="00614BE8" w:rsidRDefault="00FB3976" w:rsidP="00FB3976">
      <w:pPr>
        <w:rPr>
          <w:rFonts w:eastAsia="Arial Narrow" w:cs="Arial"/>
          <w:szCs w:val="22"/>
        </w:rPr>
      </w:pPr>
    </w:p>
    <w:p w14:paraId="753AD065" w14:textId="1BB5393B" w:rsidR="00FB3976" w:rsidRPr="00614BE8" w:rsidRDefault="00FB3976" w:rsidP="00FB3976">
      <w:pPr>
        <w:numPr>
          <w:ilvl w:val="0"/>
          <w:numId w:val="3"/>
        </w:numPr>
        <w:contextualSpacing/>
        <w:rPr>
          <w:rFonts w:eastAsia="Arial Narrow" w:cs="Arial"/>
          <w:spacing w:val="1"/>
          <w:szCs w:val="22"/>
        </w:rPr>
      </w:pPr>
      <w:bookmarkStart w:id="55" w:name="_Hlk140739587"/>
      <w:r w:rsidRPr="00614BE8">
        <w:rPr>
          <w:rFonts w:eastAsia="Arial Narrow" w:cs="Arial"/>
          <w:b/>
          <w:bCs/>
          <w:spacing w:val="1"/>
          <w:szCs w:val="22"/>
        </w:rPr>
        <w:t>Gastos Comprometidos:</w:t>
      </w:r>
      <w:r w:rsidRPr="00614BE8">
        <w:rPr>
          <w:rFonts w:eastAsia="Arial Narrow" w:cs="Arial"/>
          <w:spacing w:val="1"/>
          <w:szCs w:val="22"/>
        </w:rPr>
        <w:t xml:space="preserve"> Son erogaciones parcialmente imprescindibles que los Ejecutores de Gasto realizan para satisfacer necesidades recurrentes que derivan de su funcionamiento </w:t>
      </w:r>
      <w:r w:rsidRPr="00614BE8">
        <w:rPr>
          <w:rFonts w:eastAsia="Arial Narrow" w:cs="Arial"/>
          <w:szCs w:val="22"/>
        </w:rPr>
        <w:t xml:space="preserve">y corresponden a las partidas específicas contenidas en el </w:t>
      </w:r>
      <w:r w:rsidRPr="00614BE8">
        <w:rPr>
          <w:rFonts w:eastAsia="Arial Narrow" w:cs="Arial"/>
          <w:b/>
          <w:bCs/>
          <w:szCs w:val="22"/>
        </w:rPr>
        <w:t>Anexo 3 (Gastos Comprometidos).</w:t>
      </w:r>
    </w:p>
    <w:bookmarkEnd w:id="55"/>
    <w:p w14:paraId="6C59B956" w14:textId="77777777" w:rsidR="00FB3976" w:rsidRPr="00614BE8" w:rsidRDefault="00FB3976" w:rsidP="00FB3976">
      <w:pPr>
        <w:ind w:left="1004"/>
        <w:contextualSpacing/>
        <w:rPr>
          <w:rFonts w:eastAsia="Arial Narrow" w:cs="Arial"/>
          <w:spacing w:val="1"/>
          <w:szCs w:val="22"/>
        </w:rPr>
      </w:pPr>
    </w:p>
    <w:p w14:paraId="492801D1" w14:textId="32ABCFB9" w:rsidR="00FB3976" w:rsidRPr="00614BE8" w:rsidRDefault="00FB3976" w:rsidP="00FB3976">
      <w:pPr>
        <w:numPr>
          <w:ilvl w:val="0"/>
          <w:numId w:val="3"/>
        </w:numPr>
        <w:contextualSpacing/>
        <w:rPr>
          <w:rFonts w:eastAsia="Arial Narrow" w:cs="Arial"/>
          <w:spacing w:val="1"/>
          <w:szCs w:val="22"/>
        </w:rPr>
      </w:pPr>
      <w:r w:rsidRPr="00614BE8">
        <w:rPr>
          <w:rFonts w:eastAsia="Arial Narrow" w:cs="Arial"/>
          <w:b/>
          <w:bCs/>
          <w:spacing w:val="1"/>
          <w:szCs w:val="22"/>
        </w:rPr>
        <w:t>Gastos Etiquetados</w:t>
      </w:r>
      <w:r w:rsidRPr="00614BE8">
        <w:rPr>
          <w:rFonts w:eastAsia="Arial Narrow" w:cs="Arial"/>
          <w:spacing w:val="1"/>
          <w:szCs w:val="22"/>
        </w:rPr>
        <w:t xml:space="preserve">: Son erogaciones </w:t>
      </w:r>
      <w:r w:rsidR="005619AD">
        <w:rPr>
          <w:rFonts w:eastAsia="Arial Narrow" w:cs="Arial"/>
          <w:spacing w:val="1"/>
          <w:szCs w:val="22"/>
        </w:rPr>
        <w:t>que contribuyen de manera directa al</w:t>
      </w:r>
      <w:r w:rsidRPr="00614BE8">
        <w:rPr>
          <w:rFonts w:eastAsia="Arial Narrow" w:cs="Arial"/>
          <w:spacing w:val="1"/>
          <w:szCs w:val="22"/>
        </w:rPr>
        <w:t xml:space="preserve"> logro de objetivos y metas de los Ejecutores de Gasto. Son gastos parcialmente modificables ante una eventualidad, y sus montos y temporalidad son variables de un Ejercicio Fiscal a otro. Aplican en este rubro </w:t>
      </w:r>
      <w:r w:rsidRPr="00614BE8">
        <w:rPr>
          <w:rFonts w:eastAsia="Arial Narrow" w:cs="Arial"/>
          <w:szCs w:val="22"/>
        </w:rPr>
        <w:t>los Gastos Complementarios</w:t>
      </w:r>
      <w:r w:rsidRPr="00614BE8">
        <w:rPr>
          <w:rFonts w:eastAsia="Arial Narrow" w:cs="Arial"/>
          <w:spacing w:val="1"/>
          <w:szCs w:val="22"/>
        </w:rPr>
        <w:t xml:space="preserve"> </w:t>
      </w:r>
      <w:r w:rsidRPr="00614BE8">
        <w:rPr>
          <w:rFonts w:eastAsia="Arial Narrow" w:cs="Arial"/>
          <w:szCs w:val="22"/>
        </w:rPr>
        <w:t xml:space="preserve">siempre y cuando los Ejecutores de Gasto justifiquen plenamente su relación con dichos objetivos y metas. </w:t>
      </w:r>
    </w:p>
    <w:p w14:paraId="1EDA8638" w14:textId="77777777" w:rsidR="00FB3976" w:rsidRPr="00614BE8" w:rsidRDefault="00FB3976" w:rsidP="00FB3976">
      <w:pPr>
        <w:rPr>
          <w:rFonts w:eastAsia="Arial Narrow" w:cs="Arial"/>
          <w:spacing w:val="1"/>
          <w:szCs w:val="22"/>
        </w:rPr>
      </w:pPr>
    </w:p>
    <w:p w14:paraId="405BDD46" w14:textId="208B71CF" w:rsidR="00FB3976" w:rsidRPr="00614BE8" w:rsidRDefault="00FB3976" w:rsidP="00FB3976">
      <w:pPr>
        <w:ind w:left="1004"/>
        <w:contextualSpacing/>
        <w:rPr>
          <w:rFonts w:eastAsia="Arial Narrow" w:cs="Arial"/>
          <w:spacing w:val="1"/>
          <w:szCs w:val="22"/>
        </w:rPr>
      </w:pPr>
      <w:r w:rsidRPr="00614BE8">
        <w:rPr>
          <w:rFonts w:eastAsia="Arial Narrow" w:cs="Arial"/>
          <w:szCs w:val="22"/>
        </w:rPr>
        <w:t>En este rubro se clasifican las partidas específicas contenidas en los conceptos 4300 “Subsidios y Subvenciones” y 4400 “Ayudas Sociales”, que consideren los Ejecutores de Gasto que entreguen apoyos directos a la población; así como, las partidas específicas de los Capítulos 7000 “Inversiones Financieras y Otras Provisiones”, 8000 “Participaciones y Aportaciones” y 9000 “Deuda Pública” puesto que por su naturaleza la presupuestación y administración de estas le corresponde a la SEFIPLAN.</w:t>
      </w:r>
    </w:p>
    <w:p w14:paraId="1F44927C" w14:textId="77777777" w:rsidR="00FB3976" w:rsidRPr="00614BE8" w:rsidRDefault="00FB3976" w:rsidP="00FB3976">
      <w:pPr>
        <w:ind w:left="1004"/>
        <w:contextualSpacing/>
        <w:rPr>
          <w:rFonts w:eastAsia="Arial Narrow" w:cs="Arial"/>
          <w:spacing w:val="1"/>
          <w:szCs w:val="22"/>
        </w:rPr>
      </w:pPr>
    </w:p>
    <w:p w14:paraId="24B46089" w14:textId="45EC1BB7" w:rsidR="00FB3976" w:rsidRPr="00614BE8" w:rsidRDefault="00FB3976" w:rsidP="00FB3976">
      <w:pPr>
        <w:numPr>
          <w:ilvl w:val="0"/>
          <w:numId w:val="3"/>
        </w:numPr>
        <w:contextualSpacing/>
        <w:rPr>
          <w:rFonts w:eastAsia="Arial Narrow" w:cs="Arial"/>
          <w:spacing w:val="1"/>
          <w:szCs w:val="22"/>
        </w:rPr>
      </w:pPr>
      <w:r w:rsidRPr="00614BE8">
        <w:rPr>
          <w:rFonts w:eastAsia="Arial Narrow" w:cs="Arial"/>
          <w:b/>
          <w:bCs/>
          <w:spacing w:val="1"/>
          <w:szCs w:val="22"/>
        </w:rPr>
        <w:t>Gastos Complementarios:</w:t>
      </w:r>
      <w:r w:rsidRPr="00614BE8">
        <w:rPr>
          <w:rFonts w:eastAsia="Arial Narrow" w:cs="Arial"/>
          <w:spacing w:val="1"/>
          <w:szCs w:val="22"/>
        </w:rPr>
        <w:t xml:space="preserve"> Son erogaciones que los Ejecutores de Gasto realizan para su operación y co</w:t>
      </w:r>
      <w:r w:rsidR="005619AD">
        <w:rPr>
          <w:rFonts w:eastAsia="Arial Narrow" w:cs="Arial"/>
          <w:spacing w:val="1"/>
          <w:szCs w:val="22"/>
        </w:rPr>
        <w:t>adyuvan</w:t>
      </w:r>
      <w:r w:rsidRPr="00614BE8">
        <w:rPr>
          <w:rFonts w:eastAsia="Arial Narrow" w:cs="Arial"/>
          <w:spacing w:val="1"/>
          <w:szCs w:val="22"/>
        </w:rPr>
        <w:t xml:space="preserve"> al cumplimiento de sus objetivos y metas. Son gastos modificables ante una eventualidad al grado de poder prescindir de ellos, y sus montos y temporalidad son variables de un Ejercicio Fiscal a otro. </w:t>
      </w:r>
      <w:r w:rsidRPr="00614BE8">
        <w:rPr>
          <w:rFonts w:eastAsia="Arial Narrow" w:cs="Arial"/>
          <w:szCs w:val="22"/>
        </w:rPr>
        <w:t>Corresponden a las partidas específicas contenidas en el</w:t>
      </w:r>
      <w:r w:rsidRPr="00614BE8">
        <w:rPr>
          <w:rFonts w:eastAsia="Arial Narrow" w:cs="Arial"/>
          <w:spacing w:val="1"/>
          <w:szCs w:val="22"/>
        </w:rPr>
        <w:t xml:space="preserve"> </w:t>
      </w:r>
      <w:r w:rsidRPr="00614BE8">
        <w:rPr>
          <w:rFonts w:eastAsia="Arial Narrow" w:cs="Arial"/>
          <w:b/>
          <w:bCs/>
          <w:szCs w:val="22"/>
        </w:rPr>
        <w:t>Anexo 4 (Gastos Complementarios).</w:t>
      </w:r>
    </w:p>
    <w:p w14:paraId="36E8382B" w14:textId="77777777" w:rsidR="00FB3976" w:rsidRPr="00614BE8" w:rsidRDefault="00FB3976" w:rsidP="00FB3976">
      <w:pPr>
        <w:ind w:left="1004"/>
        <w:contextualSpacing/>
        <w:rPr>
          <w:rFonts w:eastAsia="Arial Narrow" w:cs="Arial"/>
          <w:spacing w:val="1"/>
          <w:szCs w:val="22"/>
        </w:rPr>
      </w:pPr>
    </w:p>
    <w:p w14:paraId="05BF9FA5" w14:textId="193BDE4F" w:rsidR="00FB3976" w:rsidRPr="00614BE8" w:rsidRDefault="00FB3976" w:rsidP="00FB3976">
      <w:pPr>
        <w:numPr>
          <w:ilvl w:val="0"/>
          <w:numId w:val="3"/>
        </w:numPr>
        <w:contextualSpacing/>
        <w:rPr>
          <w:rFonts w:eastAsia="Arial Narrow" w:cs="Arial"/>
          <w:spacing w:val="1"/>
          <w:szCs w:val="22"/>
        </w:rPr>
      </w:pPr>
      <w:bookmarkStart w:id="56" w:name="_Hlk140739599"/>
      <w:r w:rsidRPr="00614BE8">
        <w:rPr>
          <w:rFonts w:eastAsia="Arial Narrow" w:cs="Arial"/>
          <w:b/>
          <w:bCs/>
          <w:spacing w:val="1"/>
          <w:szCs w:val="22"/>
        </w:rPr>
        <w:t xml:space="preserve">Gastos de Mantenimiento: </w:t>
      </w:r>
      <w:r w:rsidRPr="00614BE8">
        <w:rPr>
          <w:rFonts w:eastAsia="Arial Narrow" w:cs="Arial"/>
          <w:spacing w:val="1"/>
          <w:szCs w:val="22"/>
        </w:rPr>
        <w:t xml:space="preserve">Son erogaciones no capitalizables para instalación, mantenimiento, reparación y conservación de bienes muebles e inmuebles, de los Ejecutores de Gasto; requeridos para mantener el estándar de calidad de los activos no circulantes necesarios para entregar los bienes y servicios a la población. </w:t>
      </w:r>
      <w:bookmarkStart w:id="57" w:name="_Hlk140663003"/>
      <w:r w:rsidRPr="00614BE8">
        <w:rPr>
          <w:rFonts w:eastAsia="Arial Narrow" w:cs="Arial"/>
          <w:szCs w:val="22"/>
        </w:rPr>
        <w:t>Corresponden a las partidas específicas contenidas en el</w:t>
      </w:r>
      <w:r w:rsidRPr="00614BE8">
        <w:rPr>
          <w:rFonts w:eastAsia="Arial Narrow" w:cs="Arial"/>
          <w:spacing w:val="1"/>
          <w:szCs w:val="22"/>
        </w:rPr>
        <w:t xml:space="preserve"> </w:t>
      </w:r>
      <w:r w:rsidRPr="00614BE8">
        <w:rPr>
          <w:rFonts w:eastAsia="Arial Narrow" w:cs="Arial"/>
          <w:b/>
          <w:bCs/>
          <w:szCs w:val="22"/>
        </w:rPr>
        <w:t>Anexo 5 (Gastos de Mantenimiento).</w:t>
      </w:r>
    </w:p>
    <w:bookmarkEnd w:id="56"/>
    <w:bookmarkEnd w:id="57"/>
    <w:p w14:paraId="235C1E23" w14:textId="77777777" w:rsidR="00FB3976" w:rsidRPr="00614BE8" w:rsidRDefault="00FB3976" w:rsidP="00FB3976">
      <w:pPr>
        <w:ind w:left="1004"/>
        <w:contextualSpacing/>
        <w:rPr>
          <w:rFonts w:eastAsia="Arial Narrow" w:cs="Arial"/>
          <w:spacing w:val="1"/>
          <w:szCs w:val="22"/>
        </w:rPr>
      </w:pPr>
    </w:p>
    <w:p w14:paraId="1FFCEA1A" w14:textId="28CC2949" w:rsidR="00FB3976" w:rsidRDefault="00FB3976" w:rsidP="00FB3976">
      <w:pPr>
        <w:numPr>
          <w:ilvl w:val="0"/>
          <w:numId w:val="3"/>
        </w:numPr>
        <w:contextualSpacing/>
        <w:rPr>
          <w:rFonts w:eastAsia="Arial Narrow" w:cs="Arial"/>
          <w:spacing w:val="1"/>
          <w:szCs w:val="22"/>
        </w:rPr>
      </w:pPr>
      <w:r w:rsidRPr="00614BE8">
        <w:rPr>
          <w:rFonts w:eastAsia="Arial Narrow" w:cs="Arial"/>
          <w:b/>
          <w:bCs/>
          <w:spacing w:val="1"/>
          <w:szCs w:val="22"/>
        </w:rPr>
        <w:t>Gasto de Capital:</w:t>
      </w:r>
      <w:r w:rsidRPr="00614BE8">
        <w:rPr>
          <w:rFonts w:eastAsia="Arial Narrow" w:cs="Arial"/>
          <w:spacing w:val="1"/>
          <w:szCs w:val="22"/>
        </w:rPr>
        <w:t xml:space="preserve"> Son erogaciones que los Ejecutores de Gasto realizan tendientes a adquirir, construir, ampliar, conservar o mejorar sus bienes de capital, las cuales se contemplan en los Capítulos 5000 “Bienes Muebles, Inmuebles e Intangibles” y 6000 “Inversión Pública”; así como a las partidas del capítulo 4000 “Transferencias, Asignaciones, Subsidios y Otras Ayudas” que hacen referencia a transferencias de recursos a los capítulos </w:t>
      </w:r>
      <w:r w:rsidRPr="00614BE8">
        <w:rPr>
          <w:rFonts w:eastAsia="Arial Narrow" w:cs="Arial"/>
          <w:spacing w:val="1"/>
          <w:szCs w:val="22"/>
        </w:rPr>
        <w:lastRenderedPageBreak/>
        <w:t>enunciados, los cuales se encuentran relacionados de manera directa con el logro de objetivos y metas, son gastos parcialmente modificables ante una eventualidad, y sus montos y temporalidad son variables de un Ejercicio Fiscal a otro.</w:t>
      </w:r>
    </w:p>
    <w:p w14:paraId="44B0BE30" w14:textId="77777777" w:rsidR="00AD0124" w:rsidRPr="00614BE8" w:rsidRDefault="00AD0124" w:rsidP="00AD0124">
      <w:pPr>
        <w:contextualSpacing/>
        <w:rPr>
          <w:rFonts w:eastAsia="Arial Narrow" w:cs="Arial"/>
          <w:spacing w:val="1"/>
          <w:szCs w:val="22"/>
        </w:rPr>
      </w:pPr>
    </w:p>
    <w:p w14:paraId="54425437" w14:textId="77777777" w:rsidR="00FB3976" w:rsidRPr="00614BE8" w:rsidRDefault="00FB3976" w:rsidP="000F7CDF">
      <w:pPr>
        <w:pStyle w:val="Ttulo2"/>
        <w:rPr>
          <w:rFonts w:ascii="Arial" w:hAnsi="Arial" w:cs="Arial"/>
        </w:rPr>
      </w:pPr>
      <w:bookmarkStart w:id="58" w:name="_Toc142585186"/>
      <w:bookmarkStart w:id="59" w:name="_Toc171523968"/>
      <w:bookmarkStart w:id="60" w:name="_Toc177984182"/>
      <w:bookmarkStart w:id="61" w:name="_Toc207900926"/>
      <w:r w:rsidRPr="00614BE8">
        <w:rPr>
          <w:rFonts w:ascii="Arial" w:hAnsi="Arial" w:cs="Arial"/>
        </w:rPr>
        <w:t>CAPÍTULO III                                                                                                                                  DE LOS REQUISITOS Y RESTRICCIONES PARA LA PRESUPUESTACIÓN</w:t>
      </w:r>
      <w:bookmarkEnd w:id="58"/>
      <w:bookmarkEnd w:id="59"/>
      <w:bookmarkEnd w:id="60"/>
      <w:bookmarkEnd w:id="61"/>
    </w:p>
    <w:p w14:paraId="0FA59D06" w14:textId="77777777" w:rsidR="00FB3976" w:rsidRPr="00614BE8" w:rsidRDefault="00FB3976" w:rsidP="00FB3976">
      <w:pPr>
        <w:rPr>
          <w:rFonts w:eastAsia="Arial Narrow" w:cs="Arial"/>
          <w:spacing w:val="1"/>
          <w:szCs w:val="22"/>
        </w:rPr>
      </w:pPr>
    </w:p>
    <w:p w14:paraId="5F8596E4" w14:textId="0F97B0A7" w:rsidR="00FB3976" w:rsidRPr="00614BE8" w:rsidRDefault="00FB3976" w:rsidP="00FB3976">
      <w:pPr>
        <w:rPr>
          <w:rFonts w:eastAsia="Arial Narrow" w:cs="Arial"/>
          <w:spacing w:val="1"/>
          <w:szCs w:val="22"/>
        </w:rPr>
      </w:pPr>
      <w:r w:rsidRPr="00614BE8">
        <w:rPr>
          <w:rFonts w:eastAsia="Arial Narrow" w:cs="Arial"/>
          <w:b/>
          <w:spacing w:val="1"/>
          <w:szCs w:val="22"/>
        </w:rPr>
        <w:t>Artículo 3</w:t>
      </w:r>
      <w:r w:rsidR="0093184F" w:rsidRPr="00614BE8">
        <w:rPr>
          <w:rFonts w:eastAsia="Arial Narrow" w:cs="Arial"/>
          <w:b/>
          <w:spacing w:val="1"/>
          <w:szCs w:val="22"/>
        </w:rPr>
        <w:t>3</w:t>
      </w:r>
      <w:r w:rsidRPr="00614BE8">
        <w:rPr>
          <w:rFonts w:eastAsia="Arial Narrow" w:cs="Arial"/>
          <w:b/>
          <w:spacing w:val="1"/>
          <w:szCs w:val="22"/>
        </w:rPr>
        <w:t>.</w:t>
      </w:r>
      <w:r w:rsidRPr="00614BE8">
        <w:rPr>
          <w:rFonts w:eastAsia="Arial Narrow" w:cs="Arial"/>
          <w:spacing w:val="1"/>
          <w:szCs w:val="22"/>
        </w:rPr>
        <w:t xml:space="preserve"> Para que los Ejecutores de Gasto puedan considerar en su presupuesto los rubros descritos en </w:t>
      </w:r>
      <w:r w:rsidR="001130DD" w:rsidRPr="00614BE8">
        <w:rPr>
          <w:rFonts w:eastAsia="Arial Narrow" w:cs="Arial"/>
          <w:spacing w:val="1"/>
          <w:szCs w:val="22"/>
        </w:rPr>
        <w:t>los Artículos 3</w:t>
      </w:r>
      <w:r w:rsidR="00992002" w:rsidRPr="00614BE8">
        <w:rPr>
          <w:rFonts w:eastAsia="Arial Narrow" w:cs="Arial"/>
          <w:spacing w:val="1"/>
          <w:szCs w:val="22"/>
        </w:rPr>
        <w:t>1</w:t>
      </w:r>
      <w:r w:rsidR="001130DD" w:rsidRPr="00614BE8">
        <w:rPr>
          <w:rFonts w:eastAsia="Arial Narrow" w:cs="Arial"/>
          <w:spacing w:val="1"/>
          <w:szCs w:val="22"/>
        </w:rPr>
        <w:t xml:space="preserve"> y 3</w:t>
      </w:r>
      <w:r w:rsidR="00992002" w:rsidRPr="00614BE8">
        <w:rPr>
          <w:rFonts w:eastAsia="Arial Narrow" w:cs="Arial"/>
          <w:spacing w:val="1"/>
          <w:szCs w:val="22"/>
        </w:rPr>
        <w:t>2</w:t>
      </w:r>
      <w:r w:rsidRPr="00614BE8">
        <w:rPr>
          <w:rFonts w:eastAsia="Arial Narrow" w:cs="Arial"/>
          <w:spacing w:val="1"/>
          <w:szCs w:val="22"/>
        </w:rPr>
        <w:t xml:space="preserve"> de los presentes lineamientos, deberán comprobar y justificar con base en los siguientes requisitos:</w:t>
      </w:r>
    </w:p>
    <w:p w14:paraId="22FA8D02" w14:textId="77777777" w:rsidR="00FB3976" w:rsidRPr="00614BE8" w:rsidRDefault="00FB3976" w:rsidP="00FB3976">
      <w:pPr>
        <w:rPr>
          <w:rFonts w:eastAsia="Arial Narrow" w:cs="Arial"/>
          <w:spacing w:val="1"/>
          <w:szCs w:val="22"/>
        </w:rPr>
      </w:pPr>
    </w:p>
    <w:p w14:paraId="010059F3" w14:textId="77777777" w:rsidR="00FB3976" w:rsidRPr="00614BE8" w:rsidRDefault="00FB3976" w:rsidP="00FB3976">
      <w:pPr>
        <w:numPr>
          <w:ilvl w:val="0"/>
          <w:numId w:val="4"/>
        </w:numPr>
        <w:contextualSpacing/>
        <w:rPr>
          <w:rFonts w:eastAsia="Arial Narrow" w:cs="Arial"/>
          <w:spacing w:val="1"/>
          <w:szCs w:val="22"/>
        </w:rPr>
      </w:pPr>
      <w:r w:rsidRPr="00614BE8">
        <w:rPr>
          <w:rFonts w:eastAsia="Arial Narrow" w:cs="Arial"/>
          <w:spacing w:val="1"/>
          <w:szCs w:val="22"/>
        </w:rPr>
        <w:t>Para los Gastos en Servicios Personales:</w:t>
      </w:r>
    </w:p>
    <w:p w14:paraId="0587790D" w14:textId="77777777" w:rsidR="00FB3976" w:rsidRPr="00614BE8" w:rsidRDefault="00FB3976" w:rsidP="00FB3976">
      <w:pPr>
        <w:numPr>
          <w:ilvl w:val="1"/>
          <w:numId w:val="4"/>
        </w:numPr>
        <w:contextualSpacing/>
        <w:rPr>
          <w:rFonts w:eastAsia="Arial Narrow" w:cs="Arial"/>
          <w:spacing w:val="1"/>
          <w:szCs w:val="22"/>
        </w:rPr>
      </w:pPr>
      <w:r w:rsidRPr="00614BE8">
        <w:rPr>
          <w:rFonts w:eastAsia="Arial Narrow" w:cs="Arial"/>
          <w:spacing w:val="1"/>
          <w:szCs w:val="22"/>
        </w:rPr>
        <w:t>Tabulador de sueldos vigente;</w:t>
      </w:r>
    </w:p>
    <w:p w14:paraId="393B9CEC" w14:textId="77777777" w:rsidR="00FB3976" w:rsidRPr="00614BE8" w:rsidRDefault="00FB3976" w:rsidP="00FB3976">
      <w:pPr>
        <w:numPr>
          <w:ilvl w:val="1"/>
          <w:numId w:val="4"/>
        </w:numPr>
        <w:contextualSpacing/>
        <w:rPr>
          <w:rFonts w:eastAsia="Arial Narrow" w:cs="Arial"/>
          <w:spacing w:val="1"/>
          <w:szCs w:val="22"/>
        </w:rPr>
      </w:pPr>
      <w:r w:rsidRPr="00614BE8">
        <w:rPr>
          <w:rFonts w:eastAsia="Arial Narrow" w:cs="Arial"/>
          <w:spacing w:val="1"/>
          <w:szCs w:val="22"/>
        </w:rPr>
        <w:t>Plantilla actualizada y analítico de plazas autorizado;</w:t>
      </w:r>
    </w:p>
    <w:p w14:paraId="3EFFEDBA" w14:textId="77777777" w:rsidR="00FB3976" w:rsidRPr="00614BE8" w:rsidRDefault="00FB3976" w:rsidP="00FB3976">
      <w:pPr>
        <w:numPr>
          <w:ilvl w:val="1"/>
          <w:numId w:val="4"/>
        </w:numPr>
        <w:contextualSpacing/>
        <w:rPr>
          <w:rFonts w:eastAsia="Arial Narrow" w:cs="Arial"/>
          <w:spacing w:val="1"/>
          <w:szCs w:val="22"/>
        </w:rPr>
      </w:pPr>
      <w:r w:rsidRPr="00614BE8">
        <w:rPr>
          <w:rFonts w:eastAsia="Arial Narrow" w:cs="Arial"/>
          <w:spacing w:val="1"/>
          <w:szCs w:val="22"/>
        </w:rPr>
        <w:t xml:space="preserve">Normatividad y prestaciones salariales vigentes; </w:t>
      </w:r>
    </w:p>
    <w:p w14:paraId="7B4FCE96" w14:textId="77777777" w:rsidR="00FB3976" w:rsidRPr="00614BE8" w:rsidRDefault="00FB3976" w:rsidP="00FB3976">
      <w:pPr>
        <w:numPr>
          <w:ilvl w:val="1"/>
          <w:numId w:val="4"/>
        </w:numPr>
        <w:contextualSpacing/>
        <w:rPr>
          <w:rFonts w:eastAsia="Arial Narrow" w:cs="Arial"/>
          <w:spacing w:val="1"/>
          <w:szCs w:val="22"/>
        </w:rPr>
      </w:pPr>
      <w:r w:rsidRPr="00614BE8">
        <w:rPr>
          <w:rFonts w:eastAsia="Arial Narrow" w:cs="Arial"/>
          <w:spacing w:val="1"/>
          <w:szCs w:val="22"/>
        </w:rPr>
        <w:t>Anexos de ejecución, convenios y sus apartados; y</w:t>
      </w:r>
    </w:p>
    <w:p w14:paraId="3FB53E6A" w14:textId="0E8BF2BD" w:rsidR="00FB3976" w:rsidRPr="00614BE8" w:rsidRDefault="00FB3976" w:rsidP="00FB3976">
      <w:pPr>
        <w:numPr>
          <w:ilvl w:val="1"/>
          <w:numId w:val="4"/>
        </w:numPr>
        <w:contextualSpacing/>
        <w:rPr>
          <w:rFonts w:eastAsia="Arial Narrow" w:cs="Arial"/>
          <w:spacing w:val="1"/>
          <w:szCs w:val="22"/>
        </w:rPr>
      </w:pPr>
      <w:r w:rsidRPr="00614BE8">
        <w:rPr>
          <w:rFonts w:eastAsia="Arial Narrow" w:cs="Arial"/>
          <w:spacing w:val="1"/>
          <w:szCs w:val="22"/>
        </w:rPr>
        <w:t xml:space="preserve">Corrida financiera calendarizada por tipo de fuente de financiamiento </w:t>
      </w:r>
      <w:r w:rsidR="00EC6CCF" w:rsidRPr="00614BE8">
        <w:rPr>
          <w:rFonts w:eastAsia="Arial Narrow" w:cs="Arial"/>
          <w:spacing w:val="1"/>
          <w:szCs w:val="22"/>
        </w:rPr>
        <w:t>(Formato de Costeo</w:t>
      </w:r>
      <w:r w:rsidR="00EC6CCF">
        <w:rPr>
          <w:rFonts w:eastAsia="Arial Narrow" w:cs="Arial"/>
          <w:spacing w:val="1"/>
          <w:szCs w:val="22"/>
        </w:rPr>
        <w:t xml:space="preserve"> proporcionado por la Dirección de Control Presupuestal de los Servicios Personales</w:t>
      </w:r>
      <w:r w:rsidR="00EC6CCF" w:rsidRPr="00614BE8">
        <w:rPr>
          <w:rFonts w:eastAsia="Arial Narrow" w:cs="Arial"/>
          <w:spacing w:val="1"/>
          <w:szCs w:val="22"/>
        </w:rPr>
        <w:t xml:space="preserve">) </w:t>
      </w:r>
      <w:r w:rsidRPr="00614BE8">
        <w:rPr>
          <w:rFonts w:eastAsia="Arial Narrow" w:cs="Arial"/>
          <w:spacing w:val="1"/>
          <w:szCs w:val="22"/>
        </w:rPr>
        <w:t>202</w:t>
      </w:r>
      <w:r w:rsidR="00DF6A07" w:rsidRPr="00614BE8">
        <w:rPr>
          <w:rFonts w:eastAsia="Arial Narrow" w:cs="Arial"/>
          <w:spacing w:val="1"/>
          <w:szCs w:val="22"/>
        </w:rPr>
        <w:t>6</w:t>
      </w:r>
      <w:r w:rsidRPr="00614BE8">
        <w:rPr>
          <w:rFonts w:eastAsia="Arial Narrow" w:cs="Arial"/>
          <w:spacing w:val="1"/>
          <w:szCs w:val="22"/>
        </w:rPr>
        <w:t>.</w:t>
      </w:r>
    </w:p>
    <w:p w14:paraId="27282DF8" w14:textId="77777777" w:rsidR="00FB3976" w:rsidRPr="00614BE8" w:rsidRDefault="00FB3976" w:rsidP="00FB3976">
      <w:pPr>
        <w:rPr>
          <w:rFonts w:eastAsia="Arial Narrow" w:cs="Arial"/>
          <w:spacing w:val="1"/>
          <w:szCs w:val="22"/>
        </w:rPr>
      </w:pPr>
    </w:p>
    <w:p w14:paraId="7D817B95" w14:textId="5AC9FD07" w:rsidR="00F1263F" w:rsidRPr="00614BE8" w:rsidRDefault="00FB3976" w:rsidP="00F44A0C">
      <w:pPr>
        <w:tabs>
          <w:tab w:val="left" w:pos="3064"/>
        </w:tabs>
        <w:rPr>
          <w:rFonts w:eastAsia="Arial Narrow" w:cs="Arial"/>
          <w:spacing w:val="1"/>
          <w:szCs w:val="22"/>
        </w:rPr>
      </w:pPr>
      <w:r w:rsidRPr="00614BE8">
        <w:rPr>
          <w:rFonts w:eastAsia="Arial Narrow" w:cs="Arial"/>
          <w:spacing w:val="1"/>
          <w:szCs w:val="22"/>
        </w:rPr>
        <w:t xml:space="preserve">Los Ejecutores de Gasto deberán </w:t>
      </w:r>
      <w:r w:rsidR="00985903" w:rsidRPr="00614BE8">
        <w:rPr>
          <w:rFonts w:eastAsia="Arial Narrow" w:cs="Arial"/>
          <w:spacing w:val="1"/>
          <w:szCs w:val="22"/>
        </w:rPr>
        <w:t xml:space="preserve">observar los criterios contenidos en el </w:t>
      </w:r>
      <w:r w:rsidR="00F44A0C">
        <w:rPr>
          <w:rFonts w:eastAsia="Arial Narrow" w:cs="Arial"/>
          <w:spacing w:val="1"/>
          <w:szCs w:val="22"/>
        </w:rPr>
        <w:t>Título VII</w:t>
      </w:r>
      <w:r w:rsidR="00F44A0C" w:rsidRPr="00614BE8">
        <w:rPr>
          <w:rFonts w:eastAsia="Arial Narrow" w:cs="Arial"/>
          <w:spacing w:val="1"/>
          <w:szCs w:val="22"/>
        </w:rPr>
        <w:t xml:space="preserve"> “De </w:t>
      </w:r>
      <w:r w:rsidR="00F44A0C">
        <w:rPr>
          <w:rFonts w:eastAsia="Arial Narrow" w:cs="Arial"/>
          <w:spacing w:val="1"/>
          <w:szCs w:val="22"/>
        </w:rPr>
        <w:t>l</w:t>
      </w:r>
      <w:r w:rsidR="00F44A0C" w:rsidRPr="00614BE8">
        <w:rPr>
          <w:rFonts w:eastAsia="Arial Narrow" w:cs="Arial"/>
          <w:spacing w:val="1"/>
          <w:szCs w:val="22"/>
        </w:rPr>
        <w:t xml:space="preserve">os Servicios Personales”, </w:t>
      </w:r>
      <w:r w:rsidR="00985903" w:rsidRPr="00614BE8">
        <w:rPr>
          <w:rFonts w:eastAsia="Arial Narrow" w:cs="Arial"/>
          <w:spacing w:val="1"/>
          <w:szCs w:val="22"/>
        </w:rPr>
        <w:t>de los presentes lineamientos.</w:t>
      </w:r>
      <w:r w:rsidR="00F44A0C">
        <w:rPr>
          <w:rFonts w:eastAsia="Arial Narrow" w:cs="Arial"/>
          <w:spacing w:val="1"/>
          <w:szCs w:val="22"/>
        </w:rPr>
        <w:tab/>
      </w:r>
    </w:p>
    <w:p w14:paraId="6811D82F" w14:textId="77777777" w:rsidR="00FB3976" w:rsidRPr="00614BE8" w:rsidRDefault="00FB3976" w:rsidP="00FB3976">
      <w:pPr>
        <w:numPr>
          <w:ilvl w:val="0"/>
          <w:numId w:val="4"/>
        </w:numPr>
        <w:contextualSpacing/>
        <w:rPr>
          <w:rFonts w:eastAsia="Arial Narrow" w:cs="Arial"/>
          <w:spacing w:val="1"/>
          <w:szCs w:val="22"/>
        </w:rPr>
      </w:pPr>
      <w:r w:rsidRPr="00614BE8">
        <w:rPr>
          <w:rFonts w:eastAsia="Arial Narrow" w:cs="Arial"/>
          <w:spacing w:val="1"/>
          <w:szCs w:val="22"/>
        </w:rPr>
        <w:t xml:space="preserve">Para todos los Rubros del Gasto: </w:t>
      </w:r>
    </w:p>
    <w:p w14:paraId="0F9F73FF" w14:textId="77777777" w:rsidR="00FB3976" w:rsidRPr="00614BE8" w:rsidRDefault="00FB3976" w:rsidP="00FB3976">
      <w:pPr>
        <w:rPr>
          <w:rFonts w:eastAsia="Arial Narrow" w:cs="Arial"/>
          <w:spacing w:val="1"/>
          <w:szCs w:val="22"/>
        </w:rPr>
      </w:pPr>
    </w:p>
    <w:p w14:paraId="7331A6D8" w14:textId="11289468" w:rsidR="00FB3976" w:rsidRPr="00614BE8" w:rsidRDefault="00FB3976" w:rsidP="00FB3976">
      <w:pPr>
        <w:spacing w:after="240"/>
        <w:ind w:left="1080"/>
        <w:rPr>
          <w:rFonts w:eastAsia="Arial Narrow" w:cs="Arial"/>
          <w:b/>
          <w:bCs/>
          <w:spacing w:val="1"/>
          <w:szCs w:val="22"/>
        </w:rPr>
      </w:pPr>
      <w:r w:rsidRPr="00614BE8">
        <w:rPr>
          <w:rFonts w:eastAsia="Arial Narrow" w:cs="Arial"/>
          <w:b/>
          <w:bCs/>
          <w:spacing w:val="1"/>
          <w:szCs w:val="22"/>
        </w:rPr>
        <w:t xml:space="preserve">Dependencias </w:t>
      </w:r>
      <w:r w:rsidR="00A32DFB" w:rsidRPr="00614BE8">
        <w:rPr>
          <w:rFonts w:eastAsia="Arial Narrow" w:cs="Arial"/>
          <w:b/>
          <w:bCs/>
          <w:spacing w:val="1"/>
          <w:szCs w:val="22"/>
        </w:rPr>
        <w:t>y Ent</w:t>
      </w:r>
      <w:r w:rsidR="00CF514B" w:rsidRPr="00614BE8">
        <w:rPr>
          <w:rFonts w:eastAsia="Arial Narrow" w:cs="Arial"/>
          <w:b/>
          <w:bCs/>
          <w:spacing w:val="1"/>
          <w:szCs w:val="22"/>
        </w:rPr>
        <w:t xml:space="preserve">idades </w:t>
      </w:r>
      <w:r w:rsidRPr="00614BE8">
        <w:rPr>
          <w:rFonts w:eastAsia="Arial Narrow" w:cs="Arial"/>
          <w:b/>
          <w:bCs/>
          <w:spacing w:val="1"/>
          <w:szCs w:val="22"/>
        </w:rPr>
        <w:t>del Poder Ejecutivo del Estado de Quintana Roo:</w:t>
      </w:r>
    </w:p>
    <w:p w14:paraId="52DAA8EC" w14:textId="10DA2932" w:rsidR="00FB3976" w:rsidRPr="00614BE8" w:rsidRDefault="00AE2F0B" w:rsidP="00FB3976">
      <w:pPr>
        <w:numPr>
          <w:ilvl w:val="1"/>
          <w:numId w:val="4"/>
        </w:numPr>
        <w:spacing w:after="240"/>
        <w:contextualSpacing/>
        <w:rPr>
          <w:rFonts w:eastAsia="Arial Narrow" w:cs="Arial"/>
          <w:spacing w:val="1"/>
          <w:szCs w:val="22"/>
        </w:rPr>
      </w:pPr>
      <w:r w:rsidRPr="00614BE8">
        <w:rPr>
          <w:rFonts w:eastAsia="Arial Narrow" w:cs="Arial"/>
          <w:spacing w:val="1"/>
          <w:szCs w:val="22"/>
        </w:rPr>
        <w:t>Contratos, convenios, proyectos de reglas de operación, estudios de mercado</w:t>
      </w:r>
      <w:r w:rsidR="00B21CC8" w:rsidRPr="00614BE8">
        <w:rPr>
          <w:rFonts w:eastAsia="Arial Narrow" w:cs="Arial"/>
          <w:spacing w:val="1"/>
          <w:szCs w:val="22"/>
        </w:rPr>
        <w:t xml:space="preserve">, </w:t>
      </w:r>
      <w:r w:rsidRPr="00614BE8">
        <w:rPr>
          <w:rFonts w:eastAsia="Arial Narrow" w:cs="Arial"/>
          <w:spacing w:val="1"/>
          <w:szCs w:val="22"/>
        </w:rPr>
        <w:t>programas de trabajo y documentos</w:t>
      </w:r>
      <w:r w:rsidR="00B21CC8" w:rsidRPr="00614BE8">
        <w:rPr>
          <w:rFonts w:eastAsia="Arial Narrow" w:cs="Arial"/>
          <w:spacing w:val="1"/>
          <w:szCs w:val="22"/>
        </w:rPr>
        <w:t xml:space="preserve"> complementarios</w:t>
      </w:r>
      <w:r w:rsidRPr="00614BE8">
        <w:rPr>
          <w:rFonts w:eastAsia="Arial Narrow" w:cs="Arial"/>
          <w:spacing w:val="1"/>
          <w:szCs w:val="22"/>
        </w:rPr>
        <w:t xml:space="preserve"> consistentes y fidedignos aplicables</w:t>
      </w:r>
      <w:r w:rsidR="00B21CC8" w:rsidRPr="00614BE8">
        <w:rPr>
          <w:rFonts w:eastAsia="Arial Narrow" w:cs="Arial"/>
          <w:spacing w:val="1"/>
          <w:szCs w:val="22"/>
        </w:rPr>
        <w:t>, como el caso de facturas,</w:t>
      </w:r>
      <w:r w:rsidRPr="00614BE8">
        <w:rPr>
          <w:rFonts w:eastAsia="Arial Narrow" w:cs="Arial"/>
          <w:spacing w:val="1"/>
          <w:szCs w:val="22"/>
        </w:rPr>
        <w:t xml:space="preserve"> </w:t>
      </w:r>
      <w:r w:rsidR="00735B6E" w:rsidRPr="00614BE8">
        <w:rPr>
          <w:rFonts w:eastAsia="Arial Narrow" w:cs="Arial"/>
          <w:spacing w:val="1"/>
          <w:szCs w:val="22"/>
        </w:rPr>
        <w:t xml:space="preserve">todo </w:t>
      </w:r>
      <w:r w:rsidR="00FB3976" w:rsidRPr="00614BE8">
        <w:rPr>
          <w:rFonts w:eastAsia="Arial Narrow" w:cs="Arial"/>
          <w:spacing w:val="1"/>
          <w:szCs w:val="22"/>
        </w:rPr>
        <w:t>en archivo digital PDF;</w:t>
      </w:r>
    </w:p>
    <w:p w14:paraId="6177A9FC" w14:textId="1BC12802" w:rsidR="00FB3976" w:rsidRPr="00614BE8" w:rsidRDefault="00FB3976" w:rsidP="00CF514B">
      <w:pPr>
        <w:numPr>
          <w:ilvl w:val="1"/>
          <w:numId w:val="4"/>
        </w:numPr>
        <w:contextualSpacing/>
        <w:rPr>
          <w:rFonts w:eastAsia="Arial Narrow" w:cs="Arial"/>
          <w:spacing w:val="1"/>
          <w:szCs w:val="22"/>
        </w:rPr>
      </w:pPr>
      <w:r w:rsidRPr="00614BE8">
        <w:rPr>
          <w:rFonts w:eastAsia="Arial Narrow" w:cs="Arial"/>
          <w:spacing w:val="1"/>
          <w:szCs w:val="22"/>
        </w:rPr>
        <w:t>Proyección para el Ejercicio Fiscal 202</w:t>
      </w:r>
      <w:r w:rsidR="00DF6A07" w:rsidRPr="00614BE8">
        <w:rPr>
          <w:rFonts w:eastAsia="Arial Narrow" w:cs="Arial"/>
          <w:spacing w:val="1"/>
          <w:szCs w:val="22"/>
        </w:rPr>
        <w:t>6</w:t>
      </w:r>
      <w:r w:rsidRPr="00614BE8">
        <w:rPr>
          <w:rFonts w:eastAsia="Arial Narrow" w:cs="Arial"/>
          <w:spacing w:val="1"/>
          <w:szCs w:val="22"/>
        </w:rPr>
        <w:t xml:space="preserve"> por Fuente de Financiamiento</w:t>
      </w:r>
      <w:r w:rsidR="001F33A8" w:rsidRPr="00614BE8">
        <w:rPr>
          <w:rFonts w:eastAsia="Arial Narrow" w:cs="Arial"/>
          <w:spacing w:val="1"/>
          <w:szCs w:val="22"/>
        </w:rPr>
        <w:t xml:space="preserve"> (Libre Disposición, contraparte</w:t>
      </w:r>
      <w:r w:rsidR="00D04347" w:rsidRPr="00614BE8">
        <w:rPr>
          <w:rFonts w:eastAsia="Arial Narrow" w:cs="Arial"/>
          <w:spacing w:val="1"/>
          <w:szCs w:val="22"/>
        </w:rPr>
        <w:t xml:space="preserve"> estatal de convenio o fondo federal, </w:t>
      </w:r>
      <w:r w:rsidR="00C65C10" w:rsidRPr="00614BE8">
        <w:rPr>
          <w:rFonts w:eastAsia="Arial Narrow" w:cs="Arial"/>
          <w:spacing w:val="1"/>
          <w:szCs w:val="22"/>
        </w:rPr>
        <w:t>recursos</w:t>
      </w:r>
      <w:r w:rsidR="00D04347" w:rsidRPr="00614BE8">
        <w:rPr>
          <w:rFonts w:eastAsia="Arial Narrow" w:cs="Arial"/>
          <w:spacing w:val="1"/>
          <w:szCs w:val="22"/>
        </w:rPr>
        <w:t xml:space="preserve"> estatal</w:t>
      </w:r>
      <w:r w:rsidR="00C65C10" w:rsidRPr="00614BE8">
        <w:rPr>
          <w:rFonts w:eastAsia="Arial Narrow" w:cs="Arial"/>
          <w:spacing w:val="1"/>
          <w:szCs w:val="22"/>
        </w:rPr>
        <w:t>es</w:t>
      </w:r>
      <w:r w:rsidR="00D04347" w:rsidRPr="00614BE8">
        <w:rPr>
          <w:rFonts w:eastAsia="Arial Narrow" w:cs="Arial"/>
          <w:spacing w:val="1"/>
          <w:szCs w:val="22"/>
        </w:rPr>
        <w:t xml:space="preserve"> etiquetad</w:t>
      </w:r>
      <w:r w:rsidR="00C65C10" w:rsidRPr="00614BE8">
        <w:rPr>
          <w:rFonts w:eastAsia="Arial Narrow" w:cs="Arial"/>
          <w:spacing w:val="1"/>
          <w:szCs w:val="22"/>
        </w:rPr>
        <w:t>os</w:t>
      </w:r>
      <w:r w:rsidR="00D04347" w:rsidRPr="00614BE8">
        <w:rPr>
          <w:rFonts w:eastAsia="Arial Narrow" w:cs="Arial"/>
          <w:spacing w:val="1"/>
          <w:szCs w:val="22"/>
        </w:rPr>
        <w:t>,</w:t>
      </w:r>
      <w:r w:rsidR="00C65C10" w:rsidRPr="00614BE8">
        <w:rPr>
          <w:rFonts w:eastAsia="Arial Narrow" w:cs="Arial"/>
          <w:spacing w:val="1"/>
          <w:szCs w:val="22"/>
        </w:rPr>
        <w:t xml:space="preserve"> recursos federales e ing</w:t>
      </w:r>
      <w:r w:rsidR="00B318D4" w:rsidRPr="00614BE8">
        <w:rPr>
          <w:rFonts w:eastAsia="Arial Narrow" w:cs="Arial"/>
          <w:spacing w:val="1"/>
          <w:szCs w:val="22"/>
        </w:rPr>
        <w:t>resos propios)</w:t>
      </w:r>
      <w:r w:rsidR="006D1B1B" w:rsidRPr="00614BE8">
        <w:rPr>
          <w:rFonts w:eastAsia="Arial Narrow" w:cs="Arial"/>
          <w:spacing w:val="1"/>
          <w:szCs w:val="22"/>
        </w:rPr>
        <w:t>; y,</w:t>
      </w:r>
    </w:p>
    <w:p w14:paraId="77DE204B" w14:textId="29FEA6FF" w:rsidR="00A70FBA" w:rsidRPr="00614BE8" w:rsidRDefault="006D1B1B" w:rsidP="00DD484B">
      <w:pPr>
        <w:numPr>
          <w:ilvl w:val="1"/>
          <w:numId w:val="4"/>
        </w:numPr>
        <w:contextualSpacing/>
        <w:rPr>
          <w:rFonts w:eastAsia="Arial Narrow" w:cs="Arial"/>
          <w:spacing w:val="1"/>
          <w:szCs w:val="22"/>
        </w:rPr>
      </w:pPr>
      <w:r w:rsidRPr="00614BE8">
        <w:rPr>
          <w:rFonts w:eastAsia="Arial Narrow" w:cs="Arial"/>
          <w:spacing w:val="1"/>
          <w:szCs w:val="22"/>
        </w:rPr>
        <w:t xml:space="preserve">La información que sea requerida por la SEFIPLAN para los expedientes de análisis para </w:t>
      </w:r>
      <w:r w:rsidR="00D86757" w:rsidRPr="00614BE8">
        <w:rPr>
          <w:rFonts w:eastAsia="Arial Narrow" w:cs="Arial"/>
          <w:spacing w:val="1"/>
          <w:szCs w:val="22"/>
        </w:rPr>
        <w:t>la integración presupuestal del Ejercicio Fiscal 202</w:t>
      </w:r>
      <w:r w:rsidR="008C13AF" w:rsidRPr="00614BE8">
        <w:rPr>
          <w:rFonts w:eastAsia="Arial Narrow" w:cs="Arial"/>
          <w:spacing w:val="1"/>
          <w:szCs w:val="22"/>
        </w:rPr>
        <w:t>6</w:t>
      </w:r>
      <w:r w:rsidR="00D86757" w:rsidRPr="00614BE8">
        <w:rPr>
          <w:rFonts w:eastAsia="Arial Narrow" w:cs="Arial"/>
          <w:spacing w:val="1"/>
          <w:szCs w:val="22"/>
        </w:rPr>
        <w:t>.</w:t>
      </w:r>
    </w:p>
    <w:p w14:paraId="46C11F9C" w14:textId="77777777" w:rsidR="00FB3976" w:rsidRPr="00614BE8" w:rsidRDefault="00FB3976" w:rsidP="00FB3976">
      <w:pPr>
        <w:rPr>
          <w:rFonts w:eastAsia="Arial Narrow" w:cs="Arial"/>
          <w:spacing w:val="1"/>
          <w:szCs w:val="22"/>
        </w:rPr>
      </w:pPr>
    </w:p>
    <w:p w14:paraId="79E66F32" w14:textId="77777777" w:rsidR="00FB3976" w:rsidRPr="00614BE8" w:rsidRDefault="00FB3976" w:rsidP="00FB3976">
      <w:pPr>
        <w:numPr>
          <w:ilvl w:val="0"/>
          <w:numId w:val="4"/>
        </w:numPr>
        <w:contextualSpacing/>
        <w:rPr>
          <w:rFonts w:eastAsia="Arial Narrow" w:cs="Arial"/>
          <w:spacing w:val="1"/>
          <w:szCs w:val="22"/>
        </w:rPr>
      </w:pPr>
      <w:r w:rsidRPr="00614BE8">
        <w:rPr>
          <w:rFonts w:eastAsia="Arial Narrow" w:cs="Arial"/>
          <w:spacing w:val="1"/>
          <w:szCs w:val="22"/>
        </w:rPr>
        <w:t xml:space="preserve">Adicionalmente, para los Gastos Etiquetados: </w:t>
      </w:r>
    </w:p>
    <w:p w14:paraId="1844D4F7" w14:textId="0F471C22" w:rsidR="00FB3976" w:rsidRPr="00614BE8" w:rsidRDefault="00FB3976" w:rsidP="00FB3976">
      <w:pPr>
        <w:numPr>
          <w:ilvl w:val="1"/>
          <w:numId w:val="4"/>
        </w:numPr>
        <w:contextualSpacing/>
        <w:rPr>
          <w:rFonts w:eastAsia="Arial Narrow" w:cs="Arial"/>
          <w:spacing w:val="1"/>
          <w:szCs w:val="22"/>
        </w:rPr>
      </w:pPr>
      <w:r w:rsidRPr="00614BE8">
        <w:rPr>
          <w:rFonts w:eastAsia="Arial Narrow" w:cs="Arial"/>
          <w:spacing w:val="1"/>
          <w:szCs w:val="22"/>
        </w:rPr>
        <w:t>La proyección de los conceptos de gasto 4300 “Subsidios y Subvenciones” y 4400 “Ayudas Sociales”, deberán guardar congruencia con los Programas Sociales que los Ejecutores de</w:t>
      </w:r>
      <w:r w:rsidR="00AE4528" w:rsidRPr="00614BE8">
        <w:rPr>
          <w:rFonts w:eastAsia="Arial Narrow" w:cs="Arial"/>
          <w:spacing w:val="1"/>
          <w:szCs w:val="22"/>
        </w:rPr>
        <w:t xml:space="preserve"> </w:t>
      </w:r>
      <w:r w:rsidRPr="00614BE8">
        <w:rPr>
          <w:rFonts w:eastAsia="Arial Narrow" w:cs="Arial"/>
          <w:spacing w:val="1"/>
          <w:szCs w:val="22"/>
        </w:rPr>
        <w:t xml:space="preserve">Gasto alineen a su </w:t>
      </w:r>
      <w:r w:rsidRPr="00614BE8">
        <w:rPr>
          <w:rFonts w:eastAsia="Arial Narrow" w:cs="Arial"/>
          <w:spacing w:val="1"/>
          <w:szCs w:val="22"/>
        </w:rPr>
        <w:lastRenderedPageBreak/>
        <w:t xml:space="preserve">estructura programática, por lo que las Reglas de Operación </w:t>
      </w:r>
      <w:r w:rsidR="005401A9" w:rsidRPr="00614BE8">
        <w:rPr>
          <w:rFonts w:eastAsia="Arial Narrow" w:cs="Arial"/>
          <w:spacing w:val="1"/>
          <w:szCs w:val="22"/>
        </w:rPr>
        <w:t xml:space="preserve">o el </w:t>
      </w:r>
      <w:r w:rsidR="00276693" w:rsidRPr="00614BE8">
        <w:rPr>
          <w:rFonts w:eastAsia="Arial Narrow" w:cs="Arial"/>
          <w:szCs w:val="22"/>
        </w:rPr>
        <w:t>instrumento jurídico vigente</w:t>
      </w:r>
      <w:r w:rsidR="00276693" w:rsidRPr="00614BE8">
        <w:rPr>
          <w:rFonts w:eastAsia="Arial Narrow" w:cs="Arial"/>
          <w:spacing w:val="1"/>
          <w:szCs w:val="22"/>
        </w:rPr>
        <w:t xml:space="preserve"> </w:t>
      </w:r>
      <w:r w:rsidRPr="00614BE8">
        <w:rPr>
          <w:rFonts w:eastAsia="Arial Narrow" w:cs="Arial"/>
          <w:spacing w:val="1"/>
          <w:szCs w:val="22"/>
        </w:rPr>
        <w:t>de dichos Programas</w:t>
      </w:r>
      <w:r w:rsidR="005401A9" w:rsidRPr="00614BE8">
        <w:rPr>
          <w:rFonts w:eastAsia="Arial Narrow" w:cs="Arial"/>
          <w:spacing w:val="1"/>
          <w:szCs w:val="22"/>
        </w:rPr>
        <w:t xml:space="preserve">, </w:t>
      </w:r>
      <w:r w:rsidRPr="00614BE8">
        <w:rPr>
          <w:rFonts w:eastAsia="Arial Narrow" w:cs="Arial"/>
          <w:spacing w:val="1"/>
          <w:szCs w:val="22"/>
        </w:rPr>
        <w:t>serán referencia para la validación de los montos proyectados.</w:t>
      </w:r>
    </w:p>
    <w:p w14:paraId="0C749072" w14:textId="09E1752B" w:rsidR="00DD484B" w:rsidRPr="00614BE8" w:rsidRDefault="00654F06" w:rsidP="00FB3976">
      <w:pPr>
        <w:numPr>
          <w:ilvl w:val="1"/>
          <w:numId w:val="4"/>
        </w:numPr>
        <w:contextualSpacing/>
        <w:rPr>
          <w:rFonts w:eastAsia="Arial Narrow" w:cs="Arial"/>
          <w:spacing w:val="1"/>
          <w:szCs w:val="22"/>
        </w:rPr>
      </w:pPr>
      <w:r w:rsidRPr="00614BE8">
        <w:rPr>
          <w:rFonts w:eastAsia="Arial Narrow" w:cs="Arial"/>
          <w:spacing w:val="1"/>
          <w:szCs w:val="22"/>
        </w:rPr>
        <w:t>L</w:t>
      </w:r>
      <w:r w:rsidR="00F256EE" w:rsidRPr="00614BE8">
        <w:rPr>
          <w:rFonts w:eastAsia="Arial Narrow" w:cs="Arial"/>
          <w:spacing w:val="1"/>
          <w:szCs w:val="22"/>
        </w:rPr>
        <w:t xml:space="preserve">os Ejecutores de Gasto </w:t>
      </w:r>
      <w:r w:rsidR="00DB4C3B" w:rsidRPr="00614BE8">
        <w:rPr>
          <w:rFonts w:eastAsia="Arial Narrow" w:cs="Arial"/>
          <w:spacing w:val="1"/>
          <w:szCs w:val="22"/>
        </w:rPr>
        <w:t>deberán remitir los Proyectos de Reglas de Operación o instrumentos jurídicos que correspondan</w:t>
      </w:r>
      <w:r w:rsidR="00AA386F" w:rsidRPr="00614BE8">
        <w:rPr>
          <w:rFonts w:eastAsia="Arial Narrow" w:cs="Arial"/>
          <w:spacing w:val="1"/>
          <w:szCs w:val="22"/>
        </w:rPr>
        <w:t xml:space="preserve"> a los Programas Sociales, ya sean P</w:t>
      </w:r>
      <w:r w:rsidRPr="00614BE8">
        <w:rPr>
          <w:rFonts w:eastAsia="Arial Narrow" w:cs="Arial"/>
          <w:spacing w:val="1"/>
          <w:szCs w:val="22"/>
        </w:rPr>
        <w:t>rogramas actualizados o nuevos</w:t>
      </w:r>
      <w:r w:rsidR="00DB4C3B" w:rsidRPr="00614BE8">
        <w:rPr>
          <w:rFonts w:eastAsia="Arial Narrow" w:cs="Arial"/>
          <w:spacing w:val="1"/>
          <w:szCs w:val="22"/>
        </w:rPr>
        <w:t>.</w:t>
      </w:r>
    </w:p>
    <w:p w14:paraId="248713C7" w14:textId="77777777" w:rsidR="00FB3976" w:rsidRPr="00614BE8" w:rsidRDefault="00FB3976" w:rsidP="00FB3976">
      <w:pPr>
        <w:rPr>
          <w:rFonts w:eastAsia="Arial Narrow" w:cs="Arial"/>
          <w:b/>
          <w:spacing w:val="1"/>
          <w:szCs w:val="22"/>
        </w:rPr>
      </w:pPr>
    </w:p>
    <w:p w14:paraId="6282D8C8" w14:textId="60EC6950" w:rsidR="00FB3976" w:rsidRPr="00614BE8" w:rsidRDefault="00FB3976" w:rsidP="00FB3976">
      <w:pPr>
        <w:rPr>
          <w:rFonts w:eastAsia="Arial Narrow" w:cs="Arial"/>
          <w:bCs/>
          <w:spacing w:val="1"/>
          <w:szCs w:val="22"/>
        </w:rPr>
      </w:pPr>
      <w:r w:rsidRPr="00614BE8">
        <w:rPr>
          <w:rFonts w:eastAsia="Arial Narrow" w:cs="Arial"/>
          <w:b/>
          <w:spacing w:val="1"/>
          <w:szCs w:val="22"/>
        </w:rPr>
        <w:t>Artículo 3</w:t>
      </w:r>
      <w:r w:rsidR="0093184F" w:rsidRPr="00614BE8">
        <w:rPr>
          <w:rFonts w:eastAsia="Arial Narrow" w:cs="Arial"/>
          <w:b/>
          <w:spacing w:val="1"/>
          <w:szCs w:val="22"/>
        </w:rPr>
        <w:t>4</w:t>
      </w:r>
      <w:r w:rsidRPr="00614BE8">
        <w:rPr>
          <w:rFonts w:eastAsia="Arial Narrow" w:cs="Arial"/>
          <w:b/>
          <w:spacing w:val="1"/>
          <w:szCs w:val="22"/>
        </w:rPr>
        <w:t>.</w:t>
      </w:r>
      <w:r w:rsidRPr="00614BE8">
        <w:rPr>
          <w:rFonts w:eastAsia="Arial Narrow" w:cs="Arial"/>
          <w:bCs/>
          <w:spacing w:val="1"/>
          <w:szCs w:val="22"/>
        </w:rPr>
        <w:t xml:space="preserve"> Para que los Ejecutores de Gasto puedan </w:t>
      </w:r>
      <w:r w:rsidR="001C6837" w:rsidRPr="00614BE8">
        <w:rPr>
          <w:rFonts w:eastAsia="Arial Narrow" w:cs="Arial"/>
          <w:bCs/>
          <w:spacing w:val="1"/>
          <w:szCs w:val="22"/>
        </w:rPr>
        <w:t>asi</w:t>
      </w:r>
      <w:r w:rsidR="006030D5" w:rsidRPr="00614BE8">
        <w:rPr>
          <w:rFonts w:eastAsia="Arial Narrow" w:cs="Arial"/>
          <w:bCs/>
          <w:spacing w:val="1"/>
          <w:szCs w:val="22"/>
        </w:rPr>
        <w:t xml:space="preserve">gnar recursos a sus Programas Presupuestarios, </w:t>
      </w:r>
      <w:r w:rsidRPr="00614BE8">
        <w:rPr>
          <w:rFonts w:eastAsia="Arial Narrow" w:cs="Arial"/>
          <w:bCs/>
          <w:spacing w:val="1"/>
          <w:szCs w:val="22"/>
        </w:rPr>
        <w:t xml:space="preserve">es necesario que identifiquen </w:t>
      </w:r>
      <w:r w:rsidR="00354260" w:rsidRPr="00614BE8">
        <w:rPr>
          <w:rFonts w:eastAsia="Arial Narrow" w:cs="Arial"/>
          <w:bCs/>
          <w:spacing w:val="1"/>
          <w:szCs w:val="22"/>
        </w:rPr>
        <w:t>los</w:t>
      </w:r>
      <w:r w:rsidRPr="00614BE8">
        <w:rPr>
          <w:rFonts w:eastAsia="Arial Narrow" w:cs="Arial"/>
          <w:bCs/>
          <w:spacing w:val="1"/>
          <w:szCs w:val="22"/>
        </w:rPr>
        <w:t xml:space="preserve"> conceptos específicos de gasto </w:t>
      </w:r>
      <w:r w:rsidR="0073253A" w:rsidRPr="00614BE8">
        <w:rPr>
          <w:rFonts w:eastAsia="Arial Narrow" w:cs="Arial"/>
          <w:bCs/>
          <w:spacing w:val="1"/>
          <w:szCs w:val="22"/>
        </w:rPr>
        <w:t>p</w:t>
      </w:r>
      <w:r w:rsidR="00354260" w:rsidRPr="00614BE8">
        <w:rPr>
          <w:rFonts w:eastAsia="Arial Narrow" w:cs="Arial"/>
          <w:bCs/>
          <w:spacing w:val="1"/>
          <w:szCs w:val="22"/>
        </w:rPr>
        <w:t>ara</w:t>
      </w:r>
      <w:r w:rsidR="006030D5" w:rsidRPr="00614BE8">
        <w:rPr>
          <w:rFonts w:eastAsia="Arial Narrow" w:cs="Arial"/>
          <w:bCs/>
          <w:spacing w:val="1"/>
          <w:szCs w:val="22"/>
        </w:rPr>
        <w:t xml:space="preserve"> las</w:t>
      </w:r>
      <w:r w:rsidRPr="00614BE8">
        <w:rPr>
          <w:rFonts w:eastAsia="Arial Narrow" w:cs="Arial"/>
          <w:bCs/>
          <w:spacing w:val="1"/>
          <w:szCs w:val="22"/>
        </w:rPr>
        <w:t xml:space="preserve"> Unidades de Presupuestación </w:t>
      </w:r>
      <w:r w:rsidR="00294613" w:rsidRPr="00614BE8">
        <w:rPr>
          <w:rFonts w:eastAsia="Arial Narrow" w:cs="Arial"/>
          <w:bCs/>
          <w:spacing w:val="1"/>
          <w:szCs w:val="22"/>
        </w:rPr>
        <w:t xml:space="preserve">y </w:t>
      </w:r>
      <w:r w:rsidR="00354260" w:rsidRPr="00614BE8">
        <w:rPr>
          <w:rFonts w:eastAsia="Arial Narrow" w:cs="Arial"/>
          <w:bCs/>
          <w:spacing w:val="1"/>
          <w:szCs w:val="22"/>
        </w:rPr>
        <w:t xml:space="preserve">les sean vinculadas </w:t>
      </w:r>
      <w:r w:rsidR="00294613" w:rsidRPr="00614BE8">
        <w:rPr>
          <w:rFonts w:eastAsia="Arial Narrow" w:cs="Arial"/>
          <w:bCs/>
          <w:spacing w:val="1"/>
          <w:szCs w:val="22"/>
        </w:rPr>
        <w:t>las</w:t>
      </w:r>
      <w:r w:rsidRPr="00614BE8">
        <w:rPr>
          <w:rFonts w:eastAsia="Arial Narrow" w:cs="Arial"/>
          <w:bCs/>
          <w:spacing w:val="1"/>
          <w:szCs w:val="22"/>
        </w:rPr>
        <w:t xml:space="preserve"> partidas </w:t>
      </w:r>
      <w:r w:rsidR="004260EE" w:rsidRPr="00614BE8">
        <w:rPr>
          <w:rFonts w:eastAsia="Arial Narrow" w:cs="Arial"/>
          <w:bCs/>
          <w:spacing w:val="1"/>
          <w:szCs w:val="22"/>
        </w:rPr>
        <w:t>esp</w:t>
      </w:r>
      <w:r w:rsidR="00A31BBE" w:rsidRPr="00614BE8">
        <w:rPr>
          <w:rFonts w:eastAsia="Arial Narrow" w:cs="Arial"/>
          <w:bCs/>
          <w:spacing w:val="1"/>
          <w:szCs w:val="22"/>
        </w:rPr>
        <w:t>ecíficas</w:t>
      </w:r>
      <w:r w:rsidR="00294613" w:rsidRPr="00614BE8">
        <w:rPr>
          <w:rFonts w:eastAsia="Arial Narrow" w:cs="Arial"/>
          <w:bCs/>
          <w:spacing w:val="1"/>
          <w:szCs w:val="22"/>
        </w:rPr>
        <w:t xml:space="preserve"> establecidas en el Clasific</w:t>
      </w:r>
      <w:r w:rsidR="005D3205" w:rsidRPr="00614BE8">
        <w:rPr>
          <w:rFonts w:eastAsia="Arial Narrow" w:cs="Arial"/>
          <w:bCs/>
          <w:spacing w:val="1"/>
          <w:szCs w:val="22"/>
        </w:rPr>
        <w:t>ador por Objeto de Gasto</w:t>
      </w:r>
      <w:r w:rsidRPr="00614BE8">
        <w:rPr>
          <w:rFonts w:eastAsia="Arial Narrow" w:cs="Arial"/>
          <w:bCs/>
          <w:spacing w:val="1"/>
          <w:szCs w:val="22"/>
        </w:rPr>
        <w:t>, debiendo realizar los registros correspondientes a través del SIPP y revisados por parte de la SEFIPLAN.</w:t>
      </w:r>
    </w:p>
    <w:p w14:paraId="50C35B21" w14:textId="77777777" w:rsidR="00FB3976" w:rsidRPr="00614BE8" w:rsidRDefault="00FB3976" w:rsidP="00FB3976">
      <w:pPr>
        <w:rPr>
          <w:rFonts w:eastAsia="Arial Narrow" w:cs="Arial"/>
          <w:bCs/>
          <w:spacing w:val="1"/>
          <w:szCs w:val="22"/>
        </w:rPr>
      </w:pPr>
    </w:p>
    <w:p w14:paraId="17F1FD22" w14:textId="5DCA4709" w:rsidR="004F4C5B" w:rsidRPr="00614BE8" w:rsidRDefault="00FB3976" w:rsidP="004F4C5B">
      <w:pPr>
        <w:rPr>
          <w:rFonts w:eastAsia="Arial Narrow" w:cs="Arial"/>
          <w:b/>
          <w:bCs/>
          <w:spacing w:val="1"/>
          <w:szCs w:val="22"/>
        </w:rPr>
      </w:pPr>
      <w:r w:rsidRPr="00614BE8">
        <w:rPr>
          <w:rFonts w:eastAsia="Arial Narrow" w:cs="Arial"/>
          <w:b/>
          <w:spacing w:val="1"/>
          <w:szCs w:val="22"/>
        </w:rPr>
        <w:t>Artículo 3</w:t>
      </w:r>
      <w:r w:rsidR="006E65AF" w:rsidRPr="00614BE8">
        <w:rPr>
          <w:rFonts w:eastAsia="Arial Narrow" w:cs="Arial"/>
          <w:b/>
          <w:spacing w:val="1"/>
          <w:szCs w:val="22"/>
        </w:rPr>
        <w:t>5</w:t>
      </w:r>
      <w:r w:rsidRPr="00614BE8">
        <w:rPr>
          <w:rFonts w:eastAsia="Arial Narrow" w:cs="Arial"/>
          <w:b/>
          <w:spacing w:val="1"/>
          <w:szCs w:val="22"/>
        </w:rPr>
        <w:t xml:space="preserve">. </w:t>
      </w:r>
      <w:r w:rsidRPr="00614BE8">
        <w:rPr>
          <w:rFonts w:eastAsia="Arial Narrow" w:cs="Arial"/>
          <w:spacing w:val="1"/>
          <w:szCs w:val="22"/>
        </w:rPr>
        <w:t>Los Ejecutores de</w:t>
      </w:r>
      <w:r w:rsidR="00AE4528" w:rsidRPr="00614BE8">
        <w:rPr>
          <w:rFonts w:eastAsia="Arial Narrow" w:cs="Arial"/>
          <w:spacing w:val="1"/>
          <w:szCs w:val="22"/>
        </w:rPr>
        <w:t xml:space="preserve"> </w:t>
      </w:r>
      <w:r w:rsidRPr="00614BE8">
        <w:rPr>
          <w:rFonts w:eastAsia="Arial Narrow" w:cs="Arial"/>
          <w:spacing w:val="1"/>
          <w:szCs w:val="22"/>
        </w:rPr>
        <w:t>Gasto no podrán presupuestar partidas que se hayan identificado como restringidas, en virtud de que sus afectaciones se encuentran condicionadas a sus atribuciones y funciones</w:t>
      </w:r>
      <w:r w:rsidR="005257D6" w:rsidRPr="00614BE8">
        <w:rPr>
          <w:rFonts w:eastAsia="Arial Narrow" w:cs="Arial"/>
          <w:spacing w:val="1"/>
          <w:szCs w:val="22"/>
        </w:rPr>
        <w:t>,</w:t>
      </w:r>
      <w:r w:rsidRPr="00614BE8">
        <w:rPr>
          <w:rFonts w:eastAsia="Arial Narrow" w:cs="Arial"/>
          <w:spacing w:val="1"/>
          <w:szCs w:val="22"/>
        </w:rPr>
        <w:t xml:space="preserve"> y para hacer uso de ellas requieren de ser justificadas. </w:t>
      </w:r>
      <w:r w:rsidR="00A3204E">
        <w:rPr>
          <w:rFonts w:eastAsia="Arial Narrow" w:cs="Arial"/>
          <w:spacing w:val="1"/>
          <w:szCs w:val="22"/>
        </w:rPr>
        <w:t>E</w:t>
      </w:r>
      <w:r w:rsidRPr="00614BE8">
        <w:rPr>
          <w:rFonts w:eastAsia="Arial Narrow" w:cs="Arial"/>
          <w:spacing w:val="1"/>
          <w:szCs w:val="22"/>
        </w:rPr>
        <w:t xml:space="preserve">stas partidas son de uso único para determinados Ejecutores de Gasto. Corresponden a las partidas específicas contenidas en el </w:t>
      </w:r>
      <w:r w:rsidRPr="00614BE8">
        <w:rPr>
          <w:rFonts w:eastAsia="Arial Narrow" w:cs="Arial"/>
          <w:b/>
          <w:bCs/>
          <w:spacing w:val="1"/>
          <w:szCs w:val="22"/>
        </w:rPr>
        <w:t>Anexo 6 (Partidas Restringidas).</w:t>
      </w:r>
      <w:bookmarkStart w:id="62" w:name="_Toc142585187"/>
    </w:p>
    <w:p w14:paraId="4A0F10A8" w14:textId="64243B0E" w:rsidR="00FA41E7" w:rsidRPr="00614BE8" w:rsidRDefault="00FA41E7" w:rsidP="000F7CDF">
      <w:pPr>
        <w:pStyle w:val="Ttulo1"/>
        <w:rPr>
          <w:rFonts w:ascii="Arial" w:eastAsia="Arial Narrow" w:hAnsi="Arial" w:cs="Arial"/>
        </w:rPr>
      </w:pPr>
      <w:bookmarkStart w:id="63" w:name="_Toc207900927"/>
      <w:r w:rsidRPr="00614BE8">
        <w:rPr>
          <w:rFonts w:ascii="Arial" w:eastAsia="Arial Narrow" w:hAnsi="Arial" w:cs="Arial"/>
        </w:rPr>
        <w:t>TÍTULO SEXTO                                                                                                                   DEL COSTEO POR META</w:t>
      </w:r>
      <w:bookmarkEnd w:id="63"/>
    </w:p>
    <w:p w14:paraId="601840D6" w14:textId="77777777" w:rsidR="00FA41E7" w:rsidRPr="00614BE8" w:rsidRDefault="00FA41E7" w:rsidP="00FA41E7">
      <w:pPr>
        <w:jc w:val="center"/>
        <w:rPr>
          <w:rFonts w:eastAsia="Arial Narrow" w:cs="Arial"/>
          <w:b/>
          <w:bCs/>
          <w:spacing w:val="1"/>
          <w:szCs w:val="22"/>
        </w:rPr>
      </w:pPr>
    </w:p>
    <w:p w14:paraId="07F2777D" w14:textId="5CFA73D5" w:rsidR="00D9318D" w:rsidRPr="00614BE8" w:rsidRDefault="00D9318D" w:rsidP="000F7CDF">
      <w:pPr>
        <w:pStyle w:val="Ttulo2"/>
        <w:rPr>
          <w:rFonts w:ascii="Arial" w:hAnsi="Arial" w:cs="Arial"/>
        </w:rPr>
      </w:pPr>
      <w:bookmarkStart w:id="64" w:name="_Toc171523969"/>
      <w:bookmarkStart w:id="65" w:name="_Toc177984183"/>
      <w:bookmarkStart w:id="66" w:name="_Toc207900928"/>
      <w:r w:rsidRPr="00614BE8">
        <w:rPr>
          <w:rFonts w:ascii="Arial" w:hAnsi="Arial" w:cs="Arial"/>
        </w:rPr>
        <w:t xml:space="preserve">CAPÍTULO I                                                                                                                                  </w:t>
      </w:r>
      <w:r w:rsidR="004C4885" w:rsidRPr="00614BE8">
        <w:rPr>
          <w:rFonts w:ascii="Arial" w:hAnsi="Arial" w:cs="Arial"/>
        </w:rPr>
        <w:t xml:space="preserve">DE </w:t>
      </w:r>
      <w:r w:rsidRPr="00614BE8">
        <w:rPr>
          <w:rFonts w:ascii="Arial" w:hAnsi="Arial" w:cs="Arial"/>
        </w:rPr>
        <w:t>LAS UNIDADES DE PRESUPUESTACIÓN</w:t>
      </w:r>
      <w:bookmarkEnd w:id="64"/>
      <w:bookmarkEnd w:id="65"/>
      <w:bookmarkEnd w:id="66"/>
      <w:r w:rsidR="00F60C3A" w:rsidRPr="00614BE8">
        <w:rPr>
          <w:rFonts w:ascii="Arial" w:hAnsi="Arial" w:cs="Arial"/>
        </w:rPr>
        <w:t xml:space="preserve"> </w:t>
      </w:r>
    </w:p>
    <w:p w14:paraId="2D4D96CD" w14:textId="77777777" w:rsidR="004F4C5B" w:rsidRPr="00614BE8" w:rsidRDefault="004F4C5B" w:rsidP="004F4C5B">
      <w:pPr>
        <w:rPr>
          <w:rFonts w:eastAsia="Arial Narrow" w:cs="Arial"/>
          <w:b/>
          <w:bCs/>
          <w:spacing w:val="1"/>
          <w:szCs w:val="22"/>
        </w:rPr>
      </w:pPr>
    </w:p>
    <w:p w14:paraId="1C3C4193" w14:textId="11D295D7" w:rsidR="00A9450F" w:rsidRPr="00614BE8" w:rsidRDefault="00FB3976" w:rsidP="00A9450F">
      <w:pPr>
        <w:rPr>
          <w:rFonts w:eastAsia="Arial Narrow" w:cs="Arial"/>
          <w:b/>
          <w:bCs/>
          <w:spacing w:val="1"/>
          <w:szCs w:val="22"/>
        </w:rPr>
      </w:pPr>
      <w:r w:rsidRPr="00614BE8">
        <w:rPr>
          <w:rFonts w:eastAsia="Arial Narrow" w:cs="Arial"/>
          <w:b/>
          <w:spacing w:val="1"/>
          <w:szCs w:val="22"/>
        </w:rPr>
        <w:t xml:space="preserve">Artículo </w:t>
      </w:r>
      <w:r w:rsidR="00AE77CD" w:rsidRPr="00614BE8">
        <w:rPr>
          <w:rFonts w:eastAsia="Arial Narrow" w:cs="Arial"/>
          <w:b/>
          <w:spacing w:val="1"/>
          <w:szCs w:val="22"/>
        </w:rPr>
        <w:t>3</w:t>
      </w:r>
      <w:r w:rsidR="006E65AF" w:rsidRPr="00614BE8">
        <w:rPr>
          <w:rFonts w:eastAsia="Arial Narrow" w:cs="Arial"/>
          <w:b/>
          <w:spacing w:val="1"/>
          <w:szCs w:val="22"/>
        </w:rPr>
        <w:t>6</w:t>
      </w:r>
      <w:r w:rsidRPr="00614BE8">
        <w:rPr>
          <w:rFonts w:eastAsia="Arial Narrow" w:cs="Arial"/>
          <w:b/>
          <w:spacing w:val="1"/>
          <w:szCs w:val="22"/>
        </w:rPr>
        <w:t xml:space="preserve">. </w:t>
      </w:r>
      <w:r w:rsidR="007F4DF4">
        <w:rPr>
          <w:rFonts w:eastAsia="Arial Narrow" w:cs="Arial"/>
          <w:bCs/>
          <w:spacing w:val="1"/>
          <w:szCs w:val="22"/>
        </w:rPr>
        <w:t>La definición de la UP se realiza al momento de formular cada actividad de</w:t>
      </w:r>
      <w:r w:rsidR="00DC40DB">
        <w:rPr>
          <w:rFonts w:eastAsia="Arial Narrow" w:cs="Arial"/>
          <w:bCs/>
          <w:spacing w:val="1"/>
          <w:szCs w:val="22"/>
        </w:rPr>
        <w:t xml:space="preserve"> </w:t>
      </w:r>
      <w:r w:rsidR="007F4DF4">
        <w:rPr>
          <w:rFonts w:eastAsia="Arial Narrow" w:cs="Arial"/>
          <w:bCs/>
          <w:spacing w:val="1"/>
          <w:szCs w:val="22"/>
        </w:rPr>
        <w:t>l</w:t>
      </w:r>
      <w:r w:rsidR="00DC40DB">
        <w:rPr>
          <w:rFonts w:eastAsia="Arial Narrow" w:cs="Arial"/>
          <w:bCs/>
          <w:spacing w:val="1"/>
          <w:szCs w:val="22"/>
        </w:rPr>
        <w:t>o</w:t>
      </w:r>
      <w:r w:rsidR="00016AF7">
        <w:rPr>
          <w:rFonts w:eastAsia="Arial Narrow" w:cs="Arial"/>
          <w:bCs/>
          <w:spacing w:val="1"/>
          <w:szCs w:val="22"/>
        </w:rPr>
        <w:t>s</w:t>
      </w:r>
      <w:r w:rsidR="007F4DF4">
        <w:rPr>
          <w:rFonts w:eastAsia="Arial Narrow" w:cs="Arial"/>
          <w:bCs/>
          <w:spacing w:val="1"/>
          <w:szCs w:val="22"/>
        </w:rPr>
        <w:t xml:space="preserve"> componente</w:t>
      </w:r>
      <w:r w:rsidR="00DC40DB">
        <w:rPr>
          <w:rFonts w:eastAsia="Arial Narrow" w:cs="Arial"/>
          <w:bCs/>
          <w:spacing w:val="1"/>
          <w:szCs w:val="22"/>
        </w:rPr>
        <w:t>s</w:t>
      </w:r>
      <w:r w:rsidR="007F4DF4">
        <w:rPr>
          <w:rFonts w:eastAsia="Arial Narrow" w:cs="Arial"/>
          <w:bCs/>
          <w:spacing w:val="1"/>
          <w:szCs w:val="22"/>
        </w:rPr>
        <w:t xml:space="preserve"> en la</w:t>
      </w:r>
      <w:r w:rsidR="00DC40DB">
        <w:rPr>
          <w:rFonts w:eastAsia="Arial Narrow" w:cs="Arial"/>
          <w:bCs/>
          <w:spacing w:val="1"/>
          <w:szCs w:val="22"/>
        </w:rPr>
        <w:t>s</w:t>
      </w:r>
      <w:r w:rsidR="007F4DF4">
        <w:rPr>
          <w:rFonts w:eastAsia="Arial Narrow" w:cs="Arial"/>
          <w:bCs/>
          <w:spacing w:val="1"/>
          <w:szCs w:val="22"/>
        </w:rPr>
        <w:t xml:space="preserve"> MIR</w:t>
      </w:r>
      <w:r w:rsidR="00A9450F">
        <w:rPr>
          <w:rFonts w:eastAsia="Arial Narrow" w:cs="Arial"/>
          <w:bCs/>
          <w:spacing w:val="1"/>
          <w:szCs w:val="22"/>
        </w:rPr>
        <w:t xml:space="preserve"> y por cada</w:t>
      </w:r>
      <w:r w:rsidR="00A9450F" w:rsidRPr="00614BE8">
        <w:rPr>
          <w:rFonts w:eastAsia="Arial Narrow" w:cs="Arial"/>
          <w:bCs/>
          <w:spacing w:val="1"/>
          <w:szCs w:val="22"/>
        </w:rPr>
        <w:t xml:space="preserve"> componente </w:t>
      </w:r>
      <w:r w:rsidR="00A9450F">
        <w:rPr>
          <w:rFonts w:eastAsia="Arial Narrow" w:cs="Arial"/>
          <w:bCs/>
          <w:spacing w:val="1"/>
          <w:szCs w:val="22"/>
        </w:rPr>
        <w:t xml:space="preserve">se </w:t>
      </w:r>
      <w:r w:rsidR="00A9450F" w:rsidRPr="00614BE8">
        <w:rPr>
          <w:rFonts w:eastAsia="Arial Narrow" w:cs="Arial"/>
          <w:bCs/>
          <w:spacing w:val="1"/>
          <w:szCs w:val="22"/>
        </w:rPr>
        <w:t>podrá</w:t>
      </w:r>
      <w:r w:rsidR="00A9450F">
        <w:rPr>
          <w:rFonts w:eastAsia="Arial Narrow" w:cs="Arial"/>
          <w:bCs/>
          <w:spacing w:val="1"/>
          <w:szCs w:val="22"/>
        </w:rPr>
        <w:t>n</w:t>
      </w:r>
      <w:r w:rsidR="00A9450F" w:rsidRPr="00614BE8">
        <w:rPr>
          <w:rFonts w:eastAsia="Arial Narrow" w:cs="Arial"/>
          <w:bCs/>
          <w:spacing w:val="1"/>
          <w:szCs w:val="22"/>
        </w:rPr>
        <w:t xml:space="preserve"> definir</w:t>
      </w:r>
      <w:r w:rsidR="00A9450F">
        <w:rPr>
          <w:rFonts w:eastAsia="Arial Narrow" w:cs="Arial"/>
          <w:bCs/>
          <w:spacing w:val="1"/>
          <w:szCs w:val="22"/>
        </w:rPr>
        <w:t xml:space="preserve"> las</w:t>
      </w:r>
      <w:r w:rsidR="00A9450F" w:rsidRPr="00614BE8">
        <w:rPr>
          <w:rFonts w:eastAsia="Arial Narrow" w:cs="Arial"/>
          <w:bCs/>
          <w:spacing w:val="1"/>
          <w:szCs w:val="22"/>
        </w:rPr>
        <w:t xml:space="preserve"> UP</w:t>
      </w:r>
      <w:r w:rsidR="00A9450F">
        <w:rPr>
          <w:rFonts w:eastAsia="Arial Narrow" w:cs="Arial"/>
          <w:bCs/>
          <w:spacing w:val="1"/>
          <w:szCs w:val="22"/>
        </w:rPr>
        <w:t xml:space="preserve"> (Actividades)</w:t>
      </w:r>
      <w:r w:rsidR="00A9450F" w:rsidRPr="00614BE8">
        <w:rPr>
          <w:rFonts w:eastAsia="Arial Narrow" w:cs="Arial"/>
          <w:bCs/>
          <w:spacing w:val="1"/>
          <w:szCs w:val="22"/>
        </w:rPr>
        <w:t xml:space="preserve"> que resulten adecuadas, cuidando siempre su congruencia conforme </w:t>
      </w:r>
      <w:r w:rsidR="00A9450F">
        <w:rPr>
          <w:rFonts w:eastAsia="Arial Narrow" w:cs="Arial"/>
          <w:bCs/>
          <w:spacing w:val="1"/>
          <w:szCs w:val="22"/>
        </w:rPr>
        <w:t xml:space="preserve">a la Metodología de Marco Lógico y </w:t>
      </w:r>
      <w:r w:rsidR="00A9450F" w:rsidRPr="00614BE8">
        <w:rPr>
          <w:rFonts w:eastAsia="Arial Narrow" w:cs="Arial"/>
          <w:bCs/>
          <w:spacing w:val="1"/>
          <w:szCs w:val="22"/>
        </w:rPr>
        <w:t>a lo establecido en la Guía del Costeo por Meta.</w:t>
      </w:r>
    </w:p>
    <w:p w14:paraId="22AF1A8A" w14:textId="05791A62" w:rsidR="00F66980" w:rsidRPr="00A9450F" w:rsidRDefault="00F66980" w:rsidP="004F4C5B">
      <w:pPr>
        <w:rPr>
          <w:rFonts w:eastAsia="Arial Narrow" w:cs="Arial"/>
          <w:bCs/>
          <w:spacing w:val="1"/>
          <w:szCs w:val="22"/>
        </w:rPr>
      </w:pPr>
    </w:p>
    <w:p w14:paraId="133B3308" w14:textId="3E651CA5" w:rsidR="00F66980" w:rsidRPr="001241B1" w:rsidRDefault="00FB3976" w:rsidP="00F66980">
      <w:pPr>
        <w:rPr>
          <w:rFonts w:eastAsia="Arial Narrow" w:cs="Arial"/>
          <w:bCs/>
          <w:spacing w:val="1"/>
          <w:szCs w:val="22"/>
        </w:rPr>
      </w:pPr>
      <w:r w:rsidRPr="00614BE8">
        <w:rPr>
          <w:rFonts w:eastAsia="Arial Narrow" w:cs="Arial"/>
          <w:b/>
          <w:spacing w:val="1"/>
          <w:szCs w:val="22"/>
        </w:rPr>
        <w:t xml:space="preserve">Artículo </w:t>
      </w:r>
      <w:r w:rsidR="00AE77CD" w:rsidRPr="00614BE8">
        <w:rPr>
          <w:rFonts w:eastAsia="Arial Narrow" w:cs="Arial"/>
          <w:b/>
          <w:spacing w:val="1"/>
          <w:szCs w:val="22"/>
        </w:rPr>
        <w:t>3</w:t>
      </w:r>
      <w:r w:rsidR="006E65AF" w:rsidRPr="00614BE8">
        <w:rPr>
          <w:rFonts w:eastAsia="Arial Narrow" w:cs="Arial"/>
          <w:b/>
          <w:spacing w:val="1"/>
          <w:szCs w:val="22"/>
        </w:rPr>
        <w:t>7</w:t>
      </w:r>
      <w:r w:rsidRPr="00614BE8">
        <w:rPr>
          <w:rFonts w:eastAsia="Arial Narrow" w:cs="Arial"/>
          <w:b/>
          <w:spacing w:val="1"/>
          <w:szCs w:val="22"/>
        </w:rPr>
        <w:t>.</w:t>
      </w:r>
      <w:r w:rsidRPr="00614BE8">
        <w:rPr>
          <w:rFonts w:eastAsia="Arial Narrow" w:cs="Arial"/>
          <w:bCs/>
          <w:spacing w:val="1"/>
          <w:szCs w:val="22"/>
        </w:rPr>
        <w:t xml:space="preserve"> </w:t>
      </w:r>
      <w:r w:rsidR="00A9450F">
        <w:rPr>
          <w:rFonts w:eastAsia="Arial Narrow" w:cs="Arial"/>
          <w:bCs/>
          <w:spacing w:val="1"/>
          <w:szCs w:val="22"/>
        </w:rPr>
        <w:t>Respecto a la cuantificación y calendarización de las UP se considerarán los indicadores que se establecen en las actividades de las MIR, conforme a la Guía del Costeo por Meta.</w:t>
      </w:r>
    </w:p>
    <w:p w14:paraId="64146B27" w14:textId="77777777" w:rsidR="00F84231" w:rsidRPr="00614BE8" w:rsidRDefault="00F84231" w:rsidP="00F84231">
      <w:pPr>
        <w:rPr>
          <w:rFonts w:eastAsia="Arial Narrow" w:cs="Arial"/>
          <w:b/>
          <w:bCs/>
          <w:spacing w:val="1"/>
          <w:szCs w:val="22"/>
        </w:rPr>
      </w:pPr>
    </w:p>
    <w:p w14:paraId="47B57F2B" w14:textId="3FB7C686" w:rsidR="00866F27" w:rsidRPr="00614BE8" w:rsidRDefault="00C76C42" w:rsidP="009C497B">
      <w:pPr>
        <w:rPr>
          <w:rFonts w:eastAsia="Arial Narrow" w:cs="Arial"/>
          <w:b/>
          <w:bCs/>
          <w:spacing w:val="1"/>
          <w:szCs w:val="22"/>
        </w:rPr>
      </w:pPr>
      <w:r w:rsidRPr="00614BE8">
        <w:rPr>
          <w:rFonts w:eastAsia="Arial Narrow" w:cs="Arial"/>
          <w:b/>
          <w:spacing w:val="1"/>
          <w:szCs w:val="22"/>
        </w:rPr>
        <w:t xml:space="preserve">Artículo </w:t>
      </w:r>
      <w:r w:rsidR="00C61BE6" w:rsidRPr="00614BE8">
        <w:rPr>
          <w:rFonts w:eastAsia="Arial Narrow" w:cs="Arial"/>
          <w:b/>
          <w:spacing w:val="1"/>
          <w:szCs w:val="22"/>
        </w:rPr>
        <w:t>3</w:t>
      </w:r>
      <w:r w:rsidR="00074710">
        <w:rPr>
          <w:rFonts w:eastAsia="Arial Narrow" w:cs="Arial"/>
          <w:b/>
          <w:spacing w:val="1"/>
          <w:szCs w:val="22"/>
        </w:rPr>
        <w:t>8</w:t>
      </w:r>
      <w:r w:rsidRPr="00614BE8">
        <w:rPr>
          <w:rFonts w:eastAsia="Arial Narrow" w:cs="Arial"/>
          <w:b/>
          <w:spacing w:val="1"/>
          <w:szCs w:val="22"/>
        </w:rPr>
        <w:t xml:space="preserve">. </w:t>
      </w:r>
      <w:r w:rsidRPr="00614BE8">
        <w:rPr>
          <w:rFonts w:eastAsia="Arial Narrow" w:cs="Arial"/>
          <w:bCs/>
          <w:spacing w:val="1"/>
          <w:szCs w:val="22"/>
        </w:rPr>
        <w:t>De las Unidades Responsables vinculadas al componente del que</w:t>
      </w:r>
      <w:r w:rsidR="00507C55" w:rsidRPr="00614BE8">
        <w:rPr>
          <w:rFonts w:eastAsia="Arial Narrow" w:cs="Arial"/>
          <w:bCs/>
          <w:spacing w:val="1"/>
          <w:szCs w:val="22"/>
        </w:rPr>
        <w:t xml:space="preserve"> se deriven las UP, se deberá considerar cuáles serán responsables del cumplimiento de dicha UP y s</w:t>
      </w:r>
      <w:r w:rsidR="007B63D4" w:rsidRPr="00614BE8">
        <w:rPr>
          <w:rFonts w:eastAsia="Arial Narrow" w:cs="Arial"/>
          <w:bCs/>
          <w:spacing w:val="1"/>
          <w:szCs w:val="22"/>
        </w:rPr>
        <w:t xml:space="preserve">erán vinculadas a ésta. </w:t>
      </w:r>
      <w:r w:rsidR="00954EB4" w:rsidRPr="00614BE8">
        <w:rPr>
          <w:rFonts w:eastAsia="Arial Narrow" w:cs="Arial"/>
          <w:bCs/>
          <w:spacing w:val="1"/>
          <w:szCs w:val="22"/>
        </w:rPr>
        <w:t>L</w:t>
      </w:r>
      <w:r w:rsidR="00082660" w:rsidRPr="00614BE8">
        <w:rPr>
          <w:rFonts w:eastAsia="Arial Narrow" w:cs="Arial"/>
          <w:bCs/>
          <w:spacing w:val="1"/>
          <w:szCs w:val="22"/>
        </w:rPr>
        <w:t xml:space="preserve">as Unidades Responsables podrán vincularse conforme a </w:t>
      </w:r>
      <w:r w:rsidR="00936413" w:rsidRPr="00614BE8">
        <w:rPr>
          <w:rFonts w:eastAsia="Arial Narrow" w:cs="Arial"/>
          <w:bCs/>
          <w:spacing w:val="1"/>
          <w:szCs w:val="22"/>
        </w:rPr>
        <w:t>sus</w:t>
      </w:r>
      <w:r w:rsidR="00082660" w:rsidRPr="00614BE8">
        <w:rPr>
          <w:rFonts w:eastAsia="Arial Narrow" w:cs="Arial"/>
          <w:bCs/>
          <w:spacing w:val="1"/>
          <w:szCs w:val="22"/>
        </w:rPr>
        <w:t xml:space="preserve"> </w:t>
      </w:r>
      <w:r w:rsidR="00D35361" w:rsidRPr="00614BE8">
        <w:rPr>
          <w:rFonts w:eastAsia="Arial Narrow" w:cs="Arial"/>
          <w:bCs/>
          <w:spacing w:val="1"/>
          <w:szCs w:val="22"/>
        </w:rPr>
        <w:t>respectiv</w:t>
      </w:r>
      <w:r w:rsidR="00AE2F0B" w:rsidRPr="00614BE8">
        <w:rPr>
          <w:rFonts w:eastAsia="Arial Narrow" w:cs="Arial"/>
          <w:bCs/>
          <w:spacing w:val="1"/>
          <w:szCs w:val="22"/>
        </w:rPr>
        <w:t>a</w:t>
      </w:r>
      <w:r w:rsidR="00D35361" w:rsidRPr="00614BE8">
        <w:rPr>
          <w:rFonts w:eastAsia="Arial Narrow" w:cs="Arial"/>
          <w:bCs/>
          <w:spacing w:val="1"/>
          <w:szCs w:val="22"/>
        </w:rPr>
        <w:t xml:space="preserve">s </w:t>
      </w:r>
      <w:r w:rsidR="00AE2F0B" w:rsidRPr="00614BE8">
        <w:rPr>
          <w:rFonts w:eastAsia="Arial Narrow" w:cs="Arial"/>
          <w:bCs/>
          <w:spacing w:val="1"/>
          <w:szCs w:val="22"/>
        </w:rPr>
        <w:t>atribuciones</w:t>
      </w:r>
      <w:r w:rsidR="00D35361" w:rsidRPr="00614BE8">
        <w:rPr>
          <w:rFonts w:eastAsia="Arial Narrow" w:cs="Arial"/>
          <w:bCs/>
          <w:spacing w:val="1"/>
          <w:szCs w:val="22"/>
        </w:rPr>
        <w:t xml:space="preserve"> para</w:t>
      </w:r>
      <w:r w:rsidR="003A6F29" w:rsidRPr="00614BE8">
        <w:rPr>
          <w:rFonts w:eastAsia="Arial Narrow" w:cs="Arial"/>
          <w:bCs/>
          <w:spacing w:val="1"/>
          <w:szCs w:val="22"/>
        </w:rPr>
        <w:t xml:space="preserve"> el cumplimiento de </w:t>
      </w:r>
      <w:r w:rsidR="00091FB6" w:rsidRPr="00614BE8">
        <w:rPr>
          <w:rFonts w:eastAsia="Arial Narrow" w:cs="Arial"/>
          <w:bCs/>
          <w:spacing w:val="1"/>
          <w:szCs w:val="22"/>
        </w:rPr>
        <w:t>las UP</w:t>
      </w:r>
      <w:r w:rsidR="003A6F29" w:rsidRPr="00614BE8">
        <w:rPr>
          <w:rFonts w:eastAsia="Arial Narrow" w:cs="Arial"/>
          <w:bCs/>
          <w:spacing w:val="1"/>
          <w:szCs w:val="22"/>
        </w:rPr>
        <w:t>. Por lo tanto, una Unidad Responsable pod</w:t>
      </w:r>
      <w:r w:rsidR="00B26FE4" w:rsidRPr="00614BE8">
        <w:rPr>
          <w:rFonts w:eastAsia="Arial Narrow" w:cs="Arial"/>
          <w:bCs/>
          <w:spacing w:val="1"/>
          <w:szCs w:val="22"/>
        </w:rPr>
        <w:t>rá estar vinculada a una o más UP.</w:t>
      </w:r>
    </w:p>
    <w:p w14:paraId="425090E4" w14:textId="77777777" w:rsidR="009C497B" w:rsidRPr="00614BE8" w:rsidRDefault="009C497B" w:rsidP="009C497B">
      <w:pPr>
        <w:rPr>
          <w:rFonts w:eastAsia="Arial Narrow" w:cs="Arial"/>
        </w:rPr>
      </w:pPr>
    </w:p>
    <w:p w14:paraId="00C3FB89" w14:textId="24C7C267" w:rsidR="00027496" w:rsidRPr="00614BE8" w:rsidRDefault="00866F27" w:rsidP="00997FB0">
      <w:pPr>
        <w:rPr>
          <w:rFonts w:eastAsia="Arial Narrow" w:cs="Arial"/>
        </w:rPr>
      </w:pPr>
      <w:r w:rsidRPr="00614BE8">
        <w:rPr>
          <w:rFonts w:eastAsia="Arial Narrow" w:cs="Arial"/>
          <w:b/>
        </w:rPr>
        <w:lastRenderedPageBreak/>
        <w:t xml:space="preserve">Artículo </w:t>
      </w:r>
      <w:r w:rsidR="00074710">
        <w:rPr>
          <w:rFonts w:eastAsia="Arial Narrow" w:cs="Arial"/>
          <w:b/>
        </w:rPr>
        <w:t>39</w:t>
      </w:r>
      <w:r w:rsidRPr="00614BE8">
        <w:rPr>
          <w:rFonts w:eastAsia="Arial Narrow" w:cs="Arial"/>
          <w:b/>
        </w:rPr>
        <w:t xml:space="preserve">. </w:t>
      </w:r>
      <w:r w:rsidR="00F06AB7" w:rsidRPr="00614BE8">
        <w:rPr>
          <w:rFonts w:eastAsia="Arial Narrow" w:cs="Arial"/>
        </w:rPr>
        <w:t>Una vez definida</w:t>
      </w:r>
      <w:r w:rsidR="00A31B12" w:rsidRPr="00614BE8">
        <w:rPr>
          <w:rFonts w:eastAsia="Arial Narrow" w:cs="Arial"/>
        </w:rPr>
        <w:t>s</w:t>
      </w:r>
      <w:r w:rsidR="00F06AB7" w:rsidRPr="00614BE8">
        <w:rPr>
          <w:rFonts w:eastAsia="Arial Narrow" w:cs="Arial"/>
        </w:rPr>
        <w:t xml:space="preserve"> la</w:t>
      </w:r>
      <w:r w:rsidR="00A31B12" w:rsidRPr="00614BE8">
        <w:rPr>
          <w:rFonts w:eastAsia="Arial Narrow" w:cs="Arial"/>
        </w:rPr>
        <w:t>s</w:t>
      </w:r>
      <w:r w:rsidR="00F06AB7" w:rsidRPr="00614BE8">
        <w:rPr>
          <w:rFonts w:eastAsia="Arial Narrow" w:cs="Arial"/>
        </w:rPr>
        <w:t xml:space="preserve"> UP y </w:t>
      </w:r>
      <w:r w:rsidR="000B77B5" w:rsidRPr="00614BE8">
        <w:rPr>
          <w:rFonts w:eastAsia="Arial Narrow" w:cs="Arial"/>
        </w:rPr>
        <w:t xml:space="preserve">cuantificadas por región, estás deberán ser </w:t>
      </w:r>
      <w:r w:rsidR="00F06AB7" w:rsidRPr="00614BE8">
        <w:rPr>
          <w:rFonts w:eastAsia="Arial Narrow" w:cs="Arial"/>
        </w:rPr>
        <w:t>vinculada</w:t>
      </w:r>
      <w:r w:rsidR="00D73ABA" w:rsidRPr="00614BE8">
        <w:rPr>
          <w:rFonts w:eastAsia="Arial Narrow" w:cs="Arial"/>
        </w:rPr>
        <w:t>s</w:t>
      </w:r>
      <w:r w:rsidR="00F06AB7" w:rsidRPr="00614BE8">
        <w:rPr>
          <w:rFonts w:eastAsia="Arial Narrow" w:cs="Arial"/>
        </w:rPr>
        <w:t xml:space="preserve"> </w:t>
      </w:r>
      <w:r w:rsidR="00443EF9" w:rsidRPr="00614BE8">
        <w:rPr>
          <w:rFonts w:eastAsia="Arial Narrow" w:cs="Arial"/>
        </w:rPr>
        <w:t>a las Unidades Responsables</w:t>
      </w:r>
      <w:r w:rsidR="000B77B5" w:rsidRPr="00614BE8">
        <w:rPr>
          <w:rFonts w:eastAsia="Arial Narrow" w:cs="Arial"/>
        </w:rPr>
        <w:t xml:space="preserve"> de su ejecución. Las</w:t>
      </w:r>
      <w:r w:rsidR="0019659A" w:rsidRPr="00614BE8">
        <w:rPr>
          <w:rFonts w:eastAsia="Arial Narrow" w:cs="Arial"/>
        </w:rPr>
        <w:t xml:space="preserve"> UP podrán tener una o más regiones asignadas.</w:t>
      </w:r>
    </w:p>
    <w:p w14:paraId="7CDB178C" w14:textId="77777777" w:rsidR="00FB3976" w:rsidRPr="00614BE8" w:rsidRDefault="00FB3976" w:rsidP="009C497B">
      <w:pPr>
        <w:rPr>
          <w:rFonts w:cs="Arial"/>
        </w:rPr>
      </w:pPr>
    </w:p>
    <w:p w14:paraId="1340F587" w14:textId="24A1200E" w:rsidR="004C4885" w:rsidRPr="00614BE8" w:rsidRDefault="00FB3976" w:rsidP="000F7CDF">
      <w:pPr>
        <w:pStyle w:val="Ttulo2"/>
        <w:rPr>
          <w:rFonts w:ascii="Arial" w:hAnsi="Arial" w:cs="Arial"/>
        </w:rPr>
      </w:pPr>
      <w:bookmarkStart w:id="67" w:name="_Toc177984184"/>
      <w:bookmarkStart w:id="68" w:name="_Toc207900929"/>
      <w:bookmarkStart w:id="69" w:name="_Toc171523970"/>
      <w:r w:rsidRPr="00614BE8">
        <w:rPr>
          <w:rFonts w:ascii="Arial" w:hAnsi="Arial" w:cs="Arial"/>
        </w:rPr>
        <w:t xml:space="preserve">CAPÍTULO </w:t>
      </w:r>
      <w:bookmarkEnd w:id="67"/>
      <w:r w:rsidR="00FA41E7" w:rsidRPr="00614BE8">
        <w:rPr>
          <w:rFonts w:ascii="Arial" w:hAnsi="Arial" w:cs="Arial"/>
        </w:rPr>
        <w:t>II</w:t>
      </w:r>
      <w:bookmarkEnd w:id="68"/>
      <w:r w:rsidR="009C497B" w:rsidRPr="00614BE8">
        <w:rPr>
          <w:rFonts w:ascii="Arial" w:hAnsi="Arial" w:cs="Arial"/>
        </w:rPr>
        <w:t xml:space="preserve">                                                                                                               </w:t>
      </w:r>
      <w:bookmarkEnd w:id="62"/>
    </w:p>
    <w:p w14:paraId="72FFB1AD" w14:textId="554744D3" w:rsidR="00FB3976" w:rsidRPr="00614BE8" w:rsidRDefault="004C4885" w:rsidP="000F7CDF">
      <w:pPr>
        <w:pStyle w:val="Ttulo2"/>
        <w:rPr>
          <w:rFonts w:ascii="Arial" w:hAnsi="Arial" w:cs="Arial"/>
        </w:rPr>
      </w:pPr>
      <w:bookmarkStart w:id="70" w:name="_Toc177984185"/>
      <w:bookmarkStart w:id="71" w:name="_Toc207900930"/>
      <w:r w:rsidRPr="00614BE8">
        <w:rPr>
          <w:rFonts w:ascii="Arial" w:hAnsi="Arial" w:cs="Arial"/>
        </w:rPr>
        <w:t>DE LA IDENTIFICACIÓN</w:t>
      </w:r>
      <w:r w:rsidR="00FB3976" w:rsidRPr="00614BE8">
        <w:rPr>
          <w:rFonts w:ascii="Arial" w:hAnsi="Arial" w:cs="Arial"/>
        </w:rPr>
        <w:t xml:space="preserve"> DE CONCEPTOS ESPECÍFICOS DE GASTO</w:t>
      </w:r>
      <w:bookmarkEnd w:id="69"/>
      <w:bookmarkEnd w:id="70"/>
      <w:r w:rsidR="00AC50FE" w:rsidRPr="00614BE8">
        <w:rPr>
          <w:rFonts w:ascii="Arial" w:hAnsi="Arial" w:cs="Arial"/>
        </w:rPr>
        <w:t xml:space="preserve"> (CEG)</w:t>
      </w:r>
      <w:bookmarkEnd w:id="71"/>
    </w:p>
    <w:p w14:paraId="5650381A" w14:textId="77777777" w:rsidR="00FB3976" w:rsidRPr="00614BE8" w:rsidRDefault="00FB3976" w:rsidP="00FB3976">
      <w:pPr>
        <w:rPr>
          <w:rFonts w:eastAsia="Arial Narrow" w:cs="Arial"/>
          <w:b/>
          <w:szCs w:val="22"/>
        </w:rPr>
      </w:pPr>
    </w:p>
    <w:p w14:paraId="5E8519D5" w14:textId="3DA3EAE9" w:rsidR="00FB3976" w:rsidRPr="00614BE8" w:rsidRDefault="00FB3976" w:rsidP="00FB3976">
      <w:pPr>
        <w:rPr>
          <w:rFonts w:eastAsia="Arial Narrow" w:cs="Arial"/>
          <w:bCs/>
          <w:szCs w:val="22"/>
        </w:rPr>
      </w:pPr>
      <w:r w:rsidRPr="00614BE8">
        <w:rPr>
          <w:rFonts w:eastAsia="Arial Narrow" w:cs="Arial"/>
          <w:b/>
          <w:szCs w:val="22"/>
        </w:rPr>
        <w:t xml:space="preserve">Artículo </w:t>
      </w:r>
      <w:r w:rsidR="001130DD" w:rsidRPr="00614BE8">
        <w:rPr>
          <w:rFonts w:eastAsia="Arial Narrow" w:cs="Arial"/>
          <w:b/>
          <w:szCs w:val="22"/>
        </w:rPr>
        <w:t>4</w:t>
      </w:r>
      <w:r w:rsidR="00074710">
        <w:rPr>
          <w:rFonts w:eastAsia="Arial Narrow" w:cs="Arial"/>
          <w:b/>
          <w:szCs w:val="22"/>
        </w:rPr>
        <w:t>0</w:t>
      </w:r>
      <w:r w:rsidRPr="00614BE8">
        <w:rPr>
          <w:rFonts w:eastAsia="Arial Narrow" w:cs="Arial"/>
          <w:b/>
          <w:szCs w:val="22"/>
        </w:rPr>
        <w:t xml:space="preserve">. </w:t>
      </w:r>
      <w:r w:rsidR="00E5571B" w:rsidRPr="00614BE8">
        <w:rPr>
          <w:rFonts w:eastAsia="Arial Narrow" w:cs="Arial"/>
          <w:bCs/>
          <w:szCs w:val="22"/>
        </w:rPr>
        <w:t>L</w:t>
      </w:r>
      <w:r w:rsidRPr="00614BE8">
        <w:rPr>
          <w:rFonts w:eastAsia="Arial Narrow" w:cs="Arial"/>
          <w:bCs/>
          <w:szCs w:val="22"/>
        </w:rPr>
        <w:t>os Ejecutores de</w:t>
      </w:r>
      <w:r w:rsidR="00F314BB" w:rsidRPr="00614BE8">
        <w:rPr>
          <w:rFonts w:eastAsia="Arial Narrow" w:cs="Arial"/>
          <w:bCs/>
          <w:szCs w:val="22"/>
        </w:rPr>
        <w:t xml:space="preserve"> </w:t>
      </w:r>
      <w:r w:rsidRPr="00614BE8">
        <w:rPr>
          <w:rFonts w:eastAsia="Arial Narrow" w:cs="Arial"/>
          <w:bCs/>
          <w:szCs w:val="22"/>
        </w:rPr>
        <w:t xml:space="preserve">Gasto </w:t>
      </w:r>
      <w:r w:rsidR="00275B60" w:rsidRPr="00614BE8">
        <w:rPr>
          <w:rFonts w:eastAsia="Arial Narrow" w:cs="Arial"/>
          <w:bCs/>
          <w:szCs w:val="22"/>
        </w:rPr>
        <w:t>realizarán</w:t>
      </w:r>
      <w:r w:rsidRPr="00614BE8">
        <w:rPr>
          <w:rFonts w:eastAsia="Arial Narrow" w:cs="Arial"/>
          <w:bCs/>
          <w:szCs w:val="22"/>
        </w:rPr>
        <w:t xml:space="preserve"> los registros de conceptos específicos de gasto en el SIPP para someterlos a revisión, debiendo adjuntar la siguiente documentación soporte</w:t>
      </w:r>
      <w:r w:rsidR="00A63510" w:rsidRPr="00614BE8">
        <w:rPr>
          <w:rFonts w:eastAsia="Arial Narrow" w:cs="Arial"/>
          <w:bCs/>
          <w:szCs w:val="22"/>
        </w:rPr>
        <w:t xml:space="preserve"> </w:t>
      </w:r>
      <w:r w:rsidR="00735C6C" w:rsidRPr="00614BE8">
        <w:rPr>
          <w:rFonts w:eastAsia="Arial Narrow" w:cs="Arial"/>
          <w:bCs/>
          <w:szCs w:val="22"/>
        </w:rPr>
        <w:t>que permita justificar</w:t>
      </w:r>
      <w:r w:rsidR="00A63510" w:rsidRPr="00614BE8">
        <w:rPr>
          <w:rFonts w:eastAsia="Arial Narrow" w:cs="Arial"/>
          <w:bCs/>
          <w:szCs w:val="22"/>
        </w:rPr>
        <w:t xml:space="preserve"> las partidas específicas que contendrán, e</w:t>
      </w:r>
      <w:r w:rsidR="00275B5F" w:rsidRPr="00614BE8">
        <w:rPr>
          <w:rFonts w:eastAsia="Arial Narrow" w:cs="Arial"/>
          <w:bCs/>
          <w:szCs w:val="22"/>
        </w:rPr>
        <w:t xml:space="preserve">n </w:t>
      </w:r>
      <w:r w:rsidRPr="00614BE8">
        <w:rPr>
          <w:rFonts w:eastAsia="Arial Narrow" w:cs="Arial"/>
          <w:bCs/>
          <w:szCs w:val="22"/>
        </w:rPr>
        <w:t xml:space="preserve">su captura, tomando en cuenta las siguientes consideraciones: </w:t>
      </w:r>
    </w:p>
    <w:p w14:paraId="333CD8CC" w14:textId="77777777" w:rsidR="00FB3976" w:rsidRPr="00614BE8" w:rsidRDefault="00FB3976" w:rsidP="00FB3976">
      <w:pPr>
        <w:numPr>
          <w:ilvl w:val="0"/>
          <w:numId w:val="15"/>
        </w:numPr>
        <w:contextualSpacing/>
        <w:rPr>
          <w:rFonts w:eastAsia="Arial Narrow" w:cs="Arial"/>
          <w:bCs/>
          <w:szCs w:val="22"/>
        </w:rPr>
      </w:pPr>
      <w:r w:rsidRPr="00614BE8">
        <w:rPr>
          <w:rFonts w:eastAsia="Arial Narrow" w:cs="Arial"/>
          <w:bCs/>
          <w:szCs w:val="22"/>
        </w:rPr>
        <w:t>Para el caso de Contratos</w:t>
      </w:r>
    </w:p>
    <w:p w14:paraId="4055CA79" w14:textId="6D95E1BB" w:rsidR="00FB3976" w:rsidRPr="00614BE8" w:rsidRDefault="00FB3976" w:rsidP="00FB3976">
      <w:pPr>
        <w:numPr>
          <w:ilvl w:val="1"/>
          <w:numId w:val="15"/>
        </w:numPr>
        <w:contextualSpacing/>
        <w:rPr>
          <w:rFonts w:eastAsia="Arial Narrow" w:cs="Arial"/>
          <w:spacing w:val="1"/>
          <w:szCs w:val="22"/>
        </w:rPr>
      </w:pPr>
      <w:r w:rsidRPr="00614BE8">
        <w:rPr>
          <w:rFonts w:eastAsia="Arial Narrow" w:cs="Arial"/>
          <w:spacing w:val="1"/>
          <w:szCs w:val="22"/>
        </w:rPr>
        <w:t>Anual: Número de contrato, fecha de firma, vigencia (mes-mes), objeto, monto anual, periodicidad de pago.</w:t>
      </w:r>
    </w:p>
    <w:p w14:paraId="1E574AD8" w14:textId="0895248F" w:rsidR="00FB3976" w:rsidRPr="00614BE8" w:rsidRDefault="00FB3976" w:rsidP="00881333">
      <w:pPr>
        <w:numPr>
          <w:ilvl w:val="1"/>
          <w:numId w:val="15"/>
        </w:numPr>
        <w:contextualSpacing/>
        <w:rPr>
          <w:rFonts w:eastAsia="Arial Narrow" w:cs="Arial"/>
          <w:spacing w:val="1"/>
          <w:szCs w:val="22"/>
        </w:rPr>
      </w:pPr>
      <w:r w:rsidRPr="00614BE8">
        <w:rPr>
          <w:rFonts w:eastAsia="Arial Narrow" w:cs="Arial"/>
          <w:spacing w:val="1"/>
          <w:szCs w:val="22"/>
        </w:rPr>
        <w:t>Plurianual: Número de contrato, fecha de firma, vigencia (año-año), objeto, monto anual, periodicidad de pago.</w:t>
      </w:r>
    </w:p>
    <w:p w14:paraId="276C23A1" w14:textId="77777777" w:rsidR="00FB3976" w:rsidRPr="00614BE8" w:rsidRDefault="00FB3976" w:rsidP="00FB3976">
      <w:pPr>
        <w:ind w:left="360"/>
        <w:rPr>
          <w:rFonts w:eastAsia="Arial Narrow" w:cs="Arial"/>
          <w:b/>
          <w:bCs/>
          <w:spacing w:val="1"/>
          <w:szCs w:val="22"/>
        </w:rPr>
      </w:pPr>
    </w:p>
    <w:p w14:paraId="7A9F94C7" w14:textId="77777777" w:rsidR="00FB3976" w:rsidRPr="00614BE8" w:rsidRDefault="00FB3976" w:rsidP="00FB3976">
      <w:pPr>
        <w:numPr>
          <w:ilvl w:val="0"/>
          <w:numId w:val="15"/>
        </w:numPr>
        <w:contextualSpacing/>
        <w:rPr>
          <w:rFonts w:eastAsia="Arial Narrow" w:cs="Arial"/>
          <w:bCs/>
          <w:szCs w:val="22"/>
        </w:rPr>
      </w:pPr>
      <w:r w:rsidRPr="00614BE8">
        <w:rPr>
          <w:rFonts w:eastAsia="Arial Narrow" w:cs="Arial"/>
          <w:bCs/>
          <w:szCs w:val="22"/>
        </w:rPr>
        <w:t>Para el caso de Convenios:</w:t>
      </w:r>
      <w:r w:rsidRPr="00614BE8">
        <w:rPr>
          <w:rFonts w:eastAsia="Arial Narrow" w:cs="Arial"/>
          <w:bCs/>
          <w:szCs w:val="22"/>
        </w:rPr>
        <w:tab/>
      </w:r>
      <w:r w:rsidRPr="00614BE8">
        <w:rPr>
          <w:rFonts w:eastAsia="Arial Narrow" w:cs="Arial"/>
          <w:bCs/>
          <w:szCs w:val="22"/>
        </w:rPr>
        <w:tab/>
      </w:r>
    </w:p>
    <w:p w14:paraId="571B8676" w14:textId="5065BC4B" w:rsidR="00FB3976" w:rsidRPr="00614BE8" w:rsidRDefault="00FB3976" w:rsidP="00FB3976">
      <w:pPr>
        <w:numPr>
          <w:ilvl w:val="1"/>
          <w:numId w:val="15"/>
        </w:numPr>
        <w:contextualSpacing/>
        <w:rPr>
          <w:rFonts w:eastAsia="Arial Narrow" w:cs="Arial"/>
          <w:spacing w:val="1"/>
          <w:szCs w:val="22"/>
        </w:rPr>
      </w:pPr>
      <w:r w:rsidRPr="00614BE8">
        <w:rPr>
          <w:rFonts w:eastAsia="Arial Narrow" w:cs="Arial"/>
          <w:spacing w:val="1"/>
          <w:szCs w:val="22"/>
        </w:rPr>
        <w:t>Anual: Tipo de convenio, número/folio, fecha de firma, vigencia (mes-mes), objeto, monto anual, periodicidad de pago.</w:t>
      </w:r>
    </w:p>
    <w:p w14:paraId="2D80D4DC" w14:textId="25BAA738" w:rsidR="00FB3976" w:rsidRPr="00614BE8" w:rsidRDefault="00FB3976" w:rsidP="00684F88">
      <w:pPr>
        <w:numPr>
          <w:ilvl w:val="1"/>
          <w:numId w:val="15"/>
        </w:numPr>
        <w:contextualSpacing/>
        <w:rPr>
          <w:rFonts w:eastAsia="Arial Narrow" w:cs="Arial"/>
          <w:spacing w:val="1"/>
          <w:szCs w:val="22"/>
        </w:rPr>
      </w:pPr>
      <w:r w:rsidRPr="00614BE8">
        <w:rPr>
          <w:rFonts w:eastAsia="Arial Narrow" w:cs="Arial"/>
          <w:spacing w:val="1"/>
          <w:szCs w:val="22"/>
        </w:rPr>
        <w:t>Plurianual: Tipo de convenio, número/folio, fecha de firma, vigencia (año-año), objeto, monto anual, periodicidad de pago.</w:t>
      </w:r>
    </w:p>
    <w:p w14:paraId="2AE3141C" w14:textId="77777777" w:rsidR="00AE2F0B" w:rsidRPr="00614BE8" w:rsidRDefault="00AE2F0B" w:rsidP="00AE2F0B">
      <w:pPr>
        <w:contextualSpacing/>
        <w:rPr>
          <w:rFonts w:eastAsia="Arial Narrow" w:cs="Arial"/>
          <w:spacing w:val="1"/>
          <w:szCs w:val="22"/>
        </w:rPr>
      </w:pPr>
    </w:p>
    <w:p w14:paraId="4BDB4F3F" w14:textId="2D433849" w:rsidR="00AE2F0B" w:rsidRPr="00614BE8" w:rsidRDefault="00AE2F0B" w:rsidP="00AE2F0B">
      <w:pPr>
        <w:numPr>
          <w:ilvl w:val="0"/>
          <w:numId w:val="15"/>
        </w:numPr>
        <w:contextualSpacing/>
        <w:rPr>
          <w:rFonts w:eastAsia="Arial Narrow" w:cs="Arial"/>
          <w:bCs/>
          <w:szCs w:val="22"/>
        </w:rPr>
      </w:pPr>
      <w:r w:rsidRPr="00614BE8">
        <w:rPr>
          <w:rFonts w:eastAsia="Arial Narrow" w:cs="Arial"/>
          <w:bCs/>
          <w:szCs w:val="22"/>
        </w:rPr>
        <w:t>Para el caso de Reglas de Operación:</w:t>
      </w:r>
    </w:p>
    <w:p w14:paraId="377BF57C" w14:textId="73168B19" w:rsidR="00AE2F0B" w:rsidRPr="00614BE8" w:rsidRDefault="00182D04" w:rsidP="00AE2F0B">
      <w:pPr>
        <w:numPr>
          <w:ilvl w:val="1"/>
          <w:numId w:val="15"/>
        </w:numPr>
        <w:contextualSpacing/>
        <w:rPr>
          <w:rFonts w:eastAsia="Arial Narrow" w:cs="Arial"/>
          <w:spacing w:val="1"/>
          <w:szCs w:val="22"/>
        </w:rPr>
      </w:pPr>
      <w:r w:rsidRPr="00614BE8">
        <w:rPr>
          <w:rFonts w:eastAsia="Arial Narrow" w:cs="Arial"/>
          <w:spacing w:val="1"/>
          <w:szCs w:val="22"/>
        </w:rPr>
        <w:t xml:space="preserve">Regla de Operación </w:t>
      </w:r>
      <w:r w:rsidR="00AE2F0B" w:rsidRPr="00614BE8">
        <w:rPr>
          <w:rFonts w:eastAsia="Arial Narrow" w:cs="Arial"/>
          <w:spacing w:val="1"/>
          <w:szCs w:val="22"/>
        </w:rPr>
        <w:t>Vigente: Fecha de publicación en el Periódico Oficial del Estado, Objeto, Tipo de Apoyo (efectivo o especie), Modalidades, Beneficiarios (cantidad y tipo de beneficiarios), Monto Unitario de Apoyo, Periodicidad, Monto Total Anual y Porcentaje Correspondiente de Gasto Operativo.</w:t>
      </w:r>
    </w:p>
    <w:p w14:paraId="362F3399" w14:textId="60D2CACC" w:rsidR="00AE2F0B" w:rsidRPr="00614BE8" w:rsidRDefault="00182D04" w:rsidP="00AE2F0B">
      <w:pPr>
        <w:numPr>
          <w:ilvl w:val="1"/>
          <w:numId w:val="15"/>
        </w:numPr>
        <w:contextualSpacing/>
        <w:rPr>
          <w:rFonts w:eastAsia="Arial Narrow" w:cs="Arial"/>
          <w:spacing w:val="1"/>
          <w:szCs w:val="22"/>
        </w:rPr>
      </w:pPr>
      <w:r w:rsidRPr="00614BE8">
        <w:rPr>
          <w:rFonts w:eastAsia="Arial Narrow" w:cs="Arial"/>
          <w:spacing w:val="1"/>
          <w:szCs w:val="22"/>
        </w:rPr>
        <w:t>Proyecto de Regla de Operación para el Ejercicio Fiscal 202</w:t>
      </w:r>
      <w:r w:rsidR="008C13AF" w:rsidRPr="00614BE8">
        <w:rPr>
          <w:rFonts w:eastAsia="Arial Narrow" w:cs="Arial"/>
          <w:spacing w:val="1"/>
          <w:szCs w:val="22"/>
        </w:rPr>
        <w:t>6</w:t>
      </w:r>
      <w:r w:rsidR="00AE2F0B" w:rsidRPr="00614BE8">
        <w:rPr>
          <w:rFonts w:eastAsia="Arial Narrow" w:cs="Arial"/>
          <w:spacing w:val="1"/>
          <w:szCs w:val="22"/>
        </w:rPr>
        <w:t>: Fecha de Inicio de Operaciones, Objeto, Tipo de Apoyo (efectivo o especie), Modalidades, Beneficiarios (cantidad y tipo de beneficiarios), Monto Unitario de Apoyo, Periodicidad, Monto Total Anual y Porcentaje Correspondiente de Gasto Operativo.</w:t>
      </w:r>
    </w:p>
    <w:p w14:paraId="4272C294" w14:textId="61AFF855" w:rsidR="00FB3976" w:rsidRPr="00614BE8" w:rsidRDefault="00D137F5" w:rsidP="00D137F5">
      <w:pPr>
        <w:tabs>
          <w:tab w:val="left" w:pos="2423"/>
        </w:tabs>
        <w:ind w:left="360"/>
        <w:rPr>
          <w:rFonts w:eastAsia="Arial Narrow" w:cs="Arial"/>
          <w:b/>
          <w:bCs/>
          <w:spacing w:val="1"/>
          <w:szCs w:val="22"/>
        </w:rPr>
      </w:pPr>
      <w:r w:rsidRPr="00614BE8">
        <w:rPr>
          <w:rFonts w:eastAsia="Arial Narrow" w:cs="Arial"/>
          <w:b/>
          <w:bCs/>
          <w:spacing w:val="1"/>
          <w:szCs w:val="22"/>
        </w:rPr>
        <w:tab/>
      </w:r>
    </w:p>
    <w:p w14:paraId="479F8C9E" w14:textId="7AEA456A" w:rsidR="00FB3976" w:rsidRPr="00614BE8" w:rsidRDefault="00554EB0" w:rsidP="00FB3976">
      <w:pPr>
        <w:numPr>
          <w:ilvl w:val="0"/>
          <w:numId w:val="15"/>
        </w:numPr>
        <w:contextualSpacing/>
        <w:rPr>
          <w:rFonts w:eastAsia="Arial Narrow" w:cs="Arial"/>
          <w:bCs/>
          <w:szCs w:val="22"/>
        </w:rPr>
      </w:pPr>
      <w:r w:rsidRPr="00614BE8">
        <w:rPr>
          <w:rFonts w:eastAsia="Arial Narrow" w:cs="Arial"/>
          <w:bCs/>
          <w:szCs w:val="22"/>
        </w:rPr>
        <w:t>Para el caso de Estudios de mercado</w:t>
      </w:r>
      <w:r w:rsidR="00FB3976" w:rsidRPr="00614BE8">
        <w:rPr>
          <w:rFonts w:eastAsia="Arial Narrow" w:cs="Arial"/>
          <w:bCs/>
          <w:szCs w:val="22"/>
        </w:rPr>
        <w:t>:</w:t>
      </w:r>
    </w:p>
    <w:p w14:paraId="3AA82424" w14:textId="2BF1FDD6" w:rsidR="00F16E44" w:rsidRDefault="00867B17" w:rsidP="00F16E44">
      <w:pPr>
        <w:ind w:left="1416"/>
        <w:contextualSpacing/>
        <w:rPr>
          <w:rFonts w:eastAsia="Arial Narrow" w:cs="Arial"/>
          <w:b/>
          <w:bCs/>
          <w:spacing w:val="1"/>
          <w:szCs w:val="22"/>
        </w:rPr>
      </w:pPr>
      <w:r w:rsidRPr="00614BE8">
        <w:rPr>
          <w:rFonts w:eastAsia="Arial Narrow" w:cs="Arial"/>
          <w:spacing w:val="1"/>
          <w:szCs w:val="22"/>
        </w:rPr>
        <w:t>F</w:t>
      </w:r>
      <w:r w:rsidR="00FB3976" w:rsidRPr="00614BE8">
        <w:rPr>
          <w:rFonts w:eastAsia="Arial Narrow" w:cs="Arial"/>
          <w:spacing w:val="1"/>
          <w:szCs w:val="22"/>
        </w:rPr>
        <w:t xml:space="preserve">echa de elaboración, </w:t>
      </w:r>
      <w:r w:rsidR="00F16E44">
        <w:rPr>
          <w:rFonts w:eastAsia="Arial Narrow" w:cs="Arial"/>
          <w:spacing w:val="1"/>
          <w:szCs w:val="22"/>
        </w:rPr>
        <w:t xml:space="preserve">descripción, </w:t>
      </w:r>
      <w:r w:rsidR="00FB3976" w:rsidRPr="00614BE8">
        <w:rPr>
          <w:rFonts w:eastAsia="Arial Narrow" w:cs="Arial"/>
          <w:spacing w:val="1"/>
          <w:szCs w:val="22"/>
        </w:rPr>
        <w:t>objet</w:t>
      </w:r>
      <w:r w:rsidR="00F16E44">
        <w:rPr>
          <w:rFonts w:eastAsia="Arial Narrow" w:cs="Arial"/>
          <w:spacing w:val="1"/>
          <w:szCs w:val="22"/>
        </w:rPr>
        <w:t>ivo</w:t>
      </w:r>
      <w:r w:rsidR="00FB3976" w:rsidRPr="00614BE8">
        <w:rPr>
          <w:rFonts w:eastAsia="Arial Narrow" w:cs="Arial"/>
          <w:spacing w:val="1"/>
          <w:szCs w:val="22"/>
        </w:rPr>
        <w:t>,</w:t>
      </w:r>
      <w:r w:rsidR="00F16E44">
        <w:rPr>
          <w:rFonts w:eastAsia="Arial Narrow" w:cs="Arial"/>
          <w:spacing w:val="1"/>
          <w:szCs w:val="22"/>
        </w:rPr>
        <w:t xml:space="preserve"> justificación, características del bien o servicio, detalle de costos, calendarización, marco normativo</w:t>
      </w:r>
      <w:r w:rsidR="00FB3976" w:rsidRPr="00614BE8">
        <w:rPr>
          <w:rFonts w:eastAsia="Arial Narrow" w:cs="Arial"/>
          <w:spacing w:val="1"/>
          <w:szCs w:val="22"/>
        </w:rPr>
        <w:t>.</w:t>
      </w:r>
      <w:r w:rsidR="00F16E44">
        <w:rPr>
          <w:rFonts w:eastAsia="Arial Narrow" w:cs="Arial"/>
          <w:spacing w:val="1"/>
          <w:szCs w:val="22"/>
        </w:rPr>
        <w:t xml:space="preserve"> </w:t>
      </w:r>
      <w:r w:rsidR="00F16E44" w:rsidRPr="00F16E44">
        <w:rPr>
          <w:rFonts w:eastAsia="Arial Narrow" w:cs="Arial"/>
          <w:b/>
          <w:bCs/>
          <w:spacing w:val="1"/>
          <w:szCs w:val="22"/>
        </w:rPr>
        <w:t>Se deberán adjuntar tres propuestas.</w:t>
      </w:r>
    </w:p>
    <w:p w14:paraId="702DE211" w14:textId="77777777" w:rsidR="00124653" w:rsidRDefault="00124653" w:rsidP="00F16E44">
      <w:pPr>
        <w:ind w:left="1416"/>
        <w:contextualSpacing/>
        <w:rPr>
          <w:rFonts w:eastAsia="Arial Narrow" w:cs="Arial"/>
          <w:b/>
          <w:bCs/>
          <w:spacing w:val="1"/>
          <w:szCs w:val="22"/>
        </w:rPr>
      </w:pPr>
    </w:p>
    <w:p w14:paraId="0DEEB9B6" w14:textId="77777777" w:rsidR="00124653" w:rsidRPr="00614BE8" w:rsidRDefault="00124653" w:rsidP="00F16E44">
      <w:pPr>
        <w:ind w:left="1416"/>
        <w:contextualSpacing/>
        <w:rPr>
          <w:rFonts w:eastAsia="Arial Narrow" w:cs="Arial"/>
          <w:spacing w:val="1"/>
          <w:szCs w:val="22"/>
        </w:rPr>
      </w:pPr>
    </w:p>
    <w:p w14:paraId="1FB2D92F" w14:textId="77777777" w:rsidR="0057749B" w:rsidRPr="00614BE8" w:rsidRDefault="0057749B" w:rsidP="0012717C">
      <w:pPr>
        <w:contextualSpacing/>
        <w:rPr>
          <w:rFonts w:eastAsia="Arial Narrow" w:cs="Arial"/>
          <w:spacing w:val="1"/>
          <w:szCs w:val="22"/>
        </w:rPr>
      </w:pPr>
    </w:p>
    <w:p w14:paraId="5A824012" w14:textId="2577A0B6" w:rsidR="00AE2F0B" w:rsidRPr="00614BE8" w:rsidRDefault="00AE2F0B" w:rsidP="00AE2F0B">
      <w:pPr>
        <w:numPr>
          <w:ilvl w:val="0"/>
          <w:numId w:val="15"/>
        </w:numPr>
        <w:contextualSpacing/>
        <w:rPr>
          <w:rFonts w:eastAsia="Arial Narrow" w:cs="Arial"/>
          <w:bCs/>
          <w:szCs w:val="22"/>
        </w:rPr>
      </w:pPr>
      <w:r w:rsidRPr="00614BE8">
        <w:rPr>
          <w:rFonts w:eastAsia="Arial Narrow" w:cs="Arial"/>
          <w:bCs/>
          <w:szCs w:val="22"/>
        </w:rPr>
        <w:lastRenderedPageBreak/>
        <w:t>Programas de Trabajo:</w:t>
      </w:r>
    </w:p>
    <w:p w14:paraId="0232DC3F" w14:textId="02454919" w:rsidR="00F16E44" w:rsidRDefault="00AE2F0B" w:rsidP="00F16E44">
      <w:pPr>
        <w:ind w:left="1440"/>
        <w:contextualSpacing/>
        <w:rPr>
          <w:rFonts w:eastAsia="Arial Narrow" w:cs="Arial"/>
          <w:spacing w:val="1"/>
          <w:szCs w:val="22"/>
        </w:rPr>
      </w:pPr>
      <w:r w:rsidRPr="00614BE8">
        <w:rPr>
          <w:rFonts w:eastAsia="Arial Narrow" w:cs="Arial"/>
          <w:spacing w:val="1"/>
          <w:szCs w:val="22"/>
        </w:rPr>
        <w:t xml:space="preserve">Fecha de elaboración, </w:t>
      </w:r>
      <w:r w:rsidR="00344FAA" w:rsidRPr="00614BE8">
        <w:rPr>
          <w:rFonts w:eastAsia="Arial Narrow" w:cs="Arial"/>
          <w:spacing w:val="1"/>
          <w:szCs w:val="22"/>
        </w:rPr>
        <w:t>objetivos</w:t>
      </w:r>
      <w:r w:rsidR="002F1E2D" w:rsidRPr="00614BE8">
        <w:rPr>
          <w:rFonts w:eastAsia="Arial Narrow" w:cs="Arial"/>
          <w:spacing w:val="1"/>
          <w:szCs w:val="22"/>
        </w:rPr>
        <w:t>, estrategias/acciones a realizar</w:t>
      </w:r>
      <w:r w:rsidR="00344FAA" w:rsidRPr="00614BE8">
        <w:rPr>
          <w:rFonts w:eastAsia="Arial Narrow" w:cs="Arial"/>
          <w:spacing w:val="1"/>
          <w:szCs w:val="22"/>
        </w:rPr>
        <w:t>, metas</w:t>
      </w:r>
      <w:r w:rsidR="00E40B64" w:rsidRPr="00614BE8">
        <w:rPr>
          <w:rFonts w:eastAsia="Arial Narrow" w:cs="Arial"/>
          <w:spacing w:val="1"/>
          <w:szCs w:val="22"/>
        </w:rPr>
        <w:t>, cronograma de trabajo</w:t>
      </w:r>
      <w:r w:rsidRPr="00614BE8">
        <w:rPr>
          <w:rFonts w:eastAsia="Arial Narrow" w:cs="Arial"/>
          <w:spacing w:val="1"/>
          <w:szCs w:val="22"/>
        </w:rPr>
        <w:t xml:space="preserve">, </w:t>
      </w:r>
      <w:r w:rsidR="00502307" w:rsidRPr="00614BE8">
        <w:rPr>
          <w:rFonts w:eastAsia="Arial Narrow" w:cs="Arial"/>
          <w:spacing w:val="1"/>
          <w:szCs w:val="22"/>
        </w:rPr>
        <w:t>costo del proyecto</w:t>
      </w:r>
      <w:r w:rsidR="002F7A1D" w:rsidRPr="00614BE8">
        <w:rPr>
          <w:rFonts w:eastAsia="Arial Narrow" w:cs="Arial"/>
          <w:spacing w:val="1"/>
          <w:szCs w:val="22"/>
        </w:rPr>
        <w:t xml:space="preserve">, </w:t>
      </w:r>
      <w:r w:rsidR="008951DA" w:rsidRPr="00614BE8">
        <w:rPr>
          <w:rFonts w:eastAsia="Arial Narrow" w:cs="Arial"/>
          <w:spacing w:val="1"/>
          <w:szCs w:val="22"/>
        </w:rPr>
        <w:t>calendarización del recurso</w:t>
      </w:r>
      <w:r w:rsidR="00960249" w:rsidRPr="00614BE8">
        <w:rPr>
          <w:rFonts w:eastAsia="Arial Narrow" w:cs="Arial"/>
          <w:spacing w:val="1"/>
          <w:szCs w:val="22"/>
        </w:rPr>
        <w:t xml:space="preserve">, firma </w:t>
      </w:r>
      <w:r w:rsidR="002F1E2D" w:rsidRPr="00614BE8">
        <w:rPr>
          <w:rFonts w:eastAsia="Arial Narrow" w:cs="Arial"/>
          <w:spacing w:val="1"/>
          <w:szCs w:val="22"/>
        </w:rPr>
        <w:t>de las partes involucradas</w:t>
      </w:r>
      <w:r w:rsidRPr="00614BE8">
        <w:rPr>
          <w:rFonts w:eastAsia="Arial Narrow" w:cs="Arial"/>
          <w:spacing w:val="1"/>
          <w:szCs w:val="22"/>
        </w:rPr>
        <w:t>.</w:t>
      </w:r>
    </w:p>
    <w:p w14:paraId="464A8685" w14:textId="77777777" w:rsidR="00F16E44" w:rsidRDefault="00F16E44" w:rsidP="00F16E44">
      <w:pPr>
        <w:ind w:left="1440"/>
        <w:contextualSpacing/>
        <w:rPr>
          <w:rFonts w:eastAsia="Arial Narrow" w:cs="Arial"/>
          <w:spacing w:val="1"/>
          <w:szCs w:val="22"/>
        </w:rPr>
      </w:pPr>
    </w:p>
    <w:p w14:paraId="05D16F0A" w14:textId="3F6003A6" w:rsidR="00F16E44" w:rsidRDefault="00F16E44" w:rsidP="00F16E44">
      <w:pPr>
        <w:pStyle w:val="Prrafodelista"/>
        <w:numPr>
          <w:ilvl w:val="0"/>
          <w:numId w:val="15"/>
        </w:numPr>
        <w:rPr>
          <w:rFonts w:eastAsia="Arial Narrow" w:cs="Arial"/>
          <w:spacing w:val="1"/>
          <w:szCs w:val="22"/>
        </w:rPr>
      </w:pPr>
      <w:r>
        <w:rPr>
          <w:rFonts w:eastAsia="Arial Narrow" w:cs="Arial"/>
          <w:spacing w:val="1"/>
          <w:szCs w:val="22"/>
        </w:rPr>
        <w:t>Facturas:</w:t>
      </w:r>
    </w:p>
    <w:p w14:paraId="736C6511" w14:textId="3474DBBA" w:rsidR="00F16E44" w:rsidRDefault="00F16E44" w:rsidP="004307EC">
      <w:pPr>
        <w:pStyle w:val="Prrafodelista"/>
        <w:ind w:left="1416"/>
        <w:rPr>
          <w:rFonts w:eastAsia="Arial Narrow" w:cs="Arial"/>
          <w:spacing w:val="1"/>
          <w:szCs w:val="22"/>
        </w:rPr>
      </w:pPr>
      <w:r>
        <w:rPr>
          <w:rFonts w:eastAsia="Arial Narrow" w:cs="Arial"/>
          <w:spacing w:val="1"/>
          <w:szCs w:val="22"/>
        </w:rPr>
        <w:t xml:space="preserve">Fecha de </w:t>
      </w:r>
      <w:r w:rsidR="004307EC">
        <w:rPr>
          <w:rFonts w:eastAsia="Arial Narrow" w:cs="Arial"/>
          <w:spacing w:val="1"/>
          <w:szCs w:val="22"/>
        </w:rPr>
        <w:t>emisión</w:t>
      </w:r>
      <w:r>
        <w:rPr>
          <w:rFonts w:eastAsia="Arial Narrow" w:cs="Arial"/>
          <w:spacing w:val="1"/>
          <w:szCs w:val="22"/>
        </w:rPr>
        <w:t>, objeto, monto anual, periodicidad.</w:t>
      </w:r>
    </w:p>
    <w:p w14:paraId="68451291" w14:textId="6C14A875" w:rsidR="00F16E44" w:rsidRPr="004307EC" w:rsidRDefault="00F16E44" w:rsidP="004307EC">
      <w:pPr>
        <w:pStyle w:val="Prrafodelista"/>
        <w:ind w:left="1416"/>
        <w:rPr>
          <w:rFonts w:eastAsia="Arial Narrow" w:cs="Arial"/>
          <w:b/>
          <w:bCs/>
          <w:spacing w:val="1"/>
          <w:szCs w:val="22"/>
        </w:rPr>
      </w:pPr>
      <w:r w:rsidRPr="004307EC">
        <w:rPr>
          <w:rFonts w:eastAsia="Arial Narrow" w:cs="Arial"/>
          <w:b/>
          <w:bCs/>
          <w:spacing w:val="1"/>
          <w:szCs w:val="22"/>
        </w:rPr>
        <w:t xml:space="preserve">Nota: Las facturas </w:t>
      </w:r>
      <w:r w:rsidR="004307EC">
        <w:rPr>
          <w:rFonts w:eastAsia="Arial Narrow" w:cs="Arial"/>
          <w:b/>
          <w:bCs/>
          <w:spacing w:val="1"/>
          <w:szCs w:val="22"/>
        </w:rPr>
        <w:t>deberán</w:t>
      </w:r>
      <w:r w:rsidRPr="004307EC">
        <w:rPr>
          <w:rFonts w:eastAsia="Arial Narrow" w:cs="Arial"/>
          <w:b/>
          <w:bCs/>
          <w:spacing w:val="1"/>
          <w:szCs w:val="22"/>
        </w:rPr>
        <w:t xml:space="preserve"> utilizarse </w:t>
      </w:r>
      <w:r w:rsidR="004307EC">
        <w:rPr>
          <w:rFonts w:eastAsia="Arial Narrow" w:cs="Arial"/>
          <w:b/>
          <w:bCs/>
          <w:spacing w:val="1"/>
          <w:szCs w:val="22"/>
        </w:rPr>
        <w:t xml:space="preserve">únicamente </w:t>
      </w:r>
      <w:r w:rsidRPr="004307EC">
        <w:rPr>
          <w:rFonts w:eastAsia="Arial Narrow" w:cs="Arial"/>
          <w:b/>
          <w:bCs/>
          <w:spacing w:val="1"/>
          <w:szCs w:val="22"/>
        </w:rPr>
        <w:t>para gastos básicos</w:t>
      </w:r>
      <w:r w:rsidR="004307EC">
        <w:rPr>
          <w:rFonts w:eastAsia="Arial Narrow" w:cs="Arial"/>
          <w:b/>
          <w:bCs/>
          <w:spacing w:val="1"/>
          <w:szCs w:val="22"/>
        </w:rPr>
        <w:t>, o en casos específicos plenamente justificables</w:t>
      </w:r>
      <w:r w:rsidR="004307EC" w:rsidRPr="004307EC">
        <w:rPr>
          <w:rFonts w:eastAsia="Arial Narrow" w:cs="Arial"/>
          <w:b/>
          <w:bCs/>
          <w:spacing w:val="1"/>
          <w:szCs w:val="22"/>
        </w:rPr>
        <w:t xml:space="preserve">. </w:t>
      </w:r>
      <w:r w:rsidR="004307EC">
        <w:rPr>
          <w:rFonts w:eastAsia="Arial Narrow" w:cs="Arial"/>
          <w:b/>
          <w:bCs/>
          <w:spacing w:val="1"/>
          <w:szCs w:val="22"/>
        </w:rPr>
        <w:t>E</w:t>
      </w:r>
      <w:r w:rsidR="004307EC" w:rsidRPr="004307EC">
        <w:rPr>
          <w:rFonts w:eastAsia="Arial Narrow" w:cs="Arial"/>
          <w:b/>
          <w:bCs/>
          <w:spacing w:val="1"/>
          <w:szCs w:val="22"/>
        </w:rPr>
        <w:t xml:space="preserve">ste documento </w:t>
      </w:r>
      <w:r w:rsidR="004307EC">
        <w:rPr>
          <w:rFonts w:eastAsia="Arial Narrow" w:cs="Arial"/>
          <w:b/>
          <w:bCs/>
          <w:spacing w:val="1"/>
          <w:szCs w:val="22"/>
        </w:rPr>
        <w:t>podrá fungir</w:t>
      </w:r>
      <w:r w:rsidR="004307EC" w:rsidRPr="004307EC">
        <w:rPr>
          <w:rFonts w:eastAsia="Arial Narrow" w:cs="Arial"/>
          <w:b/>
          <w:bCs/>
          <w:spacing w:val="1"/>
          <w:szCs w:val="22"/>
        </w:rPr>
        <w:t xml:space="preserve"> como un complemento de</w:t>
      </w:r>
      <w:r w:rsidR="004307EC">
        <w:rPr>
          <w:rFonts w:eastAsia="Arial Narrow" w:cs="Arial"/>
          <w:b/>
          <w:bCs/>
          <w:spacing w:val="1"/>
          <w:szCs w:val="22"/>
        </w:rPr>
        <w:t xml:space="preserve"> otro CEG</w:t>
      </w:r>
      <w:r w:rsidR="004307EC" w:rsidRPr="004307EC">
        <w:rPr>
          <w:rFonts w:eastAsia="Arial Narrow" w:cs="Arial"/>
          <w:b/>
          <w:bCs/>
          <w:spacing w:val="1"/>
          <w:szCs w:val="22"/>
        </w:rPr>
        <w:t>.</w:t>
      </w:r>
    </w:p>
    <w:p w14:paraId="47592BF0" w14:textId="77777777" w:rsidR="00FB3976" w:rsidRDefault="00FB3976" w:rsidP="00D9318D">
      <w:pPr>
        <w:rPr>
          <w:rFonts w:eastAsia="Arial Narrow" w:cs="Arial"/>
          <w:bCs/>
          <w:szCs w:val="22"/>
        </w:rPr>
      </w:pPr>
    </w:p>
    <w:p w14:paraId="20C82AAE" w14:textId="77777777" w:rsidR="00124653" w:rsidRPr="00614BE8" w:rsidRDefault="00124653" w:rsidP="00D9318D">
      <w:pPr>
        <w:rPr>
          <w:rFonts w:eastAsia="Arial Narrow" w:cs="Arial"/>
          <w:bCs/>
          <w:szCs w:val="22"/>
        </w:rPr>
      </w:pPr>
    </w:p>
    <w:p w14:paraId="4C569004" w14:textId="16756C6F" w:rsidR="0012717C" w:rsidRPr="00614BE8" w:rsidRDefault="00FB3976" w:rsidP="000F7CDF">
      <w:pPr>
        <w:pStyle w:val="Ttulo2"/>
        <w:rPr>
          <w:rFonts w:ascii="Arial" w:hAnsi="Arial" w:cs="Arial"/>
        </w:rPr>
      </w:pPr>
      <w:bookmarkStart w:id="72" w:name="_Toc207900931"/>
      <w:bookmarkStart w:id="73" w:name="_Toc142585189"/>
      <w:bookmarkStart w:id="74" w:name="_Toc171523972"/>
      <w:bookmarkStart w:id="75" w:name="_Toc177984187"/>
      <w:r w:rsidRPr="00614BE8">
        <w:rPr>
          <w:rFonts w:ascii="Arial" w:hAnsi="Arial" w:cs="Arial"/>
        </w:rPr>
        <w:t xml:space="preserve">CAPÍTULO </w:t>
      </w:r>
      <w:r w:rsidR="00FA41E7" w:rsidRPr="00614BE8">
        <w:rPr>
          <w:rFonts w:ascii="Arial" w:hAnsi="Arial" w:cs="Arial"/>
        </w:rPr>
        <w:t>III</w:t>
      </w:r>
      <w:bookmarkEnd w:id="72"/>
      <w:r w:rsidRPr="00614BE8">
        <w:rPr>
          <w:rFonts w:ascii="Arial" w:hAnsi="Arial" w:cs="Arial"/>
        </w:rPr>
        <w:t xml:space="preserve">                                                                                                    </w:t>
      </w:r>
      <w:bookmarkEnd w:id="73"/>
      <w:r w:rsidR="00D9318D" w:rsidRPr="00614BE8">
        <w:rPr>
          <w:rFonts w:ascii="Arial" w:hAnsi="Arial" w:cs="Arial"/>
        </w:rPr>
        <w:t xml:space="preserve">       </w:t>
      </w:r>
    </w:p>
    <w:p w14:paraId="61855896" w14:textId="267BFE13" w:rsidR="00FB3976" w:rsidRPr="00614BE8" w:rsidRDefault="00FA41E7" w:rsidP="000F7CDF">
      <w:pPr>
        <w:pStyle w:val="Ttulo2"/>
        <w:rPr>
          <w:rFonts w:ascii="Arial" w:hAnsi="Arial" w:cs="Arial"/>
        </w:rPr>
      </w:pPr>
      <w:bookmarkStart w:id="76" w:name="_Toc207900932"/>
      <w:r w:rsidRPr="00614BE8">
        <w:rPr>
          <w:rFonts w:ascii="Arial" w:hAnsi="Arial" w:cs="Arial"/>
        </w:rPr>
        <w:t xml:space="preserve">DE LA </w:t>
      </w:r>
      <w:r w:rsidR="00F60C3A" w:rsidRPr="00614BE8">
        <w:rPr>
          <w:rFonts w:ascii="Arial" w:hAnsi="Arial" w:cs="Arial"/>
        </w:rPr>
        <w:t>DISTRIBUCIÓN PRESUPUESTAL</w:t>
      </w:r>
      <w:bookmarkEnd w:id="74"/>
      <w:bookmarkEnd w:id="75"/>
      <w:r w:rsidR="00984B51" w:rsidRPr="00614BE8">
        <w:rPr>
          <w:rFonts w:ascii="Arial" w:hAnsi="Arial" w:cs="Arial"/>
        </w:rPr>
        <w:t xml:space="preserve"> EN EL SIPP</w:t>
      </w:r>
      <w:bookmarkEnd w:id="76"/>
    </w:p>
    <w:p w14:paraId="53A46F66" w14:textId="77777777" w:rsidR="00FB3976" w:rsidRPr="00614BE8" w:rsidRDefault="00FB3976" w:rsidP="00FB3976">
      <w:pPr>
        <w:rPr>
          <w:rFonts w:eastAsia="Arial Narrow" w:cs="Arial"/>
          <w:b/>
          <w:spacing w:val="1"/>
          <w:szCs w:val="22"/>
        </w:rPr>
      </w:pPr>
    </w:p>
    <w:p w14:paraId="66526E06" w14:textId="12BE4C72" w:rsidR="00FB3976" w:rsidRPr="00614BE8" w:rsidRDefault="00FB3976" w:rsidP="00FB3976">
      <w:pPr>
        <w:rPr>
          <w:rFonts w:eastAsia="Arial Narrow" w:cs="Arial"/>
          <w:spacing w:val="1"/>
          <w:szCs w:val="22"/>
        </w:rPr>
      </w:pPr>
      <w:r w:rsidRPr="00614BE8">
        <w:rPr>
          <w:rFonts w:eastAsia="Arial Narrow" w:cs="Arial"/>
          <w:b/>
          <w:spacing w:val="1"/>
          <w:szCs w:val="22"/>
        </w:rPr>
        <w:t xml:space="preserve">Artículo </w:t>
      </w:r>
      <w:r w:rsidR="001130DD" w:rsidRPr="00614BE8">
        <w:rPr>
          <w:rFonts w:eastAsia="Arial Narrow" w:cs="Arial"/>
          <w:b/>
          <w:spacing w:val="1"/>
          <w:szCs w:val="22"/>
        </w:rPr>
        <w:t>4</w:t>
      </w:r>
      <w:r w:rsidR="00074710">
        <w:rPr>
          <w:rFonts w:eastAsia="Arial Narrow" w:cs="Arial"/>
          <w:b/>
          <w:spacing w:val="1"/>
          <w:szCs w:val="22"/>
        </w:rPr>
        <w:t>1</w:t>
      </w:r>
      <w:r w:rsidRPr="00614BE8">
        <w:rPr>
          <w:rFonts w:eastAsia="Arial Narrow" w:cs="Arial"/>
          <w:b/>
          <w:spacing w:val="1"/>
          <w:szCs w:val="22"/>
        </w:rPr>
        <w:t xml:space="preserve">. </w:t>
      </w:r>
      <w:r w:rsidRPr="00614BE8">
        <w:rPr>
          <w:rFonts w:eastAsia="Arial Narrow" w:cs="Arial"/>
          <w:bCs/>
          <w:spacing w:val="1"/>
          <w:szCs w:val="22"/>
        </w:rPr>
        <w:t>L</w:t>
      </w:r>
      <w:r w:rsidRPr="00614BE8">
        <w:rPr>
          <w:rFonts w:eastAsia="Arial Narrow" w:cs="Arial"/>
          <w:spacing w:val="1"/>
          <w:szCs w:val="22"/>
        </w:rPr>
        <w:t xml:space="preserve">as Unidades de Presupuestación deberán ser costeadas considerando </w:t>
      </w:r>
      <w:r w:rsidR="002744B1" w:rsidRPr="00614BE8">
        <w:rPr>
          <w:rFonts w:eastAsia="Arial Narrow" w:cs="Arial"/>
          <w:spacing w:val="1"/>
          <w:szCs w:val="22"/>
        </w:rPr>
        <w:t xml:space="preserve">los conceptos </w:t>
      </w:r>
      <w:r w:rsidR="007A4271" w:rsidRPr="00614BE8">
        <w:rPr>
          <w:rFonts w:eastAsia="Arial Narrow" w:cs="Arial"/>
          <w:spacing w:val="1"/>
          <w:szCs w:val="22"/>
        </w:rPr>
        <w:t xml:space="preserve">específicos de gasto vinculados a </w:t>
      </w:r>
      <w:r w:rsidRPr="00614BE8">
        <w:rPr>
          <w:rFonts w:eastAsia="Arial Narrow" w:cs="Arial"/>
          <w:spacing w:val="1"/>
          <w:szCs w:val="22"/>
        </w:rPr>
        <w:t>las partidas específicas necesarias para cumplir con el resultado esperado. En dicho costeo deberá prevalecer en todo momento la congruencia entre el contenido programático y el contenido presupuestal.</w:t>
      </w:r>
    </w:p>
    <w:p w14:paraId="0353D172" w14:textId="77777777" w:rsidR="00FB3976" w:rsidRPr="00614BE8" w:rsidRDefault="00FB3976" w:rsidP="00FB3976">
      <w:pPr>
        <w:rPr>
          <w:rFonts w:eastAsia="Arial Narrow" w:cs="Arial"/>
          <w:spacing w:val="1"/>
          <w:szCs w:val="22"/>
        </w:rPr>
      </w:pPr>
    </w:p>
    <w:p w14:paraId="4196C028" w14:textId="4ADD0900" w:rsidR="00FB3976" w:rsidRPr="00614BE8" w:rsidRDefault="00FB3976" w:rsidP="00FB3976">
      <w:pPr>
        <w:rPr>
          <w:rFonts w:eastAsia="Arial Narrow" w:cs="Arial"/>
          <w:spacing w:val="1"/>
          <w:szCs w:val="22"/>
        </w:rPr>
      </w:pPr>
      <w:r w:rsidRPr="00614BE8">
        <w:rPr>
          <w:rFonts w:eastAsia="Arial Narrow" w:cs="Arial"/>
          <w:b/>
          <w:bCs/>
          <w:spacing w:val="1"/>
          <w:szCs w:val="22"/>
        </w:rPr>
        <w:t xml:space="preserve">Artículo </w:t>
      </w:r>
      <w:r w:rsidR="001130DD" w:rsidRPr="00614BE8">
        <w:rPr>
          <w:rFonts w:eastAsia="Arial Narrow" w:cs="Arial"/>
          <w:b/>
          <w:bCs/>
          <w:spacing w:val="1"/>
          <w:szCs w:val="22"/>
        </w:rPr>
        <w:t>4</w:t>
      </w:r>
      <w:r w:rsidR="00074710">
        <w:rPr>
          <w:rFonts w:eastAsia="Arial Narrow" w:cs="Arial"/>
          <w:b/>
          <w:bCs/>
          <w:spacing w:val="1"/>
          <w:szCs w:val="22"/>
        </w:rPr>
        <w:t>2</w:t>
      </w:r>
      <w:r w:rsidRPr="00614BE8">
        <w:rPr>
          <w:rFonts w:eastAsia="Arial Narrow" w:cs="Arial"/>
          <w:b/>
          <w:bCs/>
          <w:spacing w:val="1"/>
          <w:szCs w:val="22"/>
        </w:rPr>
        <w:t>.</w:t>
      </w:r>
      <w:r w:rsidRPr="00614BE8">
        <w:rPr>
          <w:rFonts w:eastAsia="Arial Narrow" w:cs="Arial"/>
          <w:spacing w:val="1"/>
          <w:szCs w:val="22"/>
        </w:rPr>
        <w:t xml:space="preserve"> El costeo por meta parte de la adecuada definición de los componentes de los Programas presupuestarios y a partir de éste, el Ejecutor de Gasto deberá traducir cada componente en Unidades de Presupuestación con sus respectivos conceptos específicos de gasto en el SIPP, y de esta manera se asigne el presupuesto distinguiendo las partidas específicas según la clasificación por objetivos, derivando en un costo total para cada componente y asegurando congruencia con las metas establecidas.</w:t>
      </w:r>
    </w:p>
    <w:p w14:paraId="115386DB" w14:textId="77777777" w:rsidR="00F71DDA" w:rsidRPr="00614BE8" w:rsidRDefault="00F71DDA" w:rsidP="00FB3976">
      <w:pPr>
        <w:rPr>
          <w:rFonts w:eastAsia="Arial Narrow" w:cs="Arial"/>
          <w:spacing w:val="1"/>
          <w:szCs w:val="22"/>
        </w:rPr>
      </w:pPr>
    </w:p>
    <w:p w14:paraId="1F6A78F4" w14:textId="03DA7FD1" w:rsidR="009F0FCD" w:rsidRPr="00614BE8" w:rsidRDefault="00C714E0" w:rsidP="00FB3976">
      <w:pPr>
        <w:rPr>
          <w:rFonts w:eastAsia="Arial Narrow" w:cs="Arial"/>
          <w:spacing w:val="1"/>
          <w:szCs w:val="22"/>
        </w:rPr>
      </w:pPr>
      <w:r w:rsidRPr="00614BE8">
        <w:rPr>
          <w:rFonts w:eastAsia="Arial Narrow" w:cs="Arial"/>
          <w:b/>
          <w:bCs/>
          <w:spacing w:val="1"/>
          <w:szCs w:val="22"/>
        </w:rPr>
        <w:t>Artículo 4</w:t>
      </w:r>
      <w:r w:rsidR="00074710">
        <w:rPr>
          <w:rFonts w:eastAsia="Arial Narrow" w:cs="Arial"/>
          <w:b/>
          <w:bCs/>
          <w:spacing w:val="1"/>
          <w:szCs w:val="22"/>
        </w:rPr>
        <w:t>3</w:t>
      </w:r>
      <w:r w:rsidRPr="00614BE8">
        <w:rPr>
          <w:rFonts w:eastAsia="Arial Narrow" w:cs="Arial"/>
          <w:spacing w:val="1"/>
          <w:szCs w:val="22"/>
        </w:rPr>
        <w:t>. Una vez concluido con el proceso de costeo por meta, se contará con la base para la determinaci</w:t>
      </w:r>
      <w:r w:rsidR="008A7E0C" w:rsidRPr="00614BE8">
        <w:rPr>
          <w:rFonts w:eastAsia="Arial Narrow" w:cs="Arial"/>
          <w:spacing w:val="1"/>
          <w:szCs w:val="22"/>
        </w:rPr>
        <w:t>ón de pisos presupuestales</w:t>
      </w:r>
      <w:r w:rsidR="006E3CA3" w:rsidRPr="00614BE8">
        <w:rPr>
          <w:rFonts w:eastAsia="Arial Narrow" w:cs="Arial"/>
          <w:spacing w:val="1"/>
          <w:szCs w:val="22"/>
        </w:rPr>
        <w:t xml:space="preserve"> </w:t>
      </w:r>
      <w:r w:rsidR="00F1263F">
        <w:rPr>
          <w:rFonts w:eastAsia="Arial Narrow" w:cs="Arial"/>
          <w:spacing w:val="1"/>
          <w:szCs w:val="22"/>
        </w:rPr>
        <w:t xml:space="preserve">para </w:t>
      </w:r>
      <w:r w:rsidR="006E3CA3" w:rsidRPr="00614BE8">
        <w:rPr>
          <w:rFonts w:eastAsia="Arial Narrow" w:cs="Arial"/>
          <w:spacing w:val="1"/>
          <w:szCs w:val="22"/>
        </w:rPr>
        <w:t>el SIPPRES</w:t>
      </w:r>
      <w:r w:rsidR="008A7E0C" w:rsidRPr="00614BE8">
        <w:rPr>
          <w:rFonts w:eastAsia="Arial Narrow" w:cs="Arial"/>
          <w:spacing w:val="1"/>
          <w:szCs w:val="22"/>
        </w:rPr>
        <w:t xml:space="preserve">, por </w:t>
      </w:r>
      <w:r w:rsidR="008A6719" w:rsidRPr="00614BE8">
        <w:rPr>
          <w:rFonts w:eastAsia="Arial Narrow" w:cs="Arial"/>
          <w:spacing w:val="1"/>
          <w:szCs w:val="22"/>
        </w:rPr>
        <w:t xml:space="preserve">lo que es de suma importancia que el Ejecutor de Gasto atienda a cabalidad </w:t>
      </w:r>
      <w:r w:rsidR="006E3CA3" w:rsidRPr="00614BE8">
        <w:rPr>
          <w:rFonts w:eastAsia="Arial Narrow" w:cs="Arial"/>
          <w:spacing w:val="1"/>
          <w:szCs w:val="22"/>
        </w:rPr>
        <w:t>lo establecido en los presentes Lineamientos</w:t>
      </w:r>
      <w:r w:rsidR="0036577D" w:rsidRPr="00614BE8">
        <w:rPr>
          <w:rFonts w:eastAsia="Arial Narrow" w:cs="Arial"/>
          <w:spacing w:val="1"/>
          <w:szCs w:val="22"/>
        </w:rPr>
        <w:t xml:space="preserve"> y lo que establece la Guía de Costeo por Meta </w:t>
      </w:r>
      <w:r w:rsidR="00F1263F">
        <w:rPr>
          <w:rFonts w:eastAsia="Arial Narrow" w:cs="Arial"/>
          <w:spacing w:val="1"/>
          <w:szCs w:val="22"/>
        </w:rPr>
        <w:t>Presupuesto 2026</w:t>
      </w:r>
      <w:r w:rsidR="006E3CA3" w:rsidRPr="00614BE8">
        <w:rPr>
          <w:rFonts w:eastAsia="Arial Narrow" w:cs="Arial"/>
          <w:spacing w:val="1"/>
          <w:szCs w:val="22"/>
        </w:rPr>
        <w:t xml:space="preserve">. </w:t>
      </w:r>
    </w:p>
    <w:p w14:paraId="4DCDDDFE" w14:textId="77777777" w:rsidR="00D82C9E" w:rsidRPr="00614BE8" w:rsidRDefault="00D82C9E" w:rsidP="00FB3976">
      <w:pPr>
        <w:rPr>
          <w:rFonts w:eastAsia="Arial Narrow" w:cs="Arial"/>
          <w:spacing w:val="1"/>
          <w:szCs w:val="22"/>
        </w:rPr>
      </w:pPr>
    </w:p>
    <w:p w14:paraId="28E63153" w14:textId="1CAED2EC" w:rsidR="00D82C9E" w:rsidRPr="00614BE8" w:rsidRDefault="00D82C9E" w:rsidP="000E2586">
      <w:pPr>
        <w:pStyle w:val="Ttulo2"/>
        <w:rPr>
          <w:rFonts w:ascii="Arial" w:hAnsi="Arial" w:cs="Arial"/>
        </w:rPr>
      </w:pPr>
      <w:bookmarkStart w:id="77" w:name="_Toc171523973"/>
      <w:bookmarkStart w:id="78" w:name="_Toc177984188"/>
      <w:bookmarkStart w:id="79" w:name="_Toc207900933"/>
      <w:r w:rsidRPr="00614BE8">
        <w:rPr>
          <w:rFonts w:ascii="Arial" w:hAnsi="Arial" w:cs="Arial"/>
        </w:rPr>
        <w:t xml:space="preserve">CAPÍTULO </w:t>
      </w:r>
      <w:r w:rsidR="00701542" w:rsidRPr="00614BE8">
        <w:rPr>
          <w:rFonts w:ascii="Arial" w:hAnsi="Arial" w:cs="Arial"/>
        </w:rPr>
        <w:t>I</w:t>
      </w:r>
      <w:r w:rsidR="00FA41E7" w:rsidRPr="00614BE8">
        <w:rPr>
          <w:rFonts w:ascii="Arial" w:hAnsi="Arial" w:cs="Arial"/>
        </w:rPr>
        <w:t>V</w:t>
      </w:r>
      <w:r w:rsidRPr="00614BE8">
        <w:rPr>
          <w:rFonts w:ascii="Arial" w:hAnsi="Arial" w:cs="Arial"/>
        </w:rPr>
        <w:t xml:space="preserve">                                                                                                                                       DE LA CÉDULA DE REVISIÓN</w:t>
      </w:r>
      <w:r w:rsidR="00A8429C" w:rsidRPr="00614BE8">
        <w:rPr>
          <w:rFonts w:ascii="Arial" w:hAnsi="Arial" w:cs="Arial"/>
        </w:rPr>
        <w:t xml:space="preserve"> DEL COSTEO POR META</w:t>
      </w:r>
      <w:bookmarkEnd w:id="77"/>
      <w:bookmarkEnd w:id="78"/>
      <w:bookmarkEnd w:id="79"/>
    </w:p>
    <w:p w14:paraId="21FF168B" w14:textId="77777777" w:rsidR="00D82C9E" w:rsidRPr="00614BE8" w:rsidRDefault="00D82C9E" w:rsidP="000E2586">
      <w:pPr>
        <w:rPr>
          <w:rFonts w:eastAsia="Arial Narrow" w:cs="Arial"/>
          <w:bCs/>
          <w:szCs w:val="22"/>
        </w:rPr>
      </w:pPr>
    </w:p>
    <w:p w14:paraId="5210A0B8" w14:textId="1BEEF4A9" w:rsidR="00D82C9E" w:rsidRPr="00614BE8" w:rsidRDefault="00D82C9E" w:rsidP="000E2586">
      <w:pPr>
        <w:rPr>
          <w:rFonts w:eastAsia="Arial Narrow" w:cs="Arial"/>
          <w:bCs/>
          <w:szCs w:val="22"/>
        </w:rPr>
      </w:pPr>
      <w:r w:rsidRPr="00614BE8">
        <w:rPr>
          <w:rFonts w:eastAsia="Arial Narrow" w:cs="Arial"/>
          <w:b/>
          <w:szCs w:val="22"/>
        </w:rPr>
        <w:t xml:space="preserve">Artículo </w:t>
      </w:r>
      <w:r w:rsidR="00ED593A" w:rsidRPr="00614BE8">
        <w:rPr>
          <w:rFonts w:eastAsia="Arial Narrow" w:cs="Arial"/>
          <w:b/>
          <w:szCs w:val="22"/>
        </w:rPr>
        <w:t>4</w:t>
      </w:r>
      <w:r w:rsidR="00074710">
        <w:rPr>
          <w:rFonts w:eastAsia="Arial Narrow" w:cs="Arial"/>
          <w:b/>
          <w:szCs w:val="22"/>
        </w:rPr>
        <w:t>4</w:t>
      </w:r>
      <w:r w:rsidRPr="00614BE8">
        <w:rPr>
          <w:rFonts w:eastAsia="Arial Narrow" w:cs="Arial"/>
          <w:b/>
          <w:szCs w:val="22"/>
        </w:rPr>
        <w:t xml:space="preserve">. </w:t>
      </w:r>
      <w:r w:rsidR="00DA27CD" w:rsidRPr="00614BE8">
        <w:rPr>
          <w:rFonts w:eastAsia="Arial Narrow" w:cs="Arial"/>
          <w:bCs/>
          <w:szCs w:val="22"/>
        </w:rPr>
        <w:t>Se contará con una</w:t>
      </w:r>
      <w:r w:rsidR="00DA27CD" w:rsidRPr="00614BE8">
        <w:rPr>
          <w:rFonts w:eastAsia="Arial Narrow" w:cs="Arial"/>
          <w:b/>
          <w:szCs w:val="22"/>
        </w:rPr>
        <w:t xml:space="preserve"> </w:t>
      </w:r>
      <w:r w:rsidRPr="00614BE8">
        <w:rPr>
          <w:rFonts w:eastAsia="Arial Narrow" w:cs="Arial"/>
          <w:bCs/>
          <w:szCs w:val="22"/>
        </w:rPr>
        <w:t xml:space="preserve">Cédula de Revisión </w:t>
      </w:r>
      <w:r w:rsidR="00A8429C" w:rsidRPr="00614BE8">
        <w:rPr>
          <w:rFonts w:eastAsia="Arial Narrow" w:cs="Arial"/>
          <w:bCs/>
          <w:szCs w:val="22"/>
        </w:rPr>
        <w:t>del Costeo por Meta</w:t>
      </w:r>
      <w:r w:rsidR="00DA27CD" w:rsidRPr="00614BE8">
        <w:rPr>
          <w:rFonts w:eastAsia="Arial Narrow" w:cs="Arial"/>
          <w:bCs/>
          <w:szCs w:val="22"/>
        </w:rPr>
        <w:t>. Una vez aplicada dicha Cédula,</w:t>
      </w:r>
      <w:r w:rsidRPr="00614BE8">
        <w:rPr>
          <w:rFonts w:eastAsia="Arial Narrow" w:cs="Arial"/>
          <w:bCs/>
          <w:szCs w:val="22"/>
        </w:rPr>
        <w:t xml:space="preserve"> el Ejecutor de Gasto deberá considerar las observaciones y aplicarlas como áreas de mejora en su </w:t>
      </w:r>
      <w:r w:rsidR="00EB6A0A" w:rsidRPr="00614BE8">
        <w:rPr>
          <w:rFonts w:eastAsia="Arial Narrow" w:cs="Arial"/>
          <w:bCs/>
          <w:szCs w:val="22"/>
        </w:rPr>
        <w:t>Presupuestación</w:t>
      </w:r>
      <w:r w:rsidR="009E329F" w:rsidRPr="00614BE8">
        <w:rPr>
          <w:rFonts w:eastAsia="Arial Narrow" w:cs="Arial"/>
          <w:bCs/>
          <w:szCs w:val="22"/>
        </w:rPr>
        <w:t xml:space="preserve">, </w:t>
      </w:r>
      <w:r w:rsidRPr="00614BE8">
        <w:rPr>
          <w:rFonts w:eastAsia="Arial Narrow" w:cs="Arial"/>
          <w:bCs/>
          <w:szCs w:val="22"/>
        </w:rPr>
        <w:t>durante la fase de integración p</w:t>
      </w:r>
      <w:r w:rsidR="00EB6A0A" w:rsidRPr="00614BE8">
        <w:rPr>
          <w:rFonts w:eastAsia="Arial Narrow" w:cs="Arial"/>
          <w:bCs/>
          <w:szCs w:val="22"/>
        </w:rPr>
        <w:t xml:space="preserve">resupuestal </w:t>
      </w:r>
      <w:r w:rsidRPr="00614BE8">
        <w:rPr>
          <w:rFonts w:eastAsia="Arial Narrow" w:cs="Arial"/>
          <w:bCs/>
          <w:szCs w:val="22"/>
        </w:rPr>
        <w:t>y conforme al calendario establecido por la SEFIPLAN para este proceso</w:t>
      </w:r>
      <w:r w:rsidR="00EB6A0A" w:rsidRPr="00614BE8">
        <w:rPr>
          <w:rFonts w:eastAsia="Arial Narrow" w:cs="Arial"/>
          <w:bCs/>
          <w:szCs w:val="22"/>
        </w:rPr>
        <w:t>.</w:t>
      </w:r>
      <w:r w:rsidRPr="00614BE8">
        <w:rPr>
          <w:rFonts w:eastAsia="Arial Narrow" w:cs="Arial"/>
          <w:bCs/>
          <w:szCs w:val="22"/>
        </w:rPr>
        <w:t xml:space="preserve"> </w:t>
      </w:r>
      <w:r w:rsidR="00003018" w:rsidRPr="00614BE8">
        <w:rPr>
          <w:rFonts w:eastAsia="Arial Narrow" w:cs="Arial"/>
          <w:bCs/>
          <w:szCs w:val="22"/>
        </w:rPr>
        <w:t xml:space="preserve">De </w:t>
      </w:r>
      <w:r w:rsidR="00742D7F" w:rsidRPr="00614BE8">
        <w:rPr>
          <w:rFonts w:eastAsia="Arial Narrow" w:cs="Arial"/>
          <w:bCs/>
          <w:szCs w:val="22"/>
        </w:rPr>
        <w:t xml:space="preserve">no atender las observaciones y/o recomendaciones, será responsabilidad del </w:t>
      </w:r>
      <w:r w:rsidR="00742D7F" w:rsidRPr="00614BE8">
        <w:rPr>
          <w:rFonts w:eastAsia="Arial Narrow" w:cs="Arial"/>
          <w:bCs/>
          <w:szCs w:val="22"/>
        </w:rPr>
        <w:lastRenderedPageBreak/>
        <w:t>Ejecutor de Gasto lo resultante de la asignación del piso presupuestal que realice la SEFIPLAN en SIPPRES</w:t>
      </w:r>
      <w:r w:rsidR="00406DBB" w:rsidRPr="00614BE8">
        <w:rPr>
          <w:rFonts w:eastAsia="Arial Narrow" w:cs="Arial"/>
          <w:bCs/>
          <w:szCs w:val="22"/>
        </w:rPr>
        <w:t>,</w:t>
      </w:r>
      <w:r w:rsidR="00742D7F" w:rsidRPr="00614BE8">
        <w:rPr>
          <w:rFonts w:eastAsia="Arial Narrow" w:cs="Arial"/>
          <w:bCs/>
          <w:szCs w:val="22"/>
        </w:rPr>
        <w:t xml:space="preserve"> en los términos que establece el </w:t>
      </w:r>
      <w:r w:rsidR="00742D7F" w:rsidRPr="00A35809">
        <w:rPr>
          <w:rFonts w:eastAsia="Arial Narrow" w:cs="Arial"/>
          <w:bCs/>
          <w:szCs w:val="22"/>
        </w:rPr>
        <w:t>artículo 27 de</w:t>
      </w:r>
      <w:r w:rsidR="00742D7F" w:rsidRPr="00614BE8">
        <w:rPr>
          <w:rFonts w:eastAsia="Arial Narrow" w:cs="Arial"/>
          <w:bCs/>
          <w:szCs w:val="22"/>
        </w:rPr>
        <w:t xml:space="preserve"> la Ley de Presupuesto y Gasto Público del Estado de Quintana Roo.</w:t>
      </w:r>
    </w:p>
    <w:p w14:paraId="62F2A4F5" w14:textId="77777777" w:rsidR="00D82C9E" w:rsidRPr="00614BE8" w:rsidRDefault="00D82C9E" w:rsidP="000E2586">
      <w:pPr>
        <w:rPr>
          <w:rFonts w:eastAsia="Arial Narrow" w:cs="Arial"/>
          <w:szCs w:val="22"/>
        </w:rPr>
      </w:pPr>
    </w:p>
    <w:p w14:paraId="11AF3D59" w14:textId="65878DBA" w:rsidR="00D82C9E" w:rsidRPr="00614BE8" w:rsidRDefault="000A2567" w:rsidP="000E2586">
      <w:pPr>
        <w:rPr>
          <w:rFonts w:eastAsia="Arial Narrow" w:cs="Arial"/>
          <w:bCs/>
          <w:szCs w:val="22"/>
        </w:rPr>
      </w:pPr>
      <w:r w:rsidRPr="00614BE8">
        <w:rPr>
          <w:rFonts w:eastAsia="Arial Narrow" w:cs="Arial"/>
          <w:bCs/>
          <w:szCs w:val="22"/>
        </w:rPr>
        <w:t>Para aplicar co</w:t>
      </w:r>
      <w:r w:rsidR="00D82C9E" w:rsidRPr="00614BE8">
        <w:rPr>
          <w:rFonts w:eastAsia="Arial Narrow" w:cs="Arial"/>
          <w:bCs/>
          <w:szCs w:val="22"/>
        </w:rPr>
        <w:t xml:space="preserve">mo áreas de mejora, las observaciones y/o recomendaciones derivadas de la cédula de revisión, </w:t>
      </w:r>
      <w:r w:rsidRPr="00614BE8">
        <w:rPr>
          <w:rFonts w:eastAsia="Arial Narrow" w:cs="Arial"/>
          <w:bCs/>
          <w:szCs w:val="22"/>
        </w:rPr>
        <w:t xml:space="preserve">los Ejecutores de Gasto </w:t>
      </w:r>
      <w:r w:rsidR="00D82C9E" w:rsidRPr="00614BE8">
        <w:rPr>
          <w:rFonts w:eastAsia="Arial Narrow" w:cs="Arial"/>
          <w:bCs/>
          <w:szCs w:val="22"/>
        </w:rPr>
        <w:t xml:space="preserve">deberán </w:t>
      </w:r>
      <w:r w:rsidRPr="00614BE8">
        <w:rPr>
          <w:rFonts w:eastAsia="Arial Narrow" w:cs="Arial"/>
          <w:bCs/>
          <w:szCs w:val="22"/>
        </w:rPr>
        <w:t>realizar</w:t>
      </w:r>
      <w:r w:rsidR="00D82C9E" w:rsidRPr="00614BE8">
        <w:rPr>
          <w:rFonts w:eastAsia="Arial Narrow" w:cs="Arial"/>
          <w:bCs/>
          <w:szCs w:val="22"/>
        </w:rPr>
        <w:t xml:space="preserve"> ajustes puntuales </w:t>
      </w:r>
      <w:r w:rsidRPr="00614BE8">
        <w:rPr>
          <w:rFonts w:eastAsia="Arial Narrow" w:cs="Arial"/>
          <w:bCs/>
          <w:szCs w:val="22"/>
        </w:rPr>
        <w:t xml:space="preserve">a su costeo por meta </w:t>
      </w:r>
      <w:r w:rsidR="008D0B50" w:rsidRPr="00614BE8">
        <w:rPr>
          <w:rFonts w:eastAsia="Arial Narrow" w:cs="Arial"/>
          <w:bCs/>
          <w:szCs w:val="22"/>
        </w:rPr>
        <w:t>mediante sistema,</w:t>
      </w:r>
      <w:r w:rsidR="00D82C9E" w:rsidRPr="00614BE8">
        <w:rPr>
          <w:rFonts w:eastAsia="Arial Narrow" w:cs="Arial"/>
          <w:bCs/>
          <w:szCs w:val="22"/>
        </w:rPr>
        <w:t xml:space="preserve"> a partir de cada observación</w:t>
      </w:r>
      <w:r w:rsidR="000F7906" w:rsidRPr="00614BE8">
        <w:rPr>
          <w:rFonts w:eastAsia="Arial Narrow" w:cs="Arial"/>
          <w:bCs/>
          <w:szCs w:val="22"/>
        </w:rPr>
        <w:t xml:space="preserve"> o</w:t>
      </w:r>
      <w:r w:rsidR="00786726" w:rsidRPr="00614BE8">
        <w:rPr>
          <w:rFonts w:eastAsia="Arial Narrow" w:cs="Arial"/>
          <w:bCs/>
          <w:szCs w:val="22"/>
        </w:rPr>
        <w:t xml:space="preserve"> </w:t>
      </w:r>
      <w:r w:rsidR="00D82C9E" w:rsidRPr="00614BE8">
        <w:rPr>
          <w:rFonts w:eastAsia="Arial Narrow" w:cs="Arial"/>
          <w:bCs/>
          <w:szCs w:val="22"/>
        </w:rPr>
        <w:t xml:space="preserve">recomendación a atender </w:t>
      </w:r>
      <w:r w:rsidR="000A078B" w:rsidRPr="00614BE8">
        <w:rPr>
          <w:rFonts w:eastAsia="Arial Narrow" w:cs="Arial"/>
          <w:bCs/>
          <w:szCs w:val="22"/>
        </w:rPr>
        <w:t>y enviar la presupuestación con los ajus</w:t>
      </w:r>
      <w:r w:rsidR="004A13F3" w:rsidRPr="00614BE8">
        <w:rPr>
          <w:rFonts w:eastAsia="Arial Narrow" w:cs="Arial"/>
          <w:bCs/>
          <w:szCs w:val="22"/>
        </w:rPr>
        <w:t xml:space="preserve">tes realizados en el SIPP. El Ejecutor de Gasto solo tendrá una </w:t>
      </w:r>
      <w:r w:rsidR="00ED0C33" w:rsidRPr="00614BE8">
        <w:rPr>
          <w:rFonts w:eastAsia="Arial Narrow" w:cs="Arial"/>
          <w:bCs/>
          <w:szCs w:val="22"/>
        </w:rPr>
        <w:t>oportunidad de ajuste.</w:t>
      </w:r>
    </w:p>
    <w:p w14:paraId="641F1FAD" w14:textId="77777777" w:rsidR="000A2567" w:rsidRPr="00614BE8" w:rsidRDefault="000A2567" w:rsidP="000E2586">
      <w:pPr>
        <w:rPr>
          <w:rFonts w:eastAsia="Arial Narrow" w:cs="Arial"/>
          <w:bCs/>
          <w:szCs w:val="22"/>
        </w:rPr>
      </w:pPr>
    </w:p>
    <w:p w14:paraId="4C77A9D6" w14:textId="49E91D5E" w:rsidR="00742D7F" w:rsidRPr="00614BE8" w:rsidRDefault="000A2567" w:rsidP="000E2586">
      <w:pPr>
        <w:rPr>
          <w:rFonts w:eastAsia="Arial Narrow" w:cs="Arial"/>
          <w:bCs/>
          <w:szCs w:val="22"/>
        </w:rPr>
      </w:pPr>
      <w:r w:rsidRPr="00614BE8">
        <w:rPr>
          <w:rFonts w:eastAsia="Arial Narrow" w:cs="Arial"/>
          <w:bCs/>
          <w:szCs w:val="22"/>
        </w:rPr>
        <w:t xml:space="preserve">Una vez </w:t>
      </w:r>
      <w:r w:rsidR="00A06D08" w:rsidRPr="00614BE8">
        <w:rPr>
          <w:rFonts w:eastAsia="Arial Narrow" w:cs="Arial"/>
          <w:bCs/>
          <w:szCs w:val="22"/>
        </w:rPr>
        <w:t>concluido</w:t>
      </w:r>
      <w:r w:rsidRPr="00614BE8">
        <w:rPr>
          <w:rFonts w:eastAsia="Arial Narrow" w:cs="Arial"/>
          <w:bCs/>
          <w:szCs w:val="22"/>
        </w:rPr>
        <w:t xml:space="preserve"> el proceso de </w:t>
      </w:r>
      <w:r w:rsidR="00794A48" w:rsidRPr="00614BE8">
        <w:rPr>
          <w:rFonts w:eastAsia="Arial Narrow" w:cs="Arial"/>
          <w:bCs/>
          <w:szCs w:val="22"/>
        </w:rPr>
        <w:t>validación del Costeo por Meta en SIPP, se determinarán los pisos presupuestales que serán asignados para su distribución en el SIPPRES</w:t>
      </w:r>
      <w:r w:rsidRPr="00614BE8">
        <w:rPr>
          <w:rFonts w:eastAsia="Arial Narrow" w:cs="Arial"/>
          <w:bCs/>
          <w:szCs w:val="22"/>
        </w:rPr>
        <w:t>.</w:t>
      </w:r>
    </w:p>
    <w:p w14:paraId="1D81855F" w14:textId="77777777" w:rsidR="005673B8" w:rsidRPr="00614BE8" w:rsidRDefault="005673B8" w:rsidP="000E2586">
      <w:pPr>
        <w:rPr>
          <w:rFonts w:eastAsia="Arial Narrow" w:cs="Arial"/>
          <w:bCs/>
          <w:szCs w:val="22"/>
        </w:rPr>
      </w:pPr>
    </w:p>
    <w:p w14:paraId="632816EA" w14:textId="77777777" w:rsidR="00EC6CCF" w:rsidRPr="00614BE8" w:rsidRDefault="00EC6CCF" w:rsidP="00FB3976">
      <w:pPr>
        <w:rPr>
          <w:rFonts w:eastAsia="Arial Narrow" w:cs="Arial"/>
          <w:spacing w:val="1"/>
          <w:szCs w:val="22"/>
        </w:rPr>
      </w:pPr>
    </w:p>
    <w:p w14:paraId="23099ADD" w14:textId="1390F643" w:rsidR="00D9318D" w:rsidRPr="00614BE8" w:rsidRDefault="00D9318D" w:rsidP="00D9318D">
      <w:pPr>
        <w:pStyle w:val="Ttulo2"/>
        <w:rPr>
          <w:rFonts w:ascii="Arial" w:hAnsi="Arial" w:cs="Arial"/>
        </w:rPr>
      </w:pPr>
      <w:bookmarkStart w:id="80" w:name="_Toc171523974"/>
      <w:bookmarkStart w:id="81" w:name="_Toc177984189"/>
      <w:bookmarkStart w:id="82" w:name="_Toc207900934"/>
      <w:r w:rsidRPr="00614BE8">
        <w:rPr>
          <w:rFonts w:ascii="Arial" w:hAnsi="Arial" w:cs="Arial"/>
        </w:rPr>
        <w:t xml:space="preserve">CAPÍTULO </w:t>
      </w:r>
      <w:r w:rsidR="00794A48" w:rsidRPr="00614BE8">
        <w:rPr>
          <w:rFonts w:ascii="Arial" w:hAnsi="Arial" w:cs="Arial"/>
        </w:rPr>
        <w:t>V</w:t>
      </w:r>
      <w:r w:rsidRPr="00614BE8">
        <w:rPr>
          <w:rFonts w:ascii="Arial" w:hAnsi="Arial" w:cs="Arial"/>
        </w:rPr>
        <w:t xml:space="preserve">                                                                                                                                       DE LA DISTRIBUCIÓN PRESUPUESTAL EN EL SIPPRES</w:t>
      </w:r>
      <w:bookmarkEnd w:id="80"/>
      <w:bookmarkEnd w:id="81"/>
      <w:bookmarkEnd w:id="82"/>
    </w:p>
    <w:p w14:paraId="7DD3723E" w14:textId="77777777" w:rsidR="00867320" w:rsidRPr="00614BE8" w:rsidRDefault="00867320" w:rsidP="009F0FCD">
      <w:pPr>
        <w:jc w:val="center"/>
        <w:rPr>
          <w:rFonts w:eastAsia="Arial Narrow" w:cs="Arial"/>
          <w:b/>
          <w:szCs w:val="26"/>
        </w:rPr>
      </w:pPr>
    </w:p>
    <w:p w14:paraId="0298154A" w14:textId="01BAFDA7" w:rsidR="000A5482" w:rsidRPr="00614BE8" w:rsidRDefault="00867320" w:rsidP="009A52FD">
      <w:pPr>
        <w:rPr>
          <w:rFonts w:eastAsia="Arial Narrow" w:cs="Arial"/>
          <w:bCs/>
          <w:szCs w:val="22"/>
        </w:rPr>
      </w:pPr>
      <w:r w:rsidRPr="00614BE8">
        <w:rPr>
          <w:rFonts w:eastAsia="Arial Narrow" w:cs="Arial"/>
          <w:b/>
          <w:szCs w:val="22"/>
        </w:rPr>
        <w:t xml:space="preserve">Artículo </w:t>
      </w:r>
      <w:r w:rsidR="00504D96" w:rsidRPr="00614BE8">
        <w:rPr>
          <w:rFonts w:eastAsia="Arial Narrow" w:cs="Arial"/>
          <w:b/>
          <w:szCs w:val="22"/>
        </w:rPr>
        <w:t>4</w:t>
      </w:r>
      <w:r w:rsidR="00074710">
        <w:rPr>
          <w:rFonts w:eastAsia="Arial Narrow" w:cs="Arial"/>
          <w:b/>
          <w:szCs w:val="22"/>
        </w:rPr>
        <w:t>5</w:t>
      </w:r>
      <w:r w:rsidR="00504D96" w:rsidRPr="00614BE8">
        <w:rPr>
          <w:rFonts w:eastAsia="Arial Narrow" w:cs="Arial"/>
          <w:b/>
          <w:szCs w:val="22"/>
        </w:rPr>
        <w:t>.</w:t>
      </w:r>
      <w:r w:rsidR="00504D96" w:rsidRPr="00614BE8">
        <w:rPr>
          <w:rFonts w:eastAsia="Arial Narrow" w:cs="Arial"/>
          <w:bCs/>
          <w:szCs w:val="22"/>
        </w:rPr>
        <w:t xml:space="preserve"> Una vez asignados los pisos presupuestales en el SIPPRES, los Ejecutores de Gasto </w:t>
      </w:r>
      <w:r w:rsidR="008B6D16" w:rsidRPr="00614BE8">
        <w:rPr>
          <w:rFonts w:eastAsia="Arial Narrow" w:cs="Arial"/>
          <w:bCs/>
          <w:szCs w:val="22"/>
        </w:rPr>
        <w:t>deberán realizar la distribución correspondiente</w:t>
      </w:r>
      <w:r w:rsidR="00347624" w:rsidRPr="00614BE8">
        <w:rPr>
          <w:rFonts w:eastAsia="Arial Narrow" w:cs="Arial"/>
          <w:bCs/>
          <w:szCs w:val="22"/>
        </w:rPr>
        <w:t xml:space="preserve"> </w:t>
      </w:r>
      <w:r w:rsidR="00F211D3" w:rsidRPr="00614BE8">
        <w:rPr>
          <w:rFonts w:eastAsia="Arial Narrow" w:cs="Arial"/>
          <w:bCs/>
          <w:szCs w:val="22"/>
        </w:rPr>
        <w:t>conforme a la</w:t>
      </w:r>
      <w:r w:rsidR="00794A48" w:rsidRPr="00614BE8">
        <w:rPr>
          <w:rFonts w:eastAsia="Arial Narrow" w:cs="Arial"/>
          <w:bCs/>
          <w:szCs w:val="22"/>
        </w:rPr>
        <w:t>s</w:t>
      </w:r>
      <w:r w:rsidR="00F211D3" w:rsidRPr="00614BE8">
        <w:rPr>
          <w:rFonts w:eastAsia="Arial Narrow" w:cs="Arial"/>
          <w:bCs/>
          <w:szCs w:val="22"/>
        </w:rPr>
        <w:t xml:space="preserve"> clasificaci</w:t>
      </w:r>
      <w:r w:rsidR="00794A48" w:rsidRPr="00614BE8">
        <w:rPr>
          <w:rFonts w:eastAsia="Arial Narrow" w:cs="Arial"/>
          <w:bCs/>
          <w:szCs w:val="22"/>
        </w:rPr>
        <w:t>ones</w:t>
      </w:r>
      <w:r w:rsidR="00F211D3" w:rsidRPr="00614BE8">
        <w:rPr>
          <w:rFonts w:eastAsia="Arial Narrow" w:cs="Arial"/>
          <w:bCs/>
          <w:szCs w:val="22"/>
        </w:rPr>
        <w:t xml:space="preserve"> administrativa, </w:t>
      </w:r>
      <w:r w:rsidR="00442655" w:rsidRPr="00614BE8">
        <w:rPr>
          <w:rFonts w:eastAsia="Arial Narrow" w:cs="Arial"/>
          <w:bCs/>
          <w:szCs w:val="22"/>
        </w:rPr>
        <w:t>funcional-programática,</w:t>
      </w:r>
      <w:r w:rsidR="00367E9D" w:rsidRPr="00614BE8">
        <w:rPr>
          <w:rFonts w:eastAsia="Arial Narrow" w:cs="Arial"/>
          <w:bCs/>
          <w:szCs w:val="22"/>
        </w:rPr>
        <w:t xml:space="preserve"> económica y geográfica</w:t>
      </w:r>
      <w:r w:rsidR="009C413C" w:rsidRPr="00614BE8">
        <w:rPr>
          <w:rFonts w:eastAsia="Arial Narrow" w:cs="Arial"/>
          <w:bCs/>
          <w:szCs w:val="22"/>
        </w:rPr>
        <w:t xml:space="preserve"> que les competa.</w:t>
      </w:r>
      <w:r w:rsidR="00E30D26" w:rsidRPr="00614BE8">
        <w:rPr>
          <w:rFonts w:eastAsia="Arial Narrow" w:cs="Arial"/>
          <w:bCs/>
          <w:szCs w:val="22"/>
        </w:rPr>
        <w:t xml:space="preserve"> </w:t>
      </w:r>
    </w:p>
    <w:p w14:paraId="784B0715" w14:textId="77777777" w:rsidR="000A5482" w:rsidRPr="00614BE8" w:rsidRDefault="000A5482" w:rsidP="009A52FD">
      <w:pPr>
        <w:rPr>
          <w:rFonts w:eastAsia="Arial Narrow" w:cs="Arial"/>
          <w:bCs/>
          <w:szCs w:val="22"/>
        </w:rPr>
      </w:pPr>
    </w:p>
    <w:p w14:paraId="50B12838" w14:textId="053E6F2F" w:rsidR="00867320" w:rsidRPr="00614BE8" w:rsidRDefault="00E30D26" w:rsidP="009A52FD">
      <w:pPr>
        <w:rPr>
          <w:rFonts w:eastAsia="Arial Narrow" w:cs="Arial"/>
          <w:bCs/>
          <w:szCs w:val="22"/>
        </w:rPr>
      </w:pPr>
      <w:r w:rsidRPr="00614BE8">
        <w:rPr>
          <w:rFonts w:eastAsia="Arial Narrow" w:cs="Arial"/>
          <w:bCs/>
          <w:szCs w:val="22"/>
        </w:rPr>
        <w:t>Se</w:t>
      </w:r>
      <w:r w:rsidR="000A5482" w:rsidRPr="00614BE8">
        <w:rPr>
          <w:rFonts w:eastAsia="Arial Narrow" w:cs="Arial"/>
          <w:bCs/>
          <w:szCs w:val="22"/>
        </w:rPr>
        <w:t xml:space="preserve"> deberá contar con </w:t>
      </w:r>
      <w:r w:rsidR="003C28A1" w:rsidRPr="00614BE8">
        <w:rPr>
          <w:rFonts w:eastAsia="Arial Narrow" w:cs="Arial"/>
          <w:bCs/>
          <w:szCs w:val="22"/>
        </w:rPr>
        <w:t>distribución</w:t>
      </w:r>
      <w:r w:rsidR="000A5482" w:rsidRPr="00614BE8">
        <w:rPr>
          <w:rFonts w:eastAsia="Arial Narrow" w:cs="Arial"/>
          <w:bCs/>
          <w:szCs w:val="22"/>
        </w:rPr>
        <w:t xml:space="preserve"> presupuesta</w:t>
      </w:r>
      <w:r w:rsidR="002863EA" w:rsidRPr="00614BE8">
        <w:rPr>
          <w:rFonts w:eastAsia="Arial Narrow" w:cs="Arial"/>
          <w:bCs/>
          <w:szCs w:val="22"/>
        </w:rPr>
        <w:t>l</w:t>
      </w:r>
      <w:r w:rsidR="000A5482" w:rsidRPr="00614BE8">
        <w:rPr>
          <w:rFonts w:eastAsia="Arial Narrow" w:cs="Arial"/>
          <w:bCs/>
          <w:szCs w:val="22"/>
        </w:rPr>
        <w:t xml:space="preserve"> </w:t>
      </w:r>
      <w:r w:rsidR="003C28A1" w:rsidRPr="00614BE8">
        <w:rPr>
          <w:rFonts w:eastAsia="Arial Narrow" w:cs="Arial"/>
          <w:bCs/>
          <w:szCs w:val="22"/>
        </w:rPr>
        <w:t>en el total de</w:t>
      </w:r>
      <w:r w:rsidR="000A5482" w:rsidRPr="00614BE8">
        <w:rPr>
          <w:rFonts w:eastAsia="Arial Narrow" w:cs="Arial"/>
          <w:bCs/>
          <w:szCs w:val="22"/>
        </w:rPr>
        <w:t xml:space="preserve"> las Unidades Responsables </w:t>
      </w:r>
      <w:r w:rsidR="004A7054" w:rsidRPr="00614BE8">
        <w:rPr>
          <w:rFonts w:eastAsia="Arial Narrow" w:cs="Arial"/>
          <w:bCs/>
          <w:szCs w:val="22"/>
        </w:rPr>
        <w:t>de cada Ejecutor de Gasto</w:t>
      </w:r>
      <w:r w:rsidR="000310DB" w:rsidRPr="00614BE8">
        <w:rPr>
          <w:rFonts w:eastAsia="Arial Narrow" w:cs="Arial"/>
          <w:bCs/>
          <w:szCs w:val="22"/>
        </w:rPr>
        <w:t xml:space="preserve"> </w:t>
      </w:r>
      <w:r w:rsidR="007B000C" w:rsidRPr="00614BE8">
        <w:rPr>
          <w:rFonts w:eastAsia="Arial Narrow" w:cs="Arial"/>
          <w:bCs/>
          <w:szCs w:val="22"/>
        </w:rPr>
        <w:t xml:space="preserve">registradas </w:t>
      </w:r>
      <w:r w:rsidR="003C28A1" w:rsidRPr="00614BE8">
        <w:rPr>
          <w:rFonts w:eastAsia="Arial Narrow" w:cs="Arial"/>
          <w:bCs/>
          <w:szCs w:val="22"/>
        </w:rPr>
        <w:t xml:space="preserve">en el </w:t>
      </w:r>
      <w:r w:rsidR="00377D33" w:rsidRPr="00614BE8">
        <w:rPr>
          <w:rFonts w:eastAsia="Arial Narrow" w:cs="Arial"/>
          <w:bCs/>
          <w:szCs w:val="22"/>
        </w:rPr>
        <w:t>Anexo</w:t>
      </w:r>
      <w:r w:rsidR="004A7054" w:rsidRPr="00614BE8">
        <w:rPr>
          <w:rFonts w:eastAsia="Arial Narrow" w:cs="Arial"/>
          <w:bCs/>
          <w:szCs w:val="22"/>
        </w:rPr>
        <w:t xml:space="preserve"> I. C</w:t>
      </w:r>
      <w:r w:rsidR="002863EA" w:rsidRPr="00614BE8">
        <w:rPr>
          <w:rFonts w:eastAsia="Arial Narrow" w:cs="Arial"/>
          <w:bCs/>
          <w:szCs w:val="22"/>
        </w:rPr>
        <w:t xml:space="preserve">atálogo </w:t>
      </w:r>
      <w:r w:rsidR="004A7054" w:rsidRPr="00614BE8">
        <w:rPr>
          <w:rFonts w:eastAsia="Arial Narrow" w:cs="Arial"/>
          <w:bCs/>
          <w:szCs w:val="22"/>
        </w:rPr>
        <w:t>A</w:t>
      </w:r>
      <w:r w:rsidR="003C28A1" w:rsidRPr="00614BE8">
        <w:rPr>
          <w:rFonts w:eastAsia="Arial Narrow" w:cs="Arial"/>
          <w:bCs/>
          <w:szCs w:val="22"/>
        </w:rPr>
        <w:t xml:space="preserve">dministrativo </w:t>
      </w:r>
      <w:r w:rsidR="007B000C" w:rsidRPr="00614BE8">
        <w:rPr>
          <w:rFonts w:eastAsia="Arial Narrow" w:cs="Arial"/>
          <w:bCs/>
          <w:szCs w:val="22"/>
        </w:rPr>
        <w:t>de los presentes</w:t>
      </w:r>
      <w:r w:rsidR="000310DB" w:rsidRPr="00614BE8">
        <w:rPr>
          <w:rFonts w:eastAsia="Arial Narrow" w:cs="Arial"/>
          <w:bCs/>
          <w:szCs w:val="22"/>
        </w:rPr>
        <w:t xml:space="preserve"> Lineamiento</w:t>
      </w:r>
      <w:r w:rsidR="007B000C" w:rsidRPr="00614BE8">
        <w:rPr>
          <w:rFonts w:eastAsia="Arial Narrow" w:cs="Arial"/>
          <w:bCs/>
          <w:szCs w:val="22"/>
        </w:rPr>
        <w:t>s</w:t>
      </w:r>
      <w:r w:rsidR="000310DB" w:rsidRPr="00614BE8">
        <w:rPr>
          <w:rFonts w:eastAsia="Arial Narrow" w:cs="Arial"/>
          <w:bCs/>
          <w:szCs w:val="22"/>
        </w:rPr>
        <w:t>.</w:t>
      </w:r>
    </w:p>
    <w:p w14:paraId="63CFF4BE" w14:textId="77777777" w:rsidR="005B5354" w:rsidRPr="00614BE8" w:rsidRDefault="005B5354" w:rsidP="009A52FD">
      <w:pPr>
        <w:rPr>
          <w:rFonts w:eastAsia="Arial Narrow" w:cs="Arial"/>
          <w:b/>
          <w:szCs w:val="26"/>
        </w:rPr>
      </w:pPr>
    </w:p>
    <w:p w14:paraId="7377D858" w14:textId="77777777" w:rsidR="00867320" w:rsidRPr="00614BE8" w:rsidRDefault="00867320" w:rsidP="009F0FCD">
      <w:pPr>
        <w:jc w:val="center"/>
        <w:rPr>
          <w:rFonts w:eastAsia="Arial Narrow" w:cs="Arial"/>
          <w:spacing w:val="1"/>
          <w:szCs w:val="22"/>
        </w:rPr>
      </w:pPr>
    </w:p>
    <w:p w14:paraId="36282395" w14:textId="44D37EE8" w:rsidR="00521B90" w:rsidRPr="00614BE8" w:rsidRDefault="00521B90" w:rsidP="000F7CDF">
      <w:pPr>
        <w:pStyle w:val="Ttulo1"/>
        <w:rPr>
          <w:rFonts w:ascii="Arial" w:eastAsia="Arial Narrow" w:hAnsi="Arial" w:cs="Arial"/>
        </w:rPr>
      </w:pPr>
      <w:bookmarkStart w:id="83" w:name="_Toc207900935"/>
      <w:r w:rsidRPr="00614BE8">
        <w:rPr>
          <w:rFonts w:ascii="Arial" w:eastAsia="Arial Narrow" w:hAnsi="Arial" w:cs="Arial"/>
        </w:rPr>
        <w:t>TÍTULO S</w:t>
      </w:r>
      <w:r w:rsidR="00101796" w:rsidRPr="00614BE8">
        <w:rPr>
          <w:rFonts w:ascii="Arial" w:eastAsia="Arial Narrow" w:hAnsi="Arial" w:cs="Arial"/>
        </w:rPr>
        <w:t>ÉPTIMO</w:t>
      </w:r>
      <w:r w:rsidRPr="00614BE8">
        <w:rPr>
          <w:rFonts w:ascii="Arial" w:eastAsia="Arial Narrow" w:hAnsi="Arial" w:cs="Arial"/>
        </w:rPr>
        <w:t xml:space="preserve">                                                                                                                   </w:t>
      </w:r>
      <w:r w:rsidR="000F7CDF" w:rsidRPr="00614BE8">
        <w:rPr>
          <w:rFonts w:ascii="Arial" w:eastAsia="Arial Narrow" w:hAnsi="Arial" w:cs="Arial"/>
        </w:rPr>
        <w:t xml:space="preserve">  </w:t>
      </w:r>
      <w:r w:rsidRPr="00614BE8">
        <w:rPr>
          <w:rFonts w:ascii="Arial" w:eastAsia="Arial Narrow" w:hAnsi="Arial" w:cs="Arial"/>
        </w:rPr>
        <w:t>DE LOS SERVICIOS PERSONALES</w:t>
      </w:r>
      <w:bookmarkEnd w:id="83"/>
    </w:p>
    <w:p w14:paraId="1C63A7C6" w14:textId="77777777" w:rsidR="00521B90" w:rsidRPr="00614BE8" w:rsidRDefault="00521B90" w:rsidP="009F0FCD">
      <w:pPr>
        <w:jc w:val="center"/>
        <w:rPr>
          <w:rFonts w:eastAsia="Arial Narrow" w:cs="Arial"/>
          <w:spacing w:val="1"/>
          <w:szCs w:val="22"/>
        </w:rPr>
      </w:pPr>
    </w:p>
    <w:p w14:paraId="31743BED" w14:textId="4A9A607B" w:rsidR="00FB3976" w:rsidRPr="00614BE8" w:rsidRDefault="00FB3976" w:rsidP="000F7CDF">
      <w:pPr>
        <w:pStyle w:val="Ttulo2"/>
        <w:rPr>
          <w:rFonts w:ascii="Arial" w:hAnsi="Arial" w:cs="Arial"/>
        </w:rPr>
      </w:pPr>
      <w:bookmarkStart w:id="84" w:name="_Toc142585191"/>
      <w:bookmarkStart w:id="85" w:name="_Toc171523975"/>
      <w:bookmarkStart w:id="86" w:name="_Toc177984190"/>
      <w:bookmarkStart w:id="87" w:name="_Toc207900936"/>
      <w:r w:rsidRPr="00614BE8">
        <w:rPr>
          <w:rFonts w:ascii="Arial" w:hAnsi="Arial" w:cs="Arial"/>
        </w:rPr>
        <w:t xml:space="preserve">CAPÍTULO </w:t>
      </w:r>
      <w:r w:rsidR="0000247D" w:rsidRPr="00614BE8">
        <w:rPr>
          <w:rFonts w:ascii="Arial" w:hAnsi="Arial" w:cs="Arial"/>
        </w:rPr>
        <w:t>I</w:t>
      </w:r>
      <w:r w:rsidRPr="00614BE8">
        <w:rPr>
          <w:rFonts w:ascii="Arial" w:hAnsi="Arial" w:cs="Arial"/>
        </w:rPr>
        <w:t xml:space="preserve">                                                                                                                               </w:t>
      </w:r>
      <w:bookmarkEnd w:id="84"/>
      <w:bookmarkEnd w:id="85"/>
      <w:bookmarkEnd w:id="86"/>
      <w:r w:rsidR="000F7CDF" w:rsidRPr="00614BE8">
        <w:rPr>
          <w:rFonts w:ascii="Arial" w:hAnsi="Arial" w:cs="Arial"/>
        </w:rPr>
        <w:t xml:space="preserve">  </w:t>
      </w:r>
      <w:r w:rsidR="000A46EF" w:rsidRPr="00614BE8">
        <w:rPr>
          <w:rFonts w:ascii="Arial" w:hAnsi="Arial" w:cs="Arial"/>
        </w:rPr>
        <w:t>PRESUPUESTACIÓN DE LOS SERVICIOS PERSONALES</w:t>
      </w:r>
      <w:bookmarkEnd w:id="87"/>
    </w:p>
    <w:p w14:paraId="532BD268" w14:textId="77777777" w:rsidR="00FB3976" w:rsidRPr="00614BE8" w:rsidRDefault="00FB3976" w:rsidP="00D9318D">
      <w:pPr>
        <w:rPr>
          <w:rFonts w:eastAsia="Arial Narrow" w:cs="Arial"/>
        </w:rPr>
      </w:pPr>
    </w:p>
    <w:p w14:paraId="2A9E5A0E" w14:textId="3DBA4B95" w:rsidR="00B362E4" w:rsidRPr="00614BE8" w:rsidRDefault="00B362E4" w:rsidP="00B362E4">
      <w:pPr>
        <w:rPr>
          <w:rFonts w:eastAsia="Arial Narrow" w:cs="Arial"/>
          <w:b/>
          <w:spacing w:val="1"/>
          <w:szCs w:val="22"/>
        </w:rPr>
      </w:pPr>
      <w:r w:rsidRPr="00614BE8">
        <w:rPr>
          <w:rFonts w:eastAsia="Arial Narrow" w:cs="Arial"/>
          <w:b/>
          <w:spacing w:val="1"/>
          <w:szCs w:val="22"/>
        </w:rPr>
        <w:t xml:space="preserve">Artículo </w:t>
      </w:r>
      <w:r w:rsidR="001130DD" w:rsidRPr="00614BE8">
        <w:rPr>
          <w:rFonts w:eastAsia="Arial Narrow" w:cs="Arial"/>
          <w:b/>
          <w:spacing w:val="1"/>
          <w:szCs w:val="22"/>
        </w:rPr>
        <w:t>4</w:t>
      </w:r>
      <w:r w:rsidR="00074710">
        <w:rPr>
          <w:rFonts w:eastAsia="Arial Narrow" w:cs="Arial"/>
          <w:b/>
          <w:spacing w:val="1"/>
          <w:szCs w:val="22"/>
        </w:rPr>
        <w:t>6</w:t>
      </w:r>
      <w:r w:rsidRPr="00614BE8">
        <w:rPr>
          <w:rFonts w:eastAsia="Arial Narrow" w:cs="Arial"/>
          <w:b/>
          <w:spacing w:val="1"/>
          <w:szCs w:val="22"/>
        </w:rPr>
        <w:t xml:space="preserve">. </w:t>
      </w:r>
      <w:r w:rsidRPr="00614BE8">
        <w:rPr>
          <w:rFonts w:eastAsia="Arial Narrow" w:cs="Arial"/>
          <w:bCs/>
          <w:spacing w:val="1"/>
          <w:szCs w:val="22"/>
        </w:rPr>
        <w:t>Los ejecutores del gasto deberán remitir su formato de costeo a la Dirección de Control Presupuestal de los Servicios Personales para su conciliación y validación.</w:t>
      </w:r>
    </w:p>
    <w:p w14:paraId="17F19A10" w14:textId="77777777" w:rsidR="00B362E4" w:rsidRPr="00614BE8" w:rsidRDefault="00B362E4" w:rsidP="00B362E4">
      <w:pPr>
        <w:rPr>
          <w:rFonts w:eastAsia="Arial Narrow" w:cs="Arial"/>
          <w:b/>
          <w:spacing w:val="1"/>
          <w:szCs w:val="22"/>
        </w:rPr>
      </w:pPr>
    </w:p>
    <w:p w14:paraId="2AB01C86" w14:textId="77777777" w:rsidR="00B362E4" w:rsidRPr="00614BE8" w:rsidRDefault="00B362E4" w:rsidP="00B362E4">
      <w:pPr>
        <w:rPr>
          <w:rFonts w:eastAsia="Arial Narrow" w:cs="Arial"/>
          <w:bCs/>
          <w:spacing w:val="1"/>
          <w:szCs w:val="22"/>
        </w:rPr>
      </w:pPr>
      <w:r w:rsidRPr="00614BE8">
        <w:rPr>
          <w:rFonts w:eastAsia="Arial Narrow" w:cs="Arial"/>
          <w:bCs/>
          <w:spacing w:val="1"/>
          <w:szCs w:val="22"/>
        </w:rPr>
        <w:t>Los ejecutores del gasto deberán enviar a la SEFIPLAN las memorias de cálculo, hojas de trabajo y cualquier otro documento que soporte los formatos de costeo de los servicios personales.</w:t>
      </w:r>
    </w:p>
    <w:p w14:paraId="414309CF" w14:textId="77777777" w:rsidR="00B362E4" w:rsidRPr="00614BE8" w:rsidRDefault="00B362E4" w:rsidP="00B362E4">
      <w:pPr>
        <w:rPr>
          <w:rFonts w:eastAsia="Arial Narrow" w:cs="Arial"/>
          <w:bCs/>
          <w:spacing w:val="1"/>
          <w:szCs w:val="22"/>
        </w:rPr>
      </w:pPr>
    </w:p>
    <w:p w14:paraId="43DC2ED4" w14:textId="22659922" w:rsidR="00B362E4" w:rsidRPr="00614BE8" w:rsidRDefault="001130DD" w:rsidP="00B362E4">
      <w:pPr>
        <w:rPr>
          <w:rFonts w:eastAsia="Arial Narrow" w:cs="Arial"/>
          <w:spacing w:val="1"/>
          <w:szCs w:val="22"/>
        </w:rPr>
      </w:pPr>
      <w:r w:rsidRPr="00614BE8">
        <w:rPr>
          <w:rFonts w:eastAsia="Arial Narrow" w:cs="Arial"/>
          <w:b/>
          <w:spacing w:val="1"/>
          <w:szCs w:val="22"/>
        </w:rPr>
        <w:t>Artículo</w:t>
      </w:r>
      <w:r w:rsidR="00B362E4" w:rsidRPr="00614BE8">
        <w:rPr>
          <w:rFonts w:eastAsia="Arial Narrow" w:cs="Arial"/>
          <w:b/>
          <w:spacing w:val="1"/>
          <w:szCs w:val="22"/>
        </w:rPr>
        <w:t xml:space="preserve"> </w:t>
      </w:r>
      <w:r w:rsidR="0000247D" w:rsidRPr="00614BE8">
        <w:rPr>
          <w:rFonts w:eastAsia="Arial Narrow" w:cs="Arial"/>
          <w:b/>
          <w:spacing w:val="1"/>
          <w:szCs w:val="22"/>
        </w:rPr>
        <w:t>4</w:t>
      </w:r>
      <w:r w:rsidR="00074710">
        <w:rPr>
          <w:rFonts w:eastAsia="Arial Narrow" w:cs="Arial"/>
          <w:b/>
          <w:spacing w:val="1"/>
          <w:szCs w:val="22"/>
        </w:rPr>
        <w:t>7</w:t>
      </w:r>
      <w:r w:rsidR="00B362E4" w:rsidRPr="00614BE8">
        <w:rPr>
          <w:rFonts w:eastAsia="Arial Narrow" w:cs="Arial"/>
          <w:b/>
          <w:spacing w:val="1"/>
          <w:szCs w:val="22"/>
        </w:rPr>
        <w:t xml:space="preserve">. </w:t>
      </w:r>
      <w:r w:rsidR="00B362E4" w:rsidRPr="00614BE8">
        <w:rPr>
          <w:rFonts w:eastAsia="Arial Narrow" w:cs="Arial"/>
          <w:spacing w:val="1"/>
          <w:szCs w:val="22"/>
        </w:rPr>
        <w:t xml:space="preserve">Para la presupuestación del Rubro de Servicios Personales los Ejecutores de Gasto deberán considerar solamente las plazas autorizadas y registradas. </w:t>
      </w:r>
    </w:p>
    <w:p w14:paraId="70FD52AE" w14:textId="77777777" w:rsidR="00B362E4" w:rsidRPr="00614BE8" w:rsidRDefault="00B362E4" w:rsidP="00B362E4">
      <w:pPr>
        <w:rPr>
          <w:rFonts w:eastAsia="Arial Narrow" w:cs="Arial"/>
          <w:spacing w:val="1"/>
          <w:szCs w:val="22"/>
        </w:rPr>
      </w:pPr>
    </w:p>
    <w:p w14:paraId="4159CAFB" w14:textId="77777777" w:rsidR="00B362E4" w:rsidRPr="00614BE8" w:rsidRDefault="00B362E4" w:rsidP="00B362E4">
      <w:pPr>
        <w:rPr>
          <w:rFonts w:eastAsia="Arial Narrow" w:cs="Arial"/>
          <w:spacing w:val="1"/>
          <w:szCs w:val="22"/>
        </w:rPr>
      </w:pPr>
      <w:r w:rsidRPr="00614BE8">
        <w:rPr>
          <w:rFonts w:eastAsia="Arial Narrow" w:cs="Arial"/>
          <w:spacing w:val="1"/>
          <w:szCs w:val="22"/>
        </w:rPr>
        <w:t>En consecuencia, las proyecciones deberán apegarse a la normatividad aplicable, desglosando las percepciones ordinarias y extraordinarias, incluyendo las erogaciones de seguridad social inherentes a dichas remuneraciones, y las previsiones salariales y económicas.</w:t>
      </w:r>
    </w:p>
    <w:p w14:paraId="2CCCDD12" w14:textId="77777777" w:rsidR="00B362E4" w:rsidRPr="00614BE8" w:rsidRDefault="00B362E4" w:rsidP="00B362E4">
      <w:pPr>
        <w:rPr>
          <w:rFonts w:eastAsia="Arial Narrow" w:cs="Arial"/>
          <w:spacing w:val="1"/>
          <w:szCs w:val="22"/>
        </w:rPr>
      </w:pPr>
    </w:p>
    <w:p w14:paraId="4A49C5DE" w14:textId="77777777" w:rsidR="00B362E4" w:rsidRPr="00614BE8" w:rsidRDefault="00B362E4" w:rsidP="00B362E4">
      <w:pPr>
        <w:rPr>
          <w:rFonts w:eastAsia="Arial Narrow" w:cs="Arial"/>
          <w:spacing w:val="1"/>
          <w:szCs w:val="22"/>
        </w:rPr>
      </w:pPr>
      <w:r w:rsidRPr="00614BE8">
        <w:rPr>
          <w:rFonts w:eastAsia="Arial Narrow" w:cs="Arial"/>
          <w:spacing w:val="1"/>
          <w:szCs w:val="22"/>
        </w:rPr>
        <w:t>Deberán apegarse a las estructuras orgánicas registradas ante la Secretaría de la Contraloría y conforme al Catálogo Administrativo vigente para cada Ejecutor de Gasto en el SIPPRES.</w:t>
      </w:r>
    </w:p>
    <w:p w14:paraId="0B38B6AF" w14:textId="77777777" w:rsidR="00B362E4" w:rsidRPr="00614BE8" w:rsidRDefault="00B362E4" w:rsidP="00B362E4">
      <w:pPr>
        <w:rPr>
          <w:rFonts w:eastAsia="Arial Narrow" w:cs="Arial"/>
          <w:b/>
          <w:spacing w:val="1"/>
          <w:szCs w:val="22"/>
        </w:rPr>
      </w:pPr>
    </w:p>
    <w:p w14:paraId="19C513AB" w14:textId="4DED9F6A" w:rsidR="00B362E4" w:rsidRPr="00614BE8" w:rsidRDefault="001130DD" w:rsidP="00B362E4">
      <w:pPr>
        <w:rPr>
          <w:rFonts w:eastAsia="Arial Narrow" w:cs="Arial"/>
          <w:spacing w:val="1"/>
          <w:szCs w:val="22"/>
        </w:rPr>
      </w:pPr>
      <w:r w:rsidRPr="00614BE8">
        <w:rPr>
          <w:rFonts w:eastAsia="Arial Narrow" w:cs="Arial"/>
          <w:b/>
          <w:spacing w:val="1"/>
          <w:szCs w:val="22"/>
        </w:rPr>
        <w:t>Artículo</w:t>
      </w:r>
      <w:r w:rsidR="00B362E4" w:rsidRPr="00614BE8">
        <w:rPr>
          <w:rFonts w:eastAsia="Arial Narrow" w:cs="Arial"/>
          <w:b/>
          <w:spacing w:val="1"/>
          <w:szCs w:val="22"/>
        </w:rPr>
        <w:t xml:space="preserve"> </w:t>
      </w:r>
      <w:r w:rsidR="00A34719" w:rsidRPr="00614BE8">
        <w:rPr>
          <w:rFonts w:eastAsia="Arial Narrow" w:cs="Arial"/>
          <w:b/>
          <w:spacing w:val="1"/>
          <w:szCs w:val="22"/>
        </w:rPr>
        <w:t>4</w:t>
      </w:r>
      <w:r w:rsidR="00CE42C8">
        <w:rPr>
          <w:rFonts w:eastAsia="Arial Narrow" w:cs="Arial"/>
          <w:b/>
          <w:spacing w:val="1"/>
          <w:szCs w:val="22"/>
        </w:rPr>
        <w:t>8</w:t>
      </w:r>
      <w:r w:rsidR="00B362E4" w:rsidRPr="00614BE8">
        <w:rPr>
          <w:rFonts w:eastAsia="Arial Narrow" w:cs="Arial"/>
          <w:b/>
          <w:spacing w:val="1"/>
          <w:szCs w:val="22"/>
        </w:rPr>
        <w:t xml:space="preserve">. </w:t>
      </w:r>
      <w:r w:rsidR="00B362E4" w:rsidRPr="00614BE8">
        <w:rPr>
          <w:rFonts w:eastAsia="Arial Narrow" w:cs="Arial"/>
          <w:bCs/>
          <w:spacing w:val="1"/>
          <w:szCs w:val="22"/>
        </w:rPr>
        <w:t>Los Ejecutores de Gasto deberán determinar las aportaciones de seguridad social considerando las disposiciones de la legislación aplicable a la materia.</w:t>
      </w:r>
    </w:p>
    <w:p w14:paraId="38905486" w14:textId="77777777" w:rsidR="00B362E4" w:rsidRPr="00614BE8" w:rsidRDefault="00B362E4" w:rsidP="00B362E4">
      <w:pPr>
        <w:rPr>
          <w:rFonts w:eastAsia="Arial Narrow" w:cs="Arial"/>
          <w:b/>
          <w:spacing w:val="1"/>
          <w:szCs w:val="22"/>
        </w:rPr>
      </w:pPr>
    </w:p>
    <w:p w14:paraId="14076483" w14:textId="29CA2D06" w:rsidR="00B362E4" w:rsidRPr="00614BE8" w:rsidRDefault="001130DD" w:rsidP="00B362E4">
      <w:pPr>
        <w:rPr>
          <w:rFonts w:eastAsia="Arial Narrow" w:cs="Arial"/>
          <w:bCs/>
          <w:spacing w:val="1"/>
          <w:szCs w:val="22"/>
        </w:rPr>
      </w:pPr>
      <w:r w:rsidRPr="00614BE8">
        <w:rPr>
          <w:rFonts w:eastAsia="Arial Narrow" w:cs="Arial"/>
          <w:b/>
          <w:spacing w:val="1"/>
          <w:szCs w:val="22"/>
        </w:rPr>
        <w:t>Artículo</w:t>
      </w:r>
      <w:r w:rsidR="00B362E4" w:rsidRPr="00614BE8">
        <w:rPr>
          <w:rFonts w:eastAsia="Arial Narrow" w:cs="Arial"/>
          <w:b/>
          <w:spacing w:val="1"/>
          <w:szCs w:val="22"/>
        </w:rPr>
        <w:t xml:space="preserve"> </w:t>
      </w:r>
      <w:r w:rsidR="00CE42C8">
        <w:rPr>
          <w:rFonts w:eastAsia="Arial Narrow" w:cs="Arial"/>
          <w:b/>
          <w:spacing w:val="1"/>
          <w:szCs w:val="22"/>
        </w:rPr>
        <w:t>49</w:t>
      </w:r>
      <w:r w:rsidR="00B362E4" w:rsidRPr="00614BE8">
        <w:rPr>
          <w:rFonts w:eastAsia="Arial Narrow" w:cs="Arial"/>
          <w:b/>
          <w:spacing w:val="1"/>
          <w:szCs w:val="22"/>
        </w:rPr>
        <w:t xml:space="preserve">. </w:t>
      </w:r>
      <w:r w:rsidR="00B362E4" w:rsidRPr="00614BE8">
        <w:rPr>
          <w:rFonts w:eastAsia="Arial Narrow" w:cs="Arial"/>
          <w:bCs/>
          <w:spacing w:val="1"/>
          <w:szCs w:val="22"/>
        </w:rPr>
        <w:t>Los Ejecutores de Gasto deberán observar lo dispuesto en materia de Servicios Personales en la Ley de Disciplina Financiera de las Entidades Federativas y los Municipios.</w:t>
      </w:r>
    </w:p>
    <w:p w14:paraId="7AA7A22B" w14:textId="77777777" w:rsidR="00B362E4" w:rsidRPr="00614BE8" w:rsidRDefault="00B362E4" w:rsidP="00B362E4">
      <w:pPr>
        <w:rPr>
          <w:rFonts w:eastAsia="Arial Narrow" w:cs="Arial"/>
          <w:bCs/>
          <w:spacing w:val="1"/>
          <w:szCs w:val="22"/>
        </w:rPr>
      </w:pPr>
    </w:p>
    <w:p w14:paraId="0C054EC0" w14:textId="1D521FB6" w:rsidR="00B362E4" w:rsidRPr="00614BE8" w:rsidRDefault="001130DD" w:rsidP="00B362E4">
      <w:pPr>
        <w:rPr>
          <w:rFonts w:eastAsia="Arial Narrow" w:cs="Arial"/>
          <w:bCs/>
          <w:spacing w:val="1"/>
          <w:szCs w:val="22"/>
        </w:rPr>
      </w:pPr>
      <w:r w:rsidRPr="00614BE8">
        <w:rPr>
          <w:rFonts w:eastAsia="Arial Narrow" w:cs="Arial"/>
          <w:b/>
          <w:spacing w:val="1"/>
          <w:szCs w:val="22"/>
        </w:rPr>
        <w:t>Artículo</w:t>
      </w:r>
      <w:r w:rsidR="00B362E4" w:rsidRPr="00614BE8">
        <w:rPr>
          <w:rFonts w:eastAsia="Arial Narrow" w:cs="Arial"/>
          <w:b/>
          <w:spacing w:val="1"/>
          <w:szCs w:val="22"/>
        </w:rPr>
        <w:t xml:space="preserve"> </w:t>
      </w:r>
      <w:r w:rsidRPr="00614BE8">
        <w:rPr>
          <w:rFonts w:eastAsia="Arial Narrow" w:cs="Arial"/>
          <w:b/>
          <w:spacing w:val="1"/>
          <w:szCs w:val="22"/>
        </w:rPr>
        <w:t>5</w:t>
      </w:r>
      <w:r w:rsidR="00CE42C8">
        <w:rPr>
          <w:rFonts w:eastAsia="Arial Narrow" w:cs="Arial"/>
          <w:b/>
          <w:spacing w:val="1"/>
          <w:szCs w:val="22"/>
        </w:rPr>
        <w:t>0</w:t>
      </w:r>
      <w:r w:rsidR="00B362E4" w:rsidRPr="00614BE8">
        <w:rPr>
          <w:rFonts w:eastAsia="Arial Narrow" w:cs="Arial"/>
          <w:b/>
          <w:spacing w:val="1"/>
          <w:szCs w:val="22"/>
        </w:rPr>
        <w:t xml:space="preserve">. </w:t>
      </w:r>
      <w:r w:rsidR="00B362E4" w:rsidRPr="00614BE8">
        <w:rPr>
          <w:rFonts w:eastAsia="Arial Narrow" w:cs="Arial"/>
          <w:bCs/>
          <w:spacing w:val="1"/>
          <w:szCs w:val="22"/>
        </w:rPr>
        <w:t>Es responsabilidad de los Ejecutores de Gasto la distribución de plazas autorizadas entre las unidades responsables que les correspondan, según sus facultades conferidas.</w:t>
      </w:r>
    </w:p>
    <w:p w14:paraId="42AACA6E" w14:textId="77777777" w:rsidR="00B362E4" w:rsidRPr="00614BE8" w:rsidRDefault="00B362E4" w:rsidP="00B362E4">
      <w:pPr>
        <w:rPr>
          <w:rFonts w:eastAsia="Arial Narrow" w:cs="Arial"/>
          <w:spacing w:val="1"/>
          <w:szCs w:val="22"/>
        </w:rPr>
      </w:pPr>
    </w:p>
    <w:p w14:paraId="2D24BE05" w14:textId="77777777" w:rsidR="00B362E4" w:rsidRPr="00614BE8" w:rsidRDefault="00B362E4" w:rsidP="00B362E4">
      <w:pPr>
        <w:rPr>
          <w:rFonts w:eastAsia="Arial Narrow" w:cs="Arial"/>
          <w:spacing w:val="1"/>
          <w:szCs w:val="22"/>
        </w:rPr>
      </w:pPr>
      <w:r w:rsidRPr="00614BE8">
        <w:rPr>
          <w:rFonts w:eastAsia="Arial Narrow" w:cs="Arial"/>
          <w:spacing w:val="1"/>
          <w:szCs w:val="22"/>
        </w:rPr>
        <w:t xml:space="preserve">Asimismo, las plazas deberán alinearse a los programas presupuestarios que se hayan registrado en el SIPPRES. La vinculación de dichas plazas se realizará con base en las funciones que realiza el personal adscrito en cada Unidad Responsable, dependiendo de su contribución al logro de los objetivos del Ejecutor de Gasto, en apego a los artículos </w:t>
      </w:r>
      <w:r w:rsidRPr="00A35809">
        <w:rPr>
          <w:rFonts w:eastAsia="Arial Narrow" w:cs="Arial"/>
          <w:spacing w:val="1"/>
          <w:szCs w:val="22"/>
        </w:rPr>
        <w:t>18 y 19</w:t>
      </w:r>
      <w:r w:rsidRPr="00614BE8">
        <w:rPr>
          <w:rFonts w:eastAsia="Arial Narrow" w:cs="Arial"/>
          <w:spacing w:val="1"/>
          <w:szCs w:val="22"/>
        </w:rPr>
        <w:t xml:space="preserve"> de los presentes Lineamientos.</w:t>
      </w:r>
    </w:p>
    <w:p w14:paraId="759A9A68" w14:textId="77777777" w:rsidR="00B362E4" w:rsidRPr="00614BE8" w:rsidRDefault="00B362E4" w:rsidP="00B362E4">
      <w:pPr>
        <w:rPr>
          <w:rFonts w:eastAsia="Arial Narrow" w:cs="Arial"/>
          <w:bCs/>
          <w:spacing w:val="1"/>
          <w:szCs w:val="22"/>
        </w:rPr>
      </w:pPr>
    </w:p>
    <w:p w14:paraId="47228AC1" w14:textId="2E9D8929" w:rsidR="00B362E4" w:rsidRPr="00614BE8" w:rsidRDefault="00B362E4" w:rsidP="00B362E4">
      <w:pPr>
        <w:rPr>
          <w:rFonts w:eastAsia="Arial Narrow" w:cs="Arial"/>
          <w:spacing w:val="1"/>
          <w:szCs w:val="22"/>
        </w:rPr>
      </w:pPr>
      <w:r w:rsidRPr="00614BE8">
        <w:rPr>
          <w:rFonts w:eastAsia="Arial Narrow" w:cs="Arial"/>
          <w:b/>
          <w:spacing w:val="1"/>
          <w:szCs w:val="22"/>
        </w:rPr>
        <w:t xml:space="preserve">Artículo </w:t>
      </w:r>
      <w:r w:rsidR="001130DD" w:rsidRPr="00614BE8">
        <w:rPr>
          <w:rFonts w:eastAsia="Arial Narrow" w:cs="Arial"/>
          <w:b/>
          <w:spacing w:val="1"/>
          <w:szCs w:val="22"/>
        </w:rPr>
        <w:t>5</w:t>
      </w:r>
      <w:r w:rsidR="00CE42C8">
        <w:rPr>
          <w:rFonts w:eastAsia="Arial Narrow" w:cs="Arial"/>
          <w:b/>
          <w:spacing w:val="1"/>
          <w:szCs w:val="22"/>
        </w:rPr>
        <w:t>1</w:t>
      </w:r>
      <w:r w:rsidRPr="00614BE8">
        <w:rPr>
          <w:rFonts w:eastAsia="Arial Narrow" w:cs="Arial"/>
          <w:b/>
          <w:spacing w:val="1"/>
          <w:szCs w:val="22"/>
        </w:rPr>
        <w:t xml:space="preserve">. </w:t>
      </w:r>
      <w:r w:rsidRPr="00614BE8">
        <w:rPr>
          <w:rFonts w:eastAsia="Arial Narrow" w:cs="Arial"/>
          <w:spacing w:val="1"/>
          <w:szCs w:val="22"/>
        </w:rPr>
        <w:t>En caso de necesidades de incremento de plazas, deberán justificarse plenamente con base en nuevas disposiciones normativas, reformas legales, y/o ampliación a la cobertura de servicios; y demostrar que su contratación tendrá impactos sobre los resultados en el cumplimiento de los objetivos institucionales para el Ejercicio Fiscal 202</w:t>
      </w:r>
      <w:r w:rsidR="008C13AF" w:rsidRPr="00614BE8">
        <w:rPr>
          <w:rFonts w:eastAsia="Arial Narrow" w:cs="Arial"/>
          <w:spacing w:val="1"/>
          <w:szCs w:val="22"/>
        </w:rPr>
        <w:t>6</w:t>
      </w:r>
      <w:r w:rsidRPr="00614BE8">
        <w:rPr>
          <w:rFonts w:eastAsia="Arial Narrow" w:cs="Arial"/>
          <w:spacing w:val="1"/>
          <w:szCs w:val="22"/>
        </w:rPr>
        <w:t xml:space="preserve"> y subsecuentes, siempre y cuando no contravengan la Ley de Disciplina Financiera de las Entidades Federativas y los Municipios.</w:t>
      </w:r>
    </w:p>
    <w:p w14:paraId="1331FB70" w14:textId="77777777" w:rsidR="00B362E4" w:rsidRPr="00614BE8" w:rsidRDefault="00B362E4" w:rsidP="00B362E4">
      <w:pPr>
        <w:rPr>
          <w:rFonts w:eastAsia="Arial Narrow" w:cs="Arial"/>
          <w:spacing w:val="1"/>
          <w:szCs w:val="22"/>
        </w:rPr>
      </w:pPr>
    </w:p>
    <w:p w14:paraId="7F87ABAF" w14:textId="77777777" w:rsidR="00B362E4" w:rsidRPr="00614BE8" w:rsidRDefault="00B362E4" w:rsidP="00B362E4">
      <w:pPr>
        <w:rPr>
          <w:rFonts w:eastAsia="Arial Narrow" w:cs="Arial"/>
          <w:spacing w:val="1"/>
          <w:szCs w:val="22"/>
        </w:rPr>
      </w:pPr>
      <w:r w:rsidRPr="00614BE8">
        <w:rPr>
          <w:rFonts w:eastAsia="Arial Narrow" w:cs="Arial"/>
          <w:spacing w:val="1"/>
          <w:szCs w:val="22"/>
        </w:rPr>
        <w:t>Tener presente que, aunque las disposiciones legales, reglamentos y funciones de cada uno de los Entes Públicos justifiquen un crecimiento en plazas, la disponibilidad de recursos financieros es la que determinará la plantilla autorizada.</w:t>
      </w:r>
    </w:p>
    <w:p w14:paraId="12D25B07" w14:textId="77777777" w:rsidR="00B362E4" w:rsidRPr="00614BE8" w:rsidRDefault="00B362E4" w:rsidP="00B362E4">
      <w:pPr>
        <w:rPr>
          <w:rFonts w:eastAsia="Arial Narrow" w:cs="Arial"/>
          <w:spacing w:val="1"/>
          <w:szCs w:val="22"/>
        </w:rPr>
      </w:pPr>
    </w:p>
    <w:p w14:paraId="2AFAD829" w14:textId="77777777" w:rsidR="00B362E4" w:rsidRPr="00614BE8" w:rsidRDefault="00B362E4" w:rsidP="00B362E4">
      <w:pPr>
        <w:rPr>
          <w:rFonts w:eastAsia="Arial Narrow" w:cs="Arial"/>
          <w:spacing w:val="1"/>
          <w:szCs w:val="22"/>
        </w:rPr>
      </w:pPr>
      <w:r w:rsidRPr="00614BE8">
        <w:rPr>
          <w:rFonts w:eastAsia="Arial Narrow" w:cs="Arial"/>
          <w:spacing w:val="1"/>
          <w:szCs w:val="22"/>
        </w:rPr>
        <w:t xml:space="preserve">Lo anterior es aplicable para los casos de recategorizaciones de plazas e incrementos en prestaciones. </w:t>
      </w:r>
    </w:p>
    <w:p w14:paraId="744374B5" w14:textId="77777777" w:rsidR="00B362E4" w:rsidRPr="00614BE8" w:rsidRDefault="00B362E4" w:rsidP="00B362E4">
      <w:pPr>
        <w:rPr>
          <w:rFonts w:eastAsia="Arial Narrow" w:cs="Arial"/>
          <w:spacing w:val="1"/>
          <w:szCs w:val="22"/>
        </w:rPr>
      </w:pPr>
    </w:p>
    <w:p w14:paraId="5AE13F76" w14:textId="5EECB3BF" w:rsidR="00B362E4" w:rsidRPr="00614BE8" w:rsidRDefault="00B362E4" w:rsidP="00B362E4">
      <w:pPr>
        <w:rPr>
          <w:rFonts w:eastAsia="Arial Narrow" w:cs="Arial"/>
          <w:spacing w:val="1"/>
          <w:szCs w:val="22"/>
        </w:rPr>
      </w:pPr>
      <w:r w:rsidRPr="00614BE8">
        <w:rPr>
          <w:rFonts w:eastAsia="Arial Narrow" w:cs="Arial"/>
          <w:b/>
          <w:bCs/>
          <w:spacing w:val="1"/>
          <w:szCs w:val="22"/>
        </w:rPr>
        <w:t xml:space="preserve">Artículo </w:t>
      </w:r>
      <w:r w:rsidR="001130DD" w:rsidRPr="00614BE8">
        <w:rPr>
          <w:rFonts w:eastAsia="Arial Narrow" w:cs="Arial"/>
          <w:b/>
          <w:bCs/>
          <w:spacing w:val="1"/>
          <w:szCs w:val="22"/>
        </w:rPr>
        <w:t>5</w:t>
      </w:r>
      <w:r w:rsidR="00CE42C8">
        <w:rPr>
          <w:rFonts w:eastAsia="Arial Narrow" w:cs="Arial"/>
          <w:b/>
          <w:bCs/>
          <w:spacing w:val="1"/>
          <w:szCs w:val="22"/>
        </w:rPr>
        <w:t>2</w:t>
      </w:r>
      <w:r w:rsidRPr="00614BE8">
        <w:rPr>
          <w:rFonts w:eastAsia="Arial Narrow" w:cs="Arial"/>
          <w:b/>
          <w:bCs/>
          <w:spacing w:val="1"/>
          <w:szCs w:val="22"/>
        </w:rPr>
        <w:t>.</w:t>
      </w:r>
      <w:r w:rsidRPr="00614BE8">
        <w:rPr>
          <w:rFonts w:eastAsia="Arial Narrow" w:cs="Arial"/>
          <w:spacing w:val="1"/>
          <w:szCs w:val="22"/>
        </w:rPr>
        <w:t xml:space="preserve"> Las Entidades Paraestatales sujetas a convenios con instancias federales, deberán cumplir con los acuerdos establecidos en materia de servicios personales.</w:t>
      </w:r>
    </w:p>
    <w:p w14:paraId="0E4C6783" w14:textId="77777777" w:rsidR="00B362E4" w:rsidRPr="00614BE8" w:rsidRDefault="00B362E4" w:rsidP="00B362E4">
      <w:pPr>
        <w:rPr>
          <w:rFonts w:eastAsia="Arial Narrow" w:cs="Arial"/>
          <w:spacing w:val="1"/>
          <w:szCs w:val="22"/>
        </w:rPr>
      </w:pPr>
    </w:p>
    <w:p w14:paraId="242BD7AC" w14:textId="77777777" w:rsidR="00B362E4" w:rsidRPr="00614BE8" w:rsidRDefault="00B362E4" w:rsidP="00B362E4">
      <w:pPr>
        <w:rPr>
          <w:rFonts w:eastAsia="Arial Narrow" w:cs="Arial"/>
          <w:spacing w:val="1"/>
          <w:szCs w:val="22"/>
        </w:rPr>
      </w:pPr>
      <w:r w:rsidRPr="00614BE8">
        <w:rPr>
          <w:rFonts w:eastAsia="Arial Narrow" w:cs="Arial"/>
          <w:spacing w:val="1"/>
          <w:szCs w:val="22"/>
        </w:rPr>
        <w:t>Dichos Ejecutores de Gasto deberán apegarse a tabuladores de sueldos vigentes, analítico de plazas autorizado, plantilla autorizada y a la normatividad y prestaciones salariales vigentes.</w:t>
      </w:r>
    </w:p>
    <w:p w14:paraId="40FD951C" w14:textId="77777777" w:rsidR="00B362E4" w:rsidRPr="00614BE8" w:rsidRDefault="00B362E4" w:rsidP="00B362E4">
      <w:pPr>
        <w:rPr>
          <w:rFonts w:eastAsia="Arial Narrow" w:cs="Arial"/>
          <w:spacing w:val="1"/>
          <w:szCs w:val="22"/>
        </w:rPr>
      </w:pPr>
    </w:p>
    <w:p w14:paraId="5B4E32C7" w14:textId="794C5E03" w:rsidR="00B362E4" w:rsidRPr="00614BE8" w:rsidRDefault="00B362E4" w:rsidP="00B362E4">
      <w:pPr>
        <w:rPr>
          <w:rFonts w:eastAsia="Arial Narrow" w:cs="Arial"/>
          <w:spacing w:val="1"/>
          <w:szCs w:val="22"/>
        </w:rPr>
      </w:pPr>
      <w:r w:rsidRPr="00614BE8">
        <w:rPr>
          <w:rFonts w:eastAsia="Arial Narrow" w:cs="Arial"/>
          <w:b/>
          <w:bCs/>
          <w:spacing w:val="1"/>
          <w:szCs w:val="22"/>
        </w:rPr>
        <w:t xml:space="preserve">Artículo </w:t>
      </w:r>
      <w:r w:rsidR="001130DD" w:rsidRPr="00614BE8">
        <w:rPr>
          <w:rFonts w:eastAsia="Arial Narrow" w:cs="Arial"/>
          <w:b/>
          <w:bCs/>
          <w:spacing w:val="1"/>
          <w:szCs w:val="22"/>
        </w:rPr>
        <w:t>5</w:t>
      </w:r>
      <w:r w:rsidR="00CE42C8">
        <w:rPr>
          <w:rFonts w:eastAsia="Arial Narrow" w:cs="Arial"/>
          <w:b/>
          <w:bCs/>
          <w:spacing w:val="1"/>
          <w:szCs w:val="22"/>
        </w:rPr>
        <w:t>3</w:t>
      </w:r>
      <w:r w:rsidRPr="00614BE8">
        <w:rPr>
          <w:rFonts w:eastAsia="Arial Narrow" w:cs="Arial"/>
          <w:b/>
          <w:bCs/>
          <w:spacing w:val="1"/>
          <w:szCs w:val="22"/>
        </w:rPr>
        <w:t xml:space="preserve">. </w:t>
      </w:r>
      <w:r w:rsidRPr="00614BE8">
        <w:rPr>
          <w:rFonts w:eastAsia="Arial Narrow" w:cs="Arial"/>
          <w:spacing w:val="1"/>
          <w:szCs w:val="22"/>
        </w:rPr>
        <w:t>La Dirección de Control Presupuestal de los Servicios Personales será la unidad responsable de insumir la proyección del Rubro de Servicios Personales al SIPP de todos los Ejecutores de Gasto que conforman el Poder Ejecutivo del Estado, que se tomará como referencia para la asignación de Pisos Presupuestales en el SIPPRES, lo anterior, con base en la información conciliada con dichos Ejecutores de Gasto.</w:t>
      </w:r>
    </w:p>
    <w:p w14:paraId="61FEF3CD" w14:textId="77777777" w:rsidR="00B362E4" w:rsidRPr="00614BE8" w:rsidRDefault="00B362E4" w:rsidP="00B362E4">
      <w:pPr>
        <w:rPr>
          <w:rFonts w:eastAsia="Arial Narrow" w:cs="Arial"/>
          <w:spacing w:val="1"/>
          <w:szCs w:val="22"/>
        </w:rPr>
      </w:pPr>
    </w:p>
    <w:p w14:paraId="0CDBF4D0" w14:textId="2B6C0665" w:rsidR="00B362E4" w:rsidRPr="00614BE8" w:rsidRDefault="00B362E4" w:rsidP="00B362E4">
      <w:pPr>
        <w:rPr>
          <w:rFonts w:eastAsia="Arial Narrow" w:cs="Arial"/>
          <w:spacing w:val="1"/>
          <w:szCs w:val="22"/>
        </w:rPr>
      </w:pPr>
      <w:r w:rsidRPr="00614BE8">
        <w:rPr>
          <w:rFonts w:eastAsia="Arial Narrow" w:cs="Arial"/>
          <w:b/>
          <w:bCs/>
          <w:spacing w:val="1"/>
          <w:szCs w:val="22"/>
        </w:rPr>
        <w:t xml:space="preserve">Artículo </w:t>
      </w:r>
      <w:r w:rsidR="001130DD" w:rsidRPr="00614BE8">
        <w:rPr>
          <w:rFonts w:eastAsia="Arial Narrow" w:cs="Arial"/>
          <w:b/>
          <w:bCs/>
          <w:spacing w:val="1"/>
          <w:szCs w:val="22"/>
        </w:rPr>
        <w:t>5</w:t>
      </w:r>
      <w:r w:rsidR="00CE42C8">
        <w:rPr>
          <w:rFonts w:eastAsia="Arial Narrow" w:cs="Arial"/>
          <w:b/>
          <w:bCs/>
          <w:spacing w:val="1"/>
          <w:szCs w:val="22"/>
        </w:rPr>
        <w:t>4</w:t>
      </w:r>
      <w:r w:rsidRPr="00614BE8">
        <w:rPr>
          <w:rFonts w:eastAsia="Arial Narrow" w:cs="Arial"/>
          <w:b/>
          <w:bCs/>
          <w:spacing w:val="1"/>
          <w:szCs w:val="22"/>
        </w:rPr>
        <w:t xml:space="preserve">. </w:t>
      </w:r>
      <w:r w:rsidRPr="00614BE8">
        <w:rPr>
          <w:rFonts w:eastAsia="Arial Narrow" w:cs="Arial"/>
          <w:spacing w:val="1"/>
          <w:szCs w:val="22"/>
        </w:rPr>
        <w:t>La Dirección de Control Presupuestal de los Servicios Personales realizará la distribución calendarizada del Rubro de Servicios Personales de las Dependencias en el SIPPRES.</w:t>
      </w:r>
    </w:p>
    <w:p w14:paraId="6D4B9445" w14:textId="77777777" w:rsidR="00B362E4" w:rsidRPr="00614BE8" w:rsidRDefault="00B362E4" w:rsidP="00B362E4">
      <w:pPr>
        <w:rPr>
          <w:rFonts w:eastAsia="Arial Narrow" w:cs="Arial"/>
          <w:spacing w:val="1"/>
          <w:szCs w:val="22"/>
        </w:rPr>
      </w:pPr>
    </w:p>
    <w:p w14:paraId="07840A90" w14:textId="7A020ADD" w:rsidR="00B362E4" w:rsidRPr="00614BE8" w:rsidRDefault="00B362E4" w:rsidP="00B362E4">
      <w:pPr>
        <w:rPr>
          <w:rFonts w:eastAsia="Arial Narrow" w:cs="Arial"/>
          <w:spacing w:val="1"/>
          <w:szCs w:val="22"/>
        </w:rPr>
      </w:pPr>
      <w:r w:rsidRPr="00614BE8">
        <w:rPr>
          <w:rFonts w:eastAsia="Arial Narrow" w:cs="Arial"/>
          <w:spacing w:val="1"/>
          <w:szCs w:val="22"/>
        </w:rPr>
        <w:t xml:space="preserve">En el caso de las Entidades Paraestatales, éstas deberán apegarse a lo dispuesto en </w:t>
      </w:r>
      <w:r w:rsidRPr="002C1925">
        <w:rPr>
          <w:rFonts w:eastAsia="Arial Narrow" w:cs="Arial"/>
          <w:spacing w:val="1"/>
          <w:szCs w:val="22"/>
        </w:rPr>
        <w:t xml:space="preserve">el </w:t>
      </w:r>
      <w:r w:rsidR="00FC2848" w:rsidRPr="002C1925">
        <w:rPr>
          <w:rFonts w:eastAsia="Arial Narrow" w:cs="Arial"/>
          <w:spacing w:val="1"/>
          <w:szCs w:val="22"/>
        </w:rPr>
        <w:t>A</w:t>
      </w:r>
      <w:r w:rsidRPr="002C1925">
        <w:rPr>
          <w:rFonts w:eastAsia="Arial Narrow" w:cs="Arial"/>
          <w:spacing w:val="1"/>
          <w:szCs w:val="22"/>
        </w:rPr>
        <w:t xml:space="preserve">rtículo </w:t>
      </w:r>
      <w:r w:rsidR="00FC2848" w:rsidRPr="002C1925">
        <w:rPr>
          <w:rFonts w:eastAsia="Arial Narrow" w:cs="Arial"/>
          <w:spacing w:val="1"/>
          <w:szCs w:val="22"/>
        </w:rPr>
        <w:t>4</w:t>
      </w:r>
      <w:r w:rsidR="000A46EF" w:rsidRPr="002C1925">
        <w:rPr>
          <w:rFonts w:eastAsia="Arial Narrow" w:cs="Arial"/>
          <w:spacing w:val="1"/>
          <w:szCs w:val="22"/>
        </w:rPr>
        <w:t>7</w:t>
      </w:r>
      <w:r w:rsidRPr="00614BE8">
        <w:rPr>
          <w:rFonts w:eastAsia="Arial Narrow" w:cs="Arial"/>
          <w:spacing w:val="1"/>
          <w:szCs w:val="22"/>
        </w:rPr>
        <w:t xml:space="preserve"> de los presentes Lineamientos.</w:t>
      </w:r>
    </w:p>
    <w:p w14:paraId="6F95F493" w14:textId="77777777" w:rsidR="00B362E4" w:rsidRPr="00614BE8" w:rsidRDefault="00B362E4" w:rsidP="00B362E4">
      <w:pPr>
        <w:rPr>
          <w:rFonts w:eastAsia="Arial Narrow" w:cs="Arial"/>
          <w:spacing w:val="1"/>
          <w:szCs w:val="22"/>
        </w:rPr>
      </w:pPr>
    </w:p>
    <w:p w14:paraId="11AD1190" w14:textId="6C79FD05" w:rsidR="000A2567" w:rsidRPr="00614BE8" w:rsidRDefault="00B362E4" w:rsidP="00FB3976">
      <w:pPr>
        <w:rPr>
          <w:rFonts w:eastAsia="Arial Narrow" w:cs="Arial"/>
          <w:spacing w:val="1"/>
          <w:szCs w:val="22"/>
        </w:rPr>
      </w:pPr>
      <w:r w:rsidRPr="00614BE8">
        <w:rPr>
          <w:rFonts w:eastAsia="Arial Narrow" w:cs="Arial"/>
          <w:b/>
          <w:bCs/>
          <w:spacing w:val="1"/>
          <w:szCs w:val="22"/>
        </w:rPr>
        <w:t xml:space="preserve">Artículo </w:t>
      </w:r>
      <w:r w:rsidR="001130DD" w:rsidRPr="00614BE8">
        <w:rPr>
          <w:rFonts w:eastAsia="Arial Narrow" w:cs="Arial"/>
          <w:b/>
          <w:bCs/>
          <w:spacing w:val="1"/>
          <w:szCs w:val="22"/>
        </w:rPr>
        <w:t>5</w:t>
      </w:r>
      <w:r w:rsidR="00CE42C8">
        <w:rPr>
          <w:rFonts w:eastAsia="Arial Narrow" w:cs="Arial"/>
          <w:b/>
          <w:bCs/>
          <w:spacing w:val="1"/>
          <w:szCs w:val="22"/>
        </w:rPr>
        <w:t>5</w:t>
      </w:r>
      <w:r w:rsidRPr="00614BE8">
        <w:rPr>
          <w:rFonts w:eastAsia="Arial Narrow" w:cs="Arial"/>
          <w:b/>
          <w:bCs/>
          <w:spacing w:val="1"/>
          <w:szCs w:val="22"/>
        </w:rPr>
        <w:t xml:space="preserve">. </w:t>
      </w:r>
      <w:r w:rsidRPr="00614BE8">
        <w:rPr>
          <w:rFonts w:eastAsia="Arial Narrow" w:cs="Arial"/>
          <w:spacing w:val="1"/>
          <w:szCs w:val="22"/>
        </w:rPr>
        <w:t>Una vez concluida la distribución presupuestal en el SIPPRES del Rubro de Servicios Personales, las Entidades Paraestatales deberán remitir a la Dirección de Control Presupuestal de los Servicios Personales la información que se incluirá como anexos al Proyecto de Presupuesto de Egresos del Gobierno del Estado de Quintana Roo para el Ejercicio Fiscal 202</w:t>
      </w:r>
      <w:r w:rsidR="00E36673" w:rsidRPr="00614BE8">
        <w:rPr>
          <w:rFonts w:eastAsia="Arial Narrow" w:cs="Arial"/>
          <w:spacing w:val="1"/>
          <w:szCs w:val="22"/>
        </w:rPr>
        <w:t>6</w:t>
      </w:r>
      <w:r w:rsidRPr="00614BE8">
        <w:rPr>
          <w:rFonts w:eastAsia="Arial Narrow" w:cs="Arial"/>
          <w:spacing w:val="1"/>
          <w:szCs w:val="22"/>
        </w:rPr>
        <w:t xml:space="preserve"> relativos a este Rubro, en los términos que establecen la Ley de Disciplina Financiera de las Entidades Federativas y los Municipios y la Ley General de Contabilidad Gubernamental.</w:t>
      </w:r>
    </w:p>
    <w:p w14:paraId="65B7571A" w14:textId="77777777" w:rsidR="000A2567" w:rsidRPr="00614BE8" w:rsidRDefault="000A2567" w:rsidP="00FB3976">
      <w:pPr>
        <w:rPr>
          <w:rFonts w:eastAsia="Arial Narrow" w:cs="Arial"/>
          <w:spacing w:val="1"/>
          <w:szCs w:val="22"/>
        </w:rPr>
      </w:pPr>
    </w:p>
    <w:p w14:paraId="7C94BB7D" w14:textId="4D6CA3C8" w:rsidR="00101796" w:rsidRPr="00614BE8" w:rsidRDefault="00FB3976" w:rsidP="00AD0124">
      <w:pPr>
        <w:tabs>
          <w:tab w:val="left" w:pos="3507"/>
        </w:tabs>
        <w:rPr>
          <w:rFonts w:eastAsia="Arial Narrow" w:cs="Arial"/>
          <w:szCs w:val="32"/>
        </w:rPr>
      </w:pPr>
      <w:r w:rsidRPr="00614BE8">
        <w:rPr>
          <w:rFonts w:eastAsia="Arial Narrow" w:cs="Arial"/>
          <w:spacing w:val="1"/>
          <w:szCs w:val="22"/>
        </w:rPr>
        <w:t xml:space="preserve"> </w:t>
      </w:r>
      <w:r w:rsidR="000A46EF" w:rsidRPr="00614BE8">
        <w:rPr>
          <w:rFonts w:eastAsia="Arial Narrow" w:cs="Arial"/>
          <w:spacing w:val="1"/>
          <w:szCs w:val="22"/>
        </w:rPr>
        <w:tab/>
      </w:r>
      <w:r w:rsidR="00101796" w:rsidRPr="00614BE8">
        <w:rPr>
          <w:rFonts w:eastAsia="Arial Narrow" w:cs="Arial"/>
          <w:b/>
          <w:szCs w:val="32"/>
        </w:rPr>
        <w:t xml:space="preserve">TÍTULO </w:t>
      </w:r>
      <w:r w:rsidR="00101796" w:rsidRPr="00AD0124">
        <w:rPr>
          <w:rFonts w:eastAsia="Arial Narrow" w:cs="Arial"/>
          <w:b/>
          <w:szCs w:val="32"/>
        </w:rPr>
        <w:t>OCTAVO</w:t>
      </w:r>
      <w:r w:rsidR="00101796" w:rsidRPr="00614BE8">
        <w:rPr>
          <w:rFonts w:eastAsia="Arial Narrow" w:cs="Arial"/>
          <w:b/>
          <w:szCs w:val="32"/>
        </w:rPr>
        <w:t xml:space="preserve">                   </w:t>
      </w:r>
      <w:r w:rsidR="00101796" w:rsidRPr="00AD0124">
        <w:rPr>
          <w:rFonts w:eastAsia="Arial Narrow" w:cs="Arial"/>
          <w:b/>
          <w:szCs w:val="32"/>
        </w:rPr>
        <w:t xml:space="preserve">                      </w:t>
      </w:r>
      <w:r w:rsidR="00101796" w:rsidRPr="00614BE8">
        <w:rPr>
          <w:rFonts w:eastAsia="Arial Narrow" w:cs="Arial"/>
          <w:b/>
          <w:szCs w:val="32"/>
        </w:rPr>
        <w:t xml:space="preserve">                                                                          </w:t>
      </w:r>
    </w:p>
    <w:p w14:paraId="659A15A6" w14:textId="17A859FD" w:rsidR="00101796" w:rsidRPr="00614BE8" w:rsidRDefault="00EB32D2" w:rsidP="000F7CDF">
      <w:pPr>
        <w:pStyle w:val="Ttulo1"/>
        <w:rPr>
          <w:rFonts w:ascii="Arial" w:eastAsia="Arial Narrow" w:hAnsi="Arial" w:cs="Arial"/>
        </w:rPr>
      </w:pPr>
      <w:bookmarkStart w:id="88" w:name="_Toc207900937"/>
      <w:r w:rsidRPr="00614BE8">
        <w:rPr>
          <w:rFonts w:ascii="Arial" w:eastAsia="Arial Narrow" w:hAnsi="Arial" w:cs="Arial"/>
        </w:rPr>
        <w:t>CONSIDERACIONES</w:t>
      </w:r>
      <w:r w:rsidR="00AB6BFC" w:rsidRPr="00614BE8">
        <w:rPr>
          <w:rFonts w:ascii="Arial" w:eastAsia="Arial Narrow" w:hAnsi="Arial" w:cs="Arial"/>
        </w:rPr>
        <w:t xml:space="preserve"> ADICIONALES</w:t>
      </w:r>
      <w:r w:rsidR="0078678B" w:rsidRPr="00614BE8">
        <w:rPr>
          <w:rFonts w:ascii="Arial" w:eastAsia="Arial Narrow" w:hAnsi="Arial" w:cs="Arial"/>
        </w:rPr>
        <w:t xml:space="preserve"> DE LA PRESUPU</w:t>
      </w:r>
      <w:r w:rsidR="00AB6BFC" w:rsidRPr="00614BE8">
        <w:rPr>
          <w:rFonts w:ascii="Arial" w:eastAsia="Arial Narrow" w:hAnsi="Arial" w:cs="Arial"/>
        </w:rPr>
        <w:t>ESTACIÓN</w:t>
      </w:r>
      <w:bookmarkEnd w:id="88"/>
    </w:p>
    <w:p w14:paraId="5EAD06E5" w14:textId="279A7880" w:rsidR="00AB6BFC" w:rsidRPr="00614BE8" w:rsidRDefault="000F7CDF" w:rsidP="00AB6BFC">
      <w:pPr>
        <w:tabs>
          <w:tab w:val="left" w:pos="3507"/>
        </w:tabs>
        <w:jc w:val="center"/>
        <w:rPr>
          <w:rFonts w:eastAsia="Arial Narrow" w:cs="Arial"/>
          <w:spacing w:val="1"/>
          <w:szCs w:val="22"/>
        </w:rPr>
      </w:pPr>
      <w:r w:rsidRPr="00614BE8">
        <w:rPr>
          <w:rFonts w:eastAsia="Arial Narrow" w:cs="Arial"/>
          <w:spacing w:val="1"/>
          <w:szCs w:val="22"/>
        </w:rPr>
        <w:t xml:space="preserve">  </w:t>
      </w:r>
    </w:p>
    <w:p w14:paraId="3EAF58EA" w14:textId="3B649C44" w:rsidR="00FB3976" w:rsidRPr="00614BE8" w:rsidRDefault="00FB3976" w:rsidP="000F7CDF">
      <w:pPr>
        <w:pStyle w:val="Ttulo2"/>
        <w:rPr>
          <w:rFonts w:ascii="Arial" w:hAnsi="Arial" w:cs="Arial"/>
        </w:rPr>
      </w:pPr>
      <w:bookmarkStart w:id="89" w:name="_Toc142585192"/>
      <w:bookmarkStart w:id="90" w:name="_Toc171523976"/>
      <w:bookmarkStart w:id="91" w:name="_Toc177984191"/>
      <w:bookmarkStart w:id="92" w:name="_Toc207900938"/>
      <w:r w:rsidRPr="00614BE8">
        <w:rPr>
          <w:rFonts w:ascii="Arial" w:hAnsi="Arial" w:cs="Arial"/>
        </w:rPr>
        <w:t xml:space="preserve">CAPÍTULO </w:t>
      </w:r>
      <w:r w:rsidR="00C41FA9" w:rsidRPr="00614BE8">
        <w:rPr>
          <w:rFonts w:ascii="Arial" w:hAnsi="Arial" w:cs="Arial"/>
        </w:rPr>
        <w:t>I</w:t>
      </w:r>
      <w:r w:rsidRPr="00614BE8">
        <w:rPr>
          <w:rFonts w:ascii="Arial" w:hAnsi="Arial" w:cs="Arial"/>
        </w:rPr>
        <w:t xml:space="preserve">                                                                                                                                        </w:t>
      </w:r>
      <w:bookmarkEnd w:id="89"/>
      <w:bookmarkEnd w:id="90"/>
      <w:bookmarkEnd w:id="91"/>
      <w:r w:rsidR="000F7CDF" w:rsidRPr="00614BE8">
        <w:rPr>
          <w:rFonts w:ascii="Arial" w:hAnsi="Arial" w:cs="Arial"/>
        </w:rPr>
        <w:t xml:space="preserve">  </w:t>
      </w:r>
      <w:r w:rsidR="00101796" w:rsidRPr="00614BE8">
        <w:rPr>
          <w:rFonts w:ascii="Arial" w:hAnsi="Arial" w:cs="Arial"/>
        </w:rPr>
        <w:t>GASTOS DE OPERACIÓN</w:t>
      </w:r>
      <w:bookmarkEnd w:id="92"/>
    </w:p>
    <w:p w14:paraId="67F2DCDA" w14:textId="77777777" w:rsidR="00FB3976" w:rsidRPr="00614BE8" w:rsidRDefault="00FB3976" w:rsidP="00D9318D">
      <w:pPr>
        <w:rPr>
          <w:rFonts w:eastAsia="Arial Narrow" w:cs="Arial"/>
        </w:rPr>
      </w:pPr>
    </w:p>
    <w:p w14:paraId="6B0F7AD9" w14:textId="771A4233" w:rsidR="00FB3976" w:rsidRDefault="00FB3976" w:rsidP="00FB3976">
      <w:pPr>
        <w:rPr>
          <w:rFonts w:eastAsia="Arial Narrow" w:cs="Arial"/>
          <w:spacing w:val="1"/>
          <w:szCs w:val="22"/>
        </w:rPr>
      </w:pPr>
      <w:r w:rsidRPr="00614BE8">
        <w:rPr>
          <w:rFonts w:eastAsia="Arial Narrow" w:cs="Arial"/>
          <w:b/>
          <w:spacing w:val="1"/>
          <w:szCs w:val="22"/>
        </w:rPr>
        <w:t xml:space="preserve">Artículo </w:t>
      </w:r>
      <w:r w:rsidR="001130DD" w:rsidRPr="00614BE8">
        <w:rPr>
          <w:rFonts w:eastAsia="Arial Narrow" w:cs="Arial"/>
          <w:b/>
          <w:spacing w:val="1"/>
          <w:szCs w:val="22"/>
        </w:rPr>
        <w:t>5</w:t>
      </w:r>
      <w:r w:rsidR="00CE42C8">
        <w:rPr>
          <w:rFonts w:eastAsia="Arial Narrow" w:cs="Arial"/>
          <w:b/>
          <w:spacing w:val="1"/>
          <w:szCs w:val="22"/>
        </w:rPr>
        <w:t>6</w:t>
      </w:r>
      <w:r w:rsidRPr="00614BE8">
        <w:rPr>
          <w:rFonts w:eastAsia="Arial Narrow" w:cs="Arial"/>
          <w:b/>
          <w:spacing w:val="1"/>
          <w:szCs w:val="22"/>
        </w:rPr>
        <w:t xml:space="preserve">. </w:t>
      </w:r>
      <w:r w:rsidRPr="00614BE8">
        <w:rPr>
          <w:rFonts w:eastAsia="Arial Narrow" w:cs="Arial"/>
          <w:spacing w:val="1"/>
          <w:szCs w:val="22"/>
        </w:rPr>
        <w:t xml:space="preserve">Para la presupuestación de viáticos y pasajes las Dependencias y Entidades Paraestatales deberán apegarse a lo establecido en los </w:t>
      </w:r>
      <w:r w:rsidRPr="00D709D6">
        <w:rPr>
          <w:rFonts w:eastAsia="Arial Narrow" w:cs="Arial"/>
          <w:spacing w:val="1"/>
          <w:szCs w:val="22"/>
        </w:rPr>
        <w:t xml:space="preserve">Lineamientos para </w:t>
      </w:r>
      <w:r w:rsidR="00B67E33" w:rsidRPr="00D709D6">
        <w:rPr>
          <w:rFonts w:eastAsia="Arial Narrow" w:cs="Arial"/>
          <w:spacing w:val="1"/>
          <w:szCs w:val="22"/>
        </w:rPr>
        <w:t>el Ejercicio, Control y Comprobación del Gasto Público Destinado al Pago de Viáticos, Pasajes y Demás Erogaciones Relacionadas con las Comisiones Oficiales Efectuadas por las Personas Servidoras Públicas de la Administración Pública Central y Paraestatal, del Poder Ejecutivo del Gobierno del Estado de Quintana Roo</w:t>
      </w:r>
      <w:r w:rsidR="00B67E33" w:rsidRPr="00614BE8">
        <w:rPr>
          <w:rFonts w:eastAsia="Arial Narrow" w:cs="Arial"/>
          <w:spacing w:val="1"/>
          <w:szCs w:val="22"/>
        </w:rPr>
        <w:t>.</w:t>
      </w:r>
    </w:p>
    <w:p w14:paraId="0603BEFB" w14:textId="77777777" w:rsidR="00D709D6" w:rsidRPr="00614BE8" w:rsidRDefault="00D709D6" w:rsidP="00FB3976">
      <w:pPr>
        <w:rPr>
          <w:rFonts w:eastAsia="Arial Narrow" w:cs="Arial"/>
          <w:spacing w:val="1"/>
          <w:szCs w:val="22"/>
        </w:rPr>
      </w:pPr>
    </w:p>
    <w:p w14:paraId="44446336" w14:textId="2569A857" w:rsidR="00FB3976" w:rsidRPr="00614BE8" w:rsidRDefault="00FB3976" w:rsidP="00FB3976">
      <w:pPr>
        <w:rPr>
          <w:rFonts w:eastAsia="Arial Narrow" w:cs="Arial"/>
          <w:spacing w:val="1"/>
          <w:szCs w:val="22"/>
        </w:rPr>
      </w:pPr>
      <w:r w:rsidRPr="00614BE8">
        <w:rPr>
          <w:rFonts w:eastAsia="Arial Narrow" w:cs="Arial"/>
          <w:b/>
          <w:bCs/>
          <w:spacing w:val="1"/>
          <w:szCs w:val="22"/>
        </w:rPr>
        <w:t xml:space="preserve">Artículo </w:t>
      </w:r>
      <w:r w:rsidR="00C41FA9" w:rsidRPr="00614BE8">
        <w:rPr>
          <w:rFonts w:eastAsia="Arial Narrow" w:cs="Arial"/>
          <w:b/>
          <w:bCs/>
          <w:spacing w:val="1"/>
          <w:szCs w:val="22"/>
        </w:rPr>
        <w:t>5</w:t>
      </w:r>
      <w:r w:rsidR="00CE42C8">
        <w:rPr>
          <w:rFonts w:eastAsia="Arial Narrow" w:cs="Arial"/>
          <w:b/>
          <w:bCs/>
          <w:spacing w:val="1"/>
          <w:szCs w:val="22"/>
        </w:rPr>
        <w:t>7</w:t>
      </w:r>
      <w:r w:rsidRPr="00614BE8">
        <w:rPr>
          <w:rFonts w:eastAsia="Arial Narrow" w:cs="Arial"/>
          <w:b/>
          <w:bCs/>
          <w:spacing w:val="1"/>
          <w:szCs w:val="22"/>
        </w:rPr>
        <w:t xml:space="preserve">. </w:t>
      </w:r>
      <w:r w:rsidRPr="00614BE8">
        <w:rPr>
          <w:rFonts w:eastAsia="Arial Narrow" w:cs="Arial"/>
          <w:spacing w:val="1"/>
          <w:szCs w:val="22"/>
        </w:rPr>
        <w:t>Para la presupuestación de fondos fijos y fondos revolventes las Dependencias y Entidades Paraestatales deberán apegarse a lo establecido en las Políticas y Lineamientos para mejorar el Ejercicio y Control del Gasto del Gobierno del Estado de Quintana Roo.</w:t>
      </w:r>
    </w:p>
    <w:p w14:paraId="1F8AD16A" w14:textId="77777777" w:rsidR="00F56A66" w:rsidRPr="00614BE8" w:rsidRDefault="00F56A66" w:rsidP="00FB3976">
      <w:pPr>
        <w:rPr>
          <w:rFonts w:eastAsia="Arial Narrow" w:cs="Arial"/>
          <w:spacing w:val="1"/>
          <w:szCs w:val="22"/>
        </w:rPr>
      </w:pPr>
    </w:p>
    <w:p w14:paraId="0E9ED547" w14:textId="124E977A" w:rsidR="00FB3976" w:rsidRPr="00614BE8" w:rsidRDefault="00FB3976" w:rsidP="000F7CDF">
      <w:pPr>
        <w:pStyle w:val="Ttulo2"/>
        <w:rPr>
          <w:rFonts w:ascii="Arial" w:hAnsi="Arial" w:cs="Arial"/>
        </w:rPr>
      </w:pPr>
      <w:bookmarkStart w:id="93" w:name="_Toc142585193"/>
      <w:bookmarkStart w:id="94" w:name="_Toc171523977"/>
      <w:bookmarkStart w:id="95" w:name="_Toc177984192"/>
      <w:bookmarkStart w:id="96" w:name="_Toc207900939"/>
      <w:r w:rsidRPr="00614BE8">
        <w:rPr>
          <w:rFonts w:ascii="Arial" w:hAnsi="Arial" w:cs="Arial"/>
        </w:rPr>
        <w:t xml:space="preserve">CAPÍTULO </w:t>
      </w:r>
      <w:r w:rsidR="00C41FA9" w:rsidRPr="00614BE8">
        <w:rPr>
          <w:rFonts w:ascii="Arial" w:hAnsi="Arial" w:cs="Arial"/>
        </w:rPr>
        <w:t>II</w:t>
      </w:r>
      <w:r w:rsidRPr="00614BE8">
        <w:rPr>
          <w:rFonts w:ascii="Arial" w:hAnsi="Arial" w:cs="Arial"/>
        </w:rPr>
        <w:t xml:space="preserve">                                                                                                                                     DE LA PRESUPUESTACIÓN PARA PROYECTOS</w:t>
      </w:r>
      <w:bookmarkEnd w:id="93"/>
      <w:bookmarkEnd w:id="94"/>
      <w:bookmarkEnd w:id="95"/>
      <w:bookmarkEnd w:id="96"/>
    </w:p>
    <w:p w14:paraId="7E68C348" w14:textId="77777777" w:rsidR="00FB3976" w:rsidRPr="00614BE8" w:rsidRDefault="00FB3976" w:rsidP="000F7CDF">
      <w:pPr>
        <w:pStyle w:val="Ttulo2"/>
        <w:rPr>
          <w:rFonts w:ascii="Arial" w:hAnsi="Arial" w:cs="Arial"/>
        </w:rPr>
      </w:pPr>
    </w:p>
    <w:p w14:paraId="0BF101A9" w14:textId="03A76C6D" w:rsidR="00D0319D" w:rsidRDefault="00FB3976" w:rsidP="00D0319D">
      <w:pPr>
        <w:rPr>
          <w:rFonts w:eastAsia="Arial Narrow" w:cs="Arial"/>
          <w:spacing w:val="1"/>
          <w:szCs w:val="22"/>
        </w:rPr>
      </w:pPr>
      <w:r w:rsidRPr="00906F7C">
        <w:rPr>
          <w:rFonts w:eastAsia="Arial Narrow" w:cs="Arial"/>
          <w:b/>
          <w:spacing w:val="1"/>
          <w:szCs w:val="22"/>
        </w:rPr>
        <w:t xml:space="preserve">Artículo </w:t>
      </w:r>
      <w:r w:rsidR="00CE1F4B" w:rsidRPr="00906F7C">
        <w:rPr>
          <w:rFonts w:eastAsia="Arial Narrow" w:cs="Arial"/>
          <w:b/>
          <w:spacing w:val="1"/>
          <w:szCs w:val="22"/>
        </w:rPr>
        <w:t>5</w:t>
      </w:r>
      <w:r w:rsidR="00CE42C8">
        <w:rPr>
          <w:rFonts w:eastAsia="Arial Narrow" w:cs="Arial"/>
          <w:b/>
          <w:spacing w:val="1"/>
          <w:szCs w:val="22"/>
        </w:rPr>
        <w:t>8</w:t>
      </w:r>
      <w:r w:rsidRPr="00906F7C">
        <w:rPr>
          <w:rFonts w:eastAsia="Arial Narrow" w:cs="Arial"/>
          <w:b/>
          <w:spacing w:val="1"/>
          <w:szCs w:val="22"/>
        </w:rPr>
        <w:t xml:space="preserve">. </w:t>
      </w:r>
      <w:r w:rsidR="00D0319D" w:rsidRPr="00906F7C">
        <w:rPr>
          <w:rFonts w:eastAsia="Arial Narrow" w:cs="Arial"/>
          <w:spacing w:val="1"/>
          <w:szCs w:val="22"/>
        </w:rPr>
        <w:t>Cada proyecto deberá llevar a cabo el Costeo por Meta, identificando su propia UP, así como sus CEG y distribución presupuestal correspondiente. Lo anterior deberá considerarse adicional al o los componentes que se encuentren vinculados.</w:t>
      </w:r>
    </w:p>
    <w:p w14:paraId="6153A346" w14:textId="77777777" w:rsidR="00D0319D" w:rsidRDefault="00D0319D" w:rsidP="00FB3976">
      <w:pPr>
        <w:rPr>
          <w:rFonts w:eastAsia="Arial Narrow" w:cs="Arial"/>
          <w:spacing w:val="1"/>
          <w:szCs w:val="22"/>
        </w:rPr>
      </w:pPr>
    </w:p>
    <w:p w14:paraId="424B8603" w14:textId="77777777" w:rsidR="00AF3C46" w:rsidRPr="00614BE8" w:rsidRDefault="00AF3C46" w:rsidP="00FB3976">
      <w:pPr>
        <w:rPr>
          <w:rFonts w:eastAsia="Arial Narrow" w:cs="Arial"/>
          <w:spacing w:val="1"/>
          <w:szCs w:val="22"/>
        </w:rPr>
      </w:pPr>
    </w:p>
    <w:p w14:paraId="1FE2AAA1" w14:textId="1F08E8D3" w:rsidR="00FB3976" w:rsidRPr="00614BE8" w:rsidRDefault="00FB3976" w:rsidP="000F7CDF">
      <w:pPr>
        <w:pStyle w:val="Ttulo2"/>
        <w:rPr>
          <w:rFonts w:ascii="Arial" w:hAnsi="Arial" w:cs="Arial"/>
        </w:rPr>
      </w:pPr>
      <w:bookmarkStart w:id="97" w:name="_Toc142585194"/>
      <w:bookmarkStart w:id="98" w:name="_Toc171523978"/>
      <w:bookmarkStart w:id="99" w:name="_Toc177984193"/>
      <w:bookmarkStart w:id="100" w:name="_Toc207900940"/>
      <w:r w:rsidRPr="00614BE8">
        <w:rPr>
          <w:rFonts w:ascii="Arial" w:hAnsi="Arial" w:cs="Arial"/>
        </w:rPr>
        <w:t xml:space="preserve">CAPÍTULO </w:t>
      </w:r>
      <w:r w:rsidR="00C41FA9" w:rsidRPr="00614BE8">
        <w:rPr>
          <w:rFonts w:ascii="Arial" w:hAnsi="Arial" w:cs="Arial"/>
        </w:rPr>
        <w:t>I</w:t>
      </w:r>
      <w:r w:rsidRPr="00614BE8">
        <w:rPr>
          <w:rFonts w:ascii="Arial" w:hAnsi="Arial" w:cs="Arial"/>
        </w:rPr>
        <w:t>II                                                                                                                                    DE LA PRESUPUESTACIÓN DE CONVENIOS SUSCRITOS POR EL GOBIERNO DEL ESTADO Y DE LOS FONDOS FEDERALES ETIQUETADOS</w:t>
      </w:r>
      <w:bookmarkEnd w:id="97"/>
      <w:bookmarkEnd w:id="98"/>
      <w:bookmarkEnd w:id="99"/>
      <w:bookmarkEnd w:id="100"/>
    </w:p>
    <w:p w14:paraId="55B89729" w14:textId="77777777" w:rsidR="00FB3976" w:rsidRPr="00614BE8" w:rsidRDefault="00FB3976" w:rsidP="00D9318D">
      <w:pPr>
        <w:rPr>
          <w:rFonts w:eastAsia="Arial Narrow" w:cs="Arial"/>
        </w:rPr>
      </w:pPr>
    </w:p>
    <w:p w14:paraId="05294510" w14:textId="6D15D720" w:rsidR="00FB3976" w:rsidRDefault="00FB3976" w:rsidP="00FB3976">
      <w:pPr>
        <w:rPr>
          <w:rFonts w:eastAsia="Arial Narrow" w:cs="Arial"/>
          <w:bCs/>
          <w:szCs w:val="22"/>
        </w:rPr>
      </w:pPr>
      <w:r w:rsidRPr="00614BE8">
        <w:rPr>
          <w:rFonts w:eastAsia="Arial Narrow" w:cs="Arial"/>
          <w:b/>
          <w:szCs w:val="22"/>
        </w:rPr>
        <w:t xml:space="preserve">Artículo </w:t>
      </w:r>
      <w:r w:rsidR="00CE42C8">
        <w:rPr>
          <w:rFonts w:eastAsia="Arial Narrow" w:cs="Arial"/>
          <w:b/>
          <w:szCs w:val="22"/>
        </w:rPr>
        <w:t>59</w:t>
      </w:r>
      <w:r w:rsidR="000A3895" w:rsidRPr="00614BE8">
        <w:rPr>
          <w:rFonts w:eastAsia="Arial Narrow" w:cs="Arial"/>
          <w:b/>
          <w:szCs w:val="22"/>
        </w:rPr>
        <w:t>.</w:t>
      </w:r>
      <w:r w:rsidRPr="00614BE8">
        <w:rPr>
          <w:rFonts w:eastAsia="Arial Narrow" w:cs="Arial"/>
          <w:bCs/>
          <w:szCs w:val="22"/>
        </w:rPr>
        <w:t xml:space="preserve"> Se entiende por Convenios </w:t>
      </w:r>
      <w:r w:rsidR="00187701" w:rsidRPr="00614BE8">
        <w:rPr>
          <w:rFonts w:eastAsia="Arial Narrow" w:cs="Arial"/>
          <w:bCs/>
          <w:szCs w:val="22"/>
        </w:rPr>
        <w:t>recurrentes</w:t>
      </w:r>
      <w:r w:rsidRPr="00614BE8">
        <w:rPr>
          <w:rFonts w:eastAsia="Arial Narrow" w:cs="Arial"/>
          <w:bCs/>
          <w:szCs w:val="22"/>
        </w:rPr>
        <w:t xml:space="preserve">, a </w:t>
      </w:r>
      <w:r w:rsidR="00B16455">
        <w:rPr>
          <w:rFonts w:eastAsia="Arial Narrow" w:cs="Arial"/>
          <w:bCs/>
          <w:szCs w:val="22"/>
        </w:rPr>
        <w:t>a</w:t>
      </w:r>
      <w:r w:rsidR="00B16455" w:rsidRPr="00B16455">
        <w:rPr>
          <w:rFonts w:eastAsia="Arial Narrow" w:cs="Arial"/>
          <w:bCs/>
          <w:szCs w:val="22"/>
        </w:rPr>
        <w:t>quéllos que son necesarios para la operatividad ordinaria de los Ejecutores de Gasto, los cuales han mantenido su vigencia y que a su vez se alinean a la naturaleza del Ente. Por ello, deben ser considerados en el Presupuesto de Egresos de cada uno.</w:t>
      </w:r>
    </w:p>
    <w:p w14:paraId="6F109D7C" w14:textId="77777777" w:rsidR="00B16455" w:rsidRPr="00614BE8" w:rsidRDefault="00B16455" w:rsidP="00FB3976">
      <w:pPr>
        <w:rPr>
          <w:rFonts w:eastAsia="Arial Narrow" w:cs="Arial"/>
          <w:bCs/>
          <w:szCs w:val="22"/>
        </w:rPr>
      </w:pPr>
    </w:p>
    <w:p w14:paraId="5CC6E341" w14:textId="42729287" w:rsidR="00687BD2" w:rsidRPr="00614BE8" w:rsidRDefault="00FB3976" w:rsidP="00687BD2">
      <w:pPr>
        <w:rPr>
          <w:rFonts w:eastAsia="Arial Narrow" w:cs="Arial"/>
          <w:bCs/>
          <w:szCs w:val="22"/>
        </w:rPr>
      </w:pPr>
      <w:r w:rsidRPr="00614BE8">
        <w:rPr>
          <w:rFonts w:eastAsia="Arial Narrow" w:cs="Arial"/>
          <w:b/>
          <w:szCs w:val="22"/>
        </w:rPr>
        <w:t xml:space="preserve">Artículo </w:t>
      </w:r>
      <w:r w:rsidR="001130DD" w:rsidRPr="00614BE8">
        <w:rPr>
          <w:rFonts w:eastAsia="Arial Narrow" w:cs="Arial"/>
          <w:b/>
          <w:szCs w:val="22"/>
        </w:rPr>
        <w:t>6</w:t>
      </w:r>
      <w:r w:rsidR="00CE42C8">
        <w:rPr>
          <w:rFonts w:eastAsia="Arial Narrow" w:cs="Arial"/>
          <w:b/>
          <w:szCs w:val="22"/>
        </w:rPr>
        <w:t>0</w:t>
      </w:r>
      <w:r w:rsidRPr="00614BE8">
        <w:rPr>
          <w:rFonts w:eastAsia="Arial Narrow" w:cs="Arial"/>
          <w:b/>
          <w:szCs w:val="22"/>
        </w:rPr>
        <w:t>.</w:t>
      </w:r>
      <w:r w:rsidRPr="00614BE8">
        <w:rPr>
          <w:rFonts w:eastAsia="Arial Narrow" w:cs="Arial"/>
          <w:bCs/>
          <w:szCs w:val="22"/>
        </w:rPr>
        <w:t xml:space="preserve"> Se entiende por Convenios </w:t>
      </w:r>
      <w:r w:rsidR="00BF2637" w:rsidRPr="00614BE8">
        <w:rPr>
          <w:rFonts w:eastAsia="Arial Narrow" w:cs="Arial"/>
          <w:bCs/>
          <w:szCs w:val="22"/>
        </w:rPr>
        <w:t>no recurrentes</w:t>
      </w:r>
      <w:r w:rsidRPr="00614BE8">
        <w:rPr>
          <w:rFonts w:eastAsia="Arial Narrow" w:cs="Arial"/>
          <w:bCs/>
          <w:szCs w:val="22"/>
        </w:rPr>
        <w:t xml:space="preserve">, </w:t>
      </w:r>
      <w:r w:rsidR="006B096C">
        <w:rPr>
          <w:rFonts w:eastAsia="Arial Narrow" w:cs="Arial"/>
          <w:bCs/>
          <w:szCs w:val="22"/>
        </w:rPr>
        <w:t>a a</w:t>
      </w:r>
      <w:r w:rsidR="007D45E4" w:rsidRPr="007D45E4">
        <w:rPr>
          <w:rFonts w:eastAsia="Arial Narrow" w:cs="Arial"/>
          <w:bCs/>
          <w:szCs w:val="22"/>
        </w:rPr>
        <w:t>quéllos con un fin específico que complementa la operatividad de los Ejecutores de Gasto, pero que su permanencia en el tiempo no se garantiza. Por ello, son aprobados durante el Ejercicio Fiscal</w:t>
      </w:r>
      <w:r w:rsidR="007D45E4">
        <w:rPr>
          <w:rFonts w:eastAsia="Arial Narrow" w:cs="Arial"/>
          <w:bCs/>
          <w:szCs w:val="22"/>
        </w:rPr>
        <w:t>; s</w:t>
      </w:r>
      <w:r w:rsidR="00F56A66" w:rsidRPr="00614BE8">
        <w:rPr>
          <w:rFonts w:eastAsia="Arial Narrow" w:cs="Arial"/>
          <w:bCs/>
          <w:szCs w:val="22"/>
        </w:rPr>
        <w:t>in embargo, l</w:t>
      </w:r>
      <w:r w:rsidR="00687BD2" w:rsidRPr="00614BE8">
        <w:rPr>
          <w:rFonts w:eastAsia="Arial Narrow" w:cs="Arial"/>
          <w:bCs/>
          <w:szCs w:val="22"/>
        </w:rPr>
        <w:t xml:space="preserve">os Ejecutores de Gasto deberán hacer las consideraciones programáticas correspondientes para la operación de </w:t>
      </w:r>
      <w:r w:rsidR="00F56A66" w:rsidRPr="00614BE8">
        <w:rPr>
          <w:rFonts w:eastAsia="Arial Narrow" w:cs="Arial"/>
          <w:bCs/>
          <w:szCs w:val="22"/>
        </w:rPr>
        <w:t>dichos Convenios</w:t>
      </w:r>
      <w:r w:rsidR="00687BD2" w:rsidRPr="00614BE8">
        <w:rPr>
          <w:rFonts w:eastAsia="Arial Narrow" w:cs="Arial"/>
          <w:bCs/>
          <w:szCs w:val="22"/>
        </w:rPr>
        <w:t>.</w:t>
      </w:r>
      <w:r w:rsidR="00F54200" w:rsidRPr="00614BE8">
        <w:rPr>
          <w:rFonts w:eastAsia="Arial Narrow" w:cs="Arial"/>
          <w:bCs/>
          <w:szCs w:val="22"/>
        </w:rPr>
        <w:t xml:space="preserve"> </w:t>
      </w:r>
    </w:p>
    <w:p w14:paraId="6BF61C12" w14:textId="77777777" w:rsidR="005B5354" w:rsidRPr="00614BE8" w:rsidRDefault="005B5354" w:rsidP="00FB3976">
      <w:pPr>
        <w:rPr>
          <w:rFonts w:eastAsia="Arial Narrow" w:cs="Arial"/>
          <w:bCs/>
          <w:szCs w:val="22"/>
        </w:rPr>
      </w:pPr>
    </w:p>
    <w:p w14:paraId="72A65D2C" w14:textId="7F5F9586" w:rsidR="00FB3976" w:rsidRPr="00614BE8" w:rsidRDefault="00E72898" w:rsidP="00FB3976">
      <w:pPr>
        <w:rPr>
          <w:rFonts w:eastAsia="Arial Narrow" w:cs="Arial"/>
          <w:bCs/>
          <w:szCs w:val="22"/>
        </w:rPr>
      </w:pPr>
      <w:r w:rsidRPr="00D14856">
        <w:rPr>
          <w:rFonts w:eastAsia="Arial Narrow" w:cs="Arial"/>
          <w:bCs/>
          <w:szCs w:val="22"/>
        </w:rPr>
        <w:t>Para el caso de las contrapartes estatales</w:t>
      </w:r>
      <w:r w:rsidR="00810247" w:rsidRPr="00D14856">
        <w:rPr>
          <w:rFonts w:eastAsia="Arial Narrow" w:cs="Arial"/>
          <w:bCs/>
          <w:szCs w:val="22"/>
        </w:rPr>
        <w:t xml:space="preserve"> de los convenios</w:t>
      </w:r>
      <w:r w:rsidR="005B5354" w:rsidRPr="00D14856">
        <w:rPr>
          <w:rFonts w:eastAsia="Arial Narrow" w:cs="Arial"/>
          <w:bCs/>
          <w:szCs w:val="22"/>
        </w:rPr>
        <w:t xml:space="preserve">, el Ejecutor de Gasto deberá </w:t>
      </w:r>
      <w:r w:rsidR="00513C7A" w:rsidRPr="00D14856">
        <w:rPr>
          <w:rFonts w:eastAsia="Arial Narrow" w:cs="Arial"/>
          <w:bCs/>
          <w:szCs w:val="22"/>
        </w:rPr>
        <w:t>notifica</w:t>
      </w:r>
      <w:r w:rsidR="003D487B" w:rsidRPr="00D14856">
        <w:rPr>
          <w:rFonts w:eastAsia="Arial Narrow" w:cs="Arial"/>
          <w:bCs/>
          <w:szCs w:val="22"/>
        </w:rPr>
        <w:t xml:space="preserve">rlas a la SEFIPLAN, para que sean tomadas las previsiones presupuestales correspondientes. </w:t>
      </w:r>
    </w:p>
    <w:p w14:paraId="73515FD6" w14:textId="77777777" w:rsidR="00FB3976" w:rsidRPr="00614BE8" w:rsidRDefault="00FB3976" w:rsidP="00FB3976">
      <w:pPr>
        <w:rPr>
          <w:rFonts w:eastAsia="Arial Narrow" w:cs="Arial"/>
          <w:b/>
          <w:bCs/>
          <w:spacing w:val="1"/>
          <w:szCs w:val="22"/>
        </w:rPr>
      </w:pPr>
    </w:p>
    <w:p w14:paraId="13D68284" w14:textId="0BF2B7EB" w:rsidR="00FB3976" w:rsidRPr="00614BE8" w:rsidRDefault="00FB3976" w:rsidP="00FB3976">
      <w:pPr>
        <w:rPr>
          <w:rFonts w:eastAsia="Arial Narrow" w:cs="Arial"/>
          <w:spacing w:val="1"/>
          <w:szCs w:val="22"/>
        </w:rPr>
      </w:pPr>
      <w:r w:rsidRPr="00614BE8">
        <w:rPr>
          <w:rFonts w:eastAsia="Arial Narrow" w:cs="Arial"/>
          <w:b/>
          <w:bCs/>
          <w:spacing w:val="1"/>
          <w:szCs w:val="22"/>
        </w:rPr>
        <w:t xml:space="preserve">Artículo </w:t>
      </w:r>
      <w:r w:rsidR="001130DD" w:rsidRPr="00614BE8">
        <w:rPr>
          <w:rFonts w:eastAsia="Arial Narrow" w:cs="Arial"/>
          <w:b/>
          <w:bCs/>
          <w:spacing w:val="1"/>
          <w:szCs w:val="22"/>
        </w:rPr>
        <w:t>6</w:t>
      </w:r>
      <w:r w:rsidR="00CE42C8">
        <w:rPr>
          <w:rFonts w:eastAsia="Arial Narrow" w:cs="Arial"/>
          <w:b/>
          <w:bCs/>
          <w:spacing w:val="1"/>
          <w:szCs w:val="22"/>
        </w:rPr>
        <w:t>1</w:t>
      </w:r>
      <w:r w:rsidRPr="00614BE8">
        <w:rPr>
          <w:rFonts w:eastAsia="Arial Narrow" w:cs="Arial"/>
          <w:b/>
          <w:bCs/>
          <w:spacing w:val="1"/>
          <w:szCs w:val="22"/>
        </w:rPr>
        <w:t xml:space="preserve">. </w:t>
      </w:r>
      <w:r w:rsidRPr="00614BE8">
        <w:rPr>
          <w:rFonts w:eastAsia="Arial Narrow" w:cs="Arial"/>
          <w:spacing w:val="1"/>
          <w:szCs w:val="22"/>
        </w:rPr>
        <w:t xml:space="preserve">Los Ejecutores de Gasto que operen con recursos que se obtienen a través de Convenios </w:t>
      </w:r>
      <w:r w:rsidR="002B1005" w:rsidRPr="00614BE8">
        <w:rPr>
          <w:rFonts w:eastAsia="Arial Narrow" w:cs="Arial"/>
          <w:spacing w:val="1"/>
          <w:szCs w:val="22"/>
        </w:rPr>
        <w:t>recurrentes</w:t>
      </w:r>
      <w:r w:rsidRPr="00614BE8">
        <w:rPr>
          <w:rFonts w:eastAsia="Arial Narrow" w:cs="Arial"/>
          <w:spacing w:val="1"/>
          <w:szCs w:val="22"/>
        </w:rPr>
        <w:t>, deberán presupuestarlos, tomando como base los montos de los convenios vigentes en el Ejercicio Fiscal 202</w:t>
      </w:r>
      <w:r w:rsidR="00A5162F" w:rsidRPr="00614BE8">
        <w:rPr>
          <w:rFonts w:eastAsia="Arial Narrow" w:cs="Arial"/>
          <w:spacing w:val="1"/>
          <w:szCs w:val="22"/>
        </w:rPr>
        <w:t>5</w:t>
      </w:r>
      <w:r w:rsidRPr="00614BE8">
        <w:rPr>
          <w:rFonts w:eastAsia="Arial Narrow" w:cs="Arial"/>
          <w:spacing w:val="1"/>
          <w:szCs w:val="22"/>
        </w:rPr>
        <w:t xml:space="preserve"> y la normatividad que los regula. </w:t>
      </w:r>
    </w:p>
    <w:p w14:paraId="2759B97A" w14:textId="77777777" w:rsidR="00FB3976" w:rsidRPr="00614BE8" w:rsidRDefault="00FB3976" w:rsidP="00FB3976">
      <w:pPr>
        <w:rPr>
          <w:rFonts w:eastAsia="Arial Narrow" w:cs="Arial"/>
          <w:spacing w:val="1"/>
          <w:szCs w:val="22"/>
        </w:rPr>
      </w:pPr>
    </w:p>
    <w:p w14:paraId="382D47A6" w14:textId="35FDB07C" w:rsidR="00FB3976" w:rsidRPr="00614BE8" w:rsidRDefault="00FB3976" w:rsidP="00FB3976">
      <w:pPr>
        <w:rPr>
          <w:rFonts w:eastAsia="Arial Narrow" w:cs="Arial"/>
          <w:bCs/>
          <w:szCs w:val="22"/>
        </w:rPr>
      </w:pPr>
      <w:r w:rsidRPr="00614BE8">
        <w:rPr>
          <w:rFonts w:eastAsia="Arial Narrow" w:cs="Arial"/>
          <w:b/>
          <w:bCs/>
          <w:spacing w:val="1"/>
          <w:szCs w:val="22"/>
        </w:rPr>
        <w:t xml:space="preserve">Artículo </w:t>
      </w:r>
      <w:r w:rsidR="001130DD" w:rsidRPr="00614BE8">
        <w:rPr>
          <w:rFonts w:eastAsia="Arial Narrow" w:cs="Arial"/>
          <w:b/>
          <w:bCs/>
          <w:spacing w:val="1"/>
          <w:szCs w:val="22"/>
        </w:rPr>
        <w:t>6</w:t>
      </w:r>
      <w:r w:rsidR="00CE42C8">
        <w:rPr>
          <w:rFonts w:eastAsia="Arial Narrow" w:cs="Arial"/>
          <w:b/>
          <w:bCs/>
          <w:spacing w:val="1"/>
          <w:szCs w:val="22"/>
        </w:rPr>
        <w:t>2</w:t>
      </w:r>
      <w:r w:rsidRPr="00614BE8">
        <w:rPr>
          <w:rFonts w:eastAsia="Arial Narrow" w:cs="Arial"/>
          <w:b/>
          <w:bCs/>
          <w:spacing w:val="1"/>
          <w:szCs w:val="22"/>
        </w:rPr>
        <w:t xml:space="preserve">. </w:t>
      </w:r>
      <w:r w:rsidRPr="00614BE8">
        <w:rPr>
          <w:rFonts w:eastAsia="Arial Narrow" w:cs="Arial"/>
          <w:spacing w:val="1"/>
          <w:szCs w:val="22"/>
        </w:rPr>
        <w:t xml:space="preserve">Los Ejecutores de Gasto que operen con recursos de </w:t>
      </w:r>
      <w:r w:rsidRPr="00614BE8">
        <w:rPr>
          <w:rFonts w:eastAsia="Arial Narrow" w:cs="Arial"/>
          <w:bCs/>
          <w:szCs w:val="22"/>
        </w:rPr>
        <w:t>Fondos Federales Etiquetados, deberán presupuestarlos en los términos y condiciones que establezca la normatividad que los regula, así como lo que determine la SEFIPLAN.</w:t>
      </w:r>
    </w:p>
    <w:p w14:paraId="3C228C56" w14:textId="77777777" w:rsidR="00FB3976" w:rsidRPr="00614BE8" w:rsidRDefault="00FB3976" w:rsidP="00FB3976">
      <w:pPr>
        <w:rPr>
          <w:rFonts w:eastAsia="Arial Narrow" w:cs="Arial"/>
          <w:bCs/>
          <w:szCs w:val="22"/>
        </w:rPr>
      </w:pPr>
    </w:p>
    <w:p w14:paraId="1CB02935" w14:textId="0371F587" w:rsidR="00742D7F" w:rsidRPr="00614BE8" w:rsidRDefault="00742D7F" w:rsidP="00742D7F">
      <w:pPr>
        <w:rPr>
          <w:rFonts w:eastAsia="Arial Narrow" w:cs="Arial"/>
          <w:bCs/>
          <w:szCs w:val="22"/>
        </w:rPr>
      </w:pPr>
      <w:r w:rsidRPr="00614BE8">
        <w:rPr>
          <w:rFonts w:eastAsia="Arial Narrow" w:cs="Arial"/>
          <w:bCs/>
          <w:szCs w:val="22"/>
        </w:rPr>
        <w:lastRenderedPageBreak/>
        <w:t xml:space="preserve">Los Fondos Federales del ramo 33 no se consideran </w:t>
      </w:r>
      <w:r w:rsidR="00737E4F" w:rsidRPr="00614BE8">
        <w:rPr>
          <w:rFonts w:eastAsia="Arial Narrow" w:cs="Arial"/>
          <w:bCs/>
          <w:szCs w:val="22"/>
        </w:rPr>
        <w:t>en el registro como Convenios</w:t>
      </w:r>
      <w:r w:rsidRPr="00614BE8">
        <w:rPr>
          <w:rFonts w:eastAsia="Arial Narrow" w:cs="Arial"/>
          <w:bCs/>
          <w:szCs w:val="22"/>
        </w:rPr>
        <w:t>, en virtud de su naturaleza y su identificación a través de las fuentes específicas que les corresponden</w:t>
      </w:r>
      <w:r w:rsidR="00737E4F" w:rsidRPr="00614BE8">
        <w:rPr>
          <w:rFonts w:eastAsia="Arial Narrow" w:cs="Arial"/>
          <w:bCs/>
          <w:szCs w:val="22"/>
        </w:rPr>
        <w:t>. Se exceptúa el Fondo de Aportaciones para la Seguridad Pública FASP, que por sus características y al contar con una contraparte</w:t>
      </w:r>
      <w:r w:rsidR="009465D1" w:rsidRPr="00614BE8">
        <w:rPr>
          <w:rFonts w:eastAsia="Arial Narrow" w:cs="Arial"/>
          <w:bCs/>
          <w:szCs w:val="22"/>
        </w:rPr>
        <w:t xml:space="preserve"> estatal</w:t>
      </w:r>
      <w:r w:rsidR="00737E4F" w:rsidRPr="00614BE8">
        <w:rPr>
          <w:rFonts w:eastAsia="Arial Narrow" w:cs="Arial"/>
          <w:bCs/>
          <w:szCs w:val="22"/>
        </w:rPr>
        <w:t xml:space="preserve">, </w:t>
      </w:r>
      <w:r w:rsidR="005B5354" w:rsidRPr="00614BE8">
        <w:rPr>
          <w:rFonts w:eastAsia="Arial Narrow" w:cs="Arial"/>
          <w:bCs/>
          <w:szCs w:val="22"/>
        </w:rPr>
        <w:t>deberá</w:t>
      </w:r>
      <w:r w:rsidR="00737E4F" w:rsidRPr="00614BE8">
        <w:rPr>
          <w:rFonts w:eastAsia="Arial Narrow" w:cs="Arial"/>
          <w:bCs/>
          <w:szCs w:val="22"/>
        </w:rPr>
        <w:t xml:space="preserve"> contener un registro </w:t>
      </w:r>
      <w:r w:rsidR="005B5354" w:rsidRPr="00614BE8">
        <w:rPr>
          <w:rFonts w:eastAsia="Arial Narrow" w:cs="Arial"/>
          <w:bCs/>
          <w:szCs w:val="22"/>
        </w:rPr>
        <w:t xml:space="preserve">de conformidad con el </w:t>
      </w:r>
      <w:r w:rsidR="005B5354" w:rsidRPr="003402ED">
        <w:rPr>
          <w:rFonts w:eastAsia="Arial Narrow" w:cs="Arial"/>
          <w:bCs/>
          <w:szCs w:val="22"/>
        </w:rPr>
        <w:t xml:space="preserve">artículo </w:t>
      </w:r>
      <w:r w:rsidR="009729C6" w:rsidRPr="003402ED">
        <w:rPr>
          <w:rFonts w:eastAsia="Arial Narrow" w:cs="Arial"/>
          <w:bCs/>
          <w:szCs w:val="22"/>
        </w:rPr>
        <w:t>63</w:t>
      </w:r>
      <w:r w:rsidR="005B5354" w:rsidRPr="00614BE8">
        <w:rPr>
          <w:rFonts w:eastAsia="Arial Narrow" w:cs="Arial"/>
          <w:bCs/>
          <w:szCs w:val="22"/>
        </w:rPr>
        <w:t xml:space="preserve"> de los presentes Lineamientos</w:t>
      </w:r>
      <w:r w:rsidR="00737E4F" w:rsidRPr="00614BE8">
        <w:rPr>
          <w:rFonts w:eastAsia="Arial Narrow" w:cs="Arial"/>
          <w:bCs/>
          <w:szCs w:val="22"/>
        </w:rPr>
        <w:t>.</w:t>
      </w:r>
    </w:p>
    <w:p w14:paraId="61BCA26D" w14:textId="77777777" w:rsidR="00742D7F" w:rsidRPr="00614BE8" w:rsidRDefault="00742D7F" w:rsidP="00FB3976">
      <w:pPr>
        <w:rPr>
          <w:rFonts w:eastAsia="Arial Narrow" w:cs="Arial"/>
          <w:bCs/>
          <w:szCs w:val="22"/>
        </w:rPr>
      </w:pPr>
    </w:p>
    <w:p w14:paraId="118DAAEE" w14:textId="12B4A7F4" w:rsidR="00613C30" w:rsidRPr="00614BE8" w:rsidRDefault="00FB3976" w:rsidP="00A015DC">
      <w:pPr>
        <w:rPr>
          <w:rFonts w:eastAsia="Arial Narrow" w:cs="Arial"/>
          <w:bCs/>
          <w:szCs w:val="22"/>
        </w:rPr>
      </w:pPr>
      <w:r w:rsidRPr="00614BE8">
        <w:rPr>
          <w:rFonts w:eastAsia="Arial Narrow" w:cs="Arial"/>
          <w:b/>
          <w:szCs w:val="22"/>
        </w:rPr>
        <w:t xml:space="preserve">Artículo </w:t>
      </w:r>
      <w:r w:rsidR="001130DD" w:rsidRPr="00614BE8">
        <w:rPr>
          <w:rFonts w:eastAsia="Arial Narrow" w:cs="Arial"/>
          <w:b/>
          <w:szCs w:val="22"/>
        </w:rPr>
        <w:t>6</w:t>
      </w:r>
      <w:r w:rsidR="001B6EA8">
        <w:rPr>
          <w:rFonts w:eastAsia="Arial Narrow" w:cs="Arial"/>
          <w:b/>
          <w:szCs w:val="22"/>
        </w:rPr>
        <w:t>3</w:t>
      </w:r>
      <w:r w:rsidRPr="00614BE8">
        <w:rPr>
          <w:rFonts w:eastAsia="Arial Narrow" w:cs="Arial"/>
          <w:b/>
          <w:szCs w:val="22"/>
        </w:rPr>
        <w:t>.</w:t>
      </w:r>
      <w:r w:rsidR="005A6148" w:rsidRPr="00614BE8">
        <w:rPr>
          <w:rFonts w:eastAsia="Arial Narrow" w:cs="Arial"/>
          <w:bCs/>
          <w:szCs w:val="22"/>
        </w:rPr>
        <w:t xml:space="preserve"> En virtud de los artículos del presente capítulo</w:t>
      </w:r>
      <w:r w:rsidRPr="00614BE8">
        <w:rPr>
          <w:rFonts w:eastAsia="Arial Narrow" w:cs="Arial"/>
          <w:bCs/>
          <w:szCs w:val="22"/>
        </w:rPr>
        <w:t xml:space="preserve">, </w:t>
      </w:r>
      <w:r w:rsidR="006E1303" w:rsidRPr="00614BE8">
        <w:rPr>
          <w:rFonts w:eastAsia="Arial Narrow" w:cs="Arial"/>
          <w:bCs/>
          <w:szCs w:val="22"/>
        </w:rPr>
        <w:t>l</w:t>
      </w:r>
      <w:r w:rsidR="00613C30" w:rsidRPr="00614BE8">
        <w:rPr>
          <w:rFonts w:eastAsia="Arial Narrow" w:cs="Arial"/>
          <w:bCs/>
          <w:szCs w:val="22"/>
        </w:rPr>
        <w:t>os Ejecutores de Gasto que cuenten con convenios deberán registrarlos</w:t>
      </w:r>
      <w:r w:rsidR="00CD6C9B" w:rsidRPr="00614BE8">
        <w:rPr>
          <w:rFonts w:eastAsia="Arial Narrow" w:cs="Arial"/>
          <w:bCs/>
          <w:szCs w:val="22"/>
        </w:rPr>
        <w:t xml:space="preserve">, </w:t>
      </w:r>
      <w:r w:rsidR="00971E13" w:rsidRPr="00614BE8">
        <w:rPr>
          <w:rFonts w:eastAsia="Arial Narrow" w:cs="Arial"/>
          <w:bCs/>
          <w:szCs w:val="22"/>
        </w:rPr>
        <w:t xml:space="preserve">con </w:t>
      </w:r>
      <w:r w:rsidR="00D50A73" w:rsidRPr="00614BE8">
        <w:rPr>
          <w:rFonts w:eastAsia="Arial Narrow" w:cs="Arial"/>
          <w:bCs/>
          <w:szCs w:val="22"/>
        </w:rPr>
        <w:t>base en la clasificación de proyectos y convenios</w:t>
      </w:r>
      <w:r w:rsidR="00CD6C9B" w:rsidRPr="00614BE8">
        <w:rPr>
          <w:rFonts w:eastAsia="Arial Narrow" w:cs="Arial"/>
          <w:bCs/>
          <w:szCs w:val="22"/>
        </w:rPr>
        <w:t>,</w:t>
      </w:r>
      <w:r w:rsidR="00613C30" w:rsidRPr="00614BE8">
        <w:rPr>
          <w:rFonts w:eastAsia="Arial Narrow" w:cs="Arial"/>
          <w:bCs/>
          <w:szCs w:val="22"/>
        </w:rPr>
        <w:t xml:space="preserve"> conforme a los objetivos establecidos en dichos convenios, así como si </w:t>
      </w:r>
      <w:r w:rsidR="005B5354" w:rsidRPr="00614BE8">
        <w:rPr>
          <w:rFonts w:eastAsia="Arial Narrow" w:cs="Arial"/>
          <w:bCs/>
          <w:szCs w:val="22"/>
        </w:rPr>
        <w:t xml:space="preserve">éstos </w:t>
      </w:r>
      <w:r w:rsidR="00613C30" w:rsidRPr="00614BE8">
        <w:rPr>
          <w:rFonts w:eastAsia="Arial Narrow" w:cs="Arial"/>
          <w:bCs/>
          <w:szCs w:val="22"/>
        </w:rPr>
        <w:t>considera</w:t>
      </w:r>
      <w:r w:rsidR="005B5354" w:rsidRPr="00614BE8">
        <w:rPr>
          <w:rFonts w:eastAsia="Arial Narrow" w:cs="Arial"/>
          <w:bCs/>
          <w:szCs w:val="22"/>
        </w:rPr>
        <w:t>ra</w:t>
      </w:r>
      <w:r w:rsidR="00613C30" w:rsidRPr="00614BE8">
        <w:rPr>
          <w:rFonts w:eastAsia="Arial Narrow" w:cs="Arial"/>
          <w:bCs/>
          <w:szCs w:val="22"/>
        </w:rPr>
        <w:t>n anexos técnicos</w:t>
      </w:r>
      <w:r w:rsidR="00D02F40" w:rsidRPr="00614BE8">
        <w:rPr>
          <w:rFonts w:eastAsia="Arial Narrow" w:cs="Arial"/>
          <w:bCs/>
          <w:szCs w:val="22"/>
        </w:rPr>
        <w:t xml:space="preserve"> o </w:t>
      </w:r>
      <w:r w:rsidR="00613C30" w:rsidRPr="00614BE8">
        <w:rPr>
          <w:rFonts w:eastAsia="Arial Narrow" w:cs="Arial"/>
          <w:bCs/>
          <w:szCs w:val="22"/>
        </w:rPr>
        <w:t>de ejecución, apartados u otros documentos normativos aplicables. La SEFIPLAN establecerá el proceso y formatos para el registro y su revisión, así como para su inclusión en el Presupuesto de Egresos para el Ejercicio Fiscal 202</w:t>
      </w:r>
      <w:r w:rsidR="00E36673" w:rsidRPr="00614BE8">
        <w:rPr>
          <w:rFonts w:eastAsia="Arial Narrow" w:cs="Arial"/>
          <w:bCs/>
          <w:szCs w:val="22"/>
        </w:rPr>
        <w:t>6</w:t>
      </w:r>
      <w:r w:rsidR="00613C30" w:rsidRPr="00614BE8">
        <w:rPr>
          <w:rFonts w:eastAsia="Arial Narrow" w:cs="Arial"/>
          <w:bCs/>
          <w:szCs w:val="22"/>
        </w:rPr>
        <w:t>.</w:t>
      </w:r>
    </w:p>
    <w:p w14:paraId="3AFD3965" w14:textId="77777777" w:rsidR="00742D7F" w:rsidRPr="00614BE8" w:rsidRDefault="00742D7F" w:rsidP="00A015DC">
      <w:pPr>
        <w:rPr>
          <w:rFonts w:eastAsia="Arial Narrow" w:cs="Arial"/>
          <w:bCs/>
          <w:szCs w:val="22"/>
        </w:rPr>
      </w:pPr>
    </w:p>
    <w:p w14:paraId="6D977B46" w14:textId="3AB683B8" w:rsidR="00FB3976" w:rsidRPr="00614BE8" w:rsidRDefault="00FB3976" w:rsidP="000F7CDF">
      <w:pPr>
        <w:pStyle w:val="Ttulo2"/>
        <w:rPr>
          <w:rFonts w:ascii="Arial" w:hAnsi="Arial" w:cs="Arial"/>
        </w:rPr>
      </w:pPr>
      <w:bookmarkStart w:id="101" w:name="_Toc142585195"/>
      <w:bookmarkStart w:id="102" w:name="_Toc171523979"/>
      <w:bookmarkStart w:id="103" w:name="_Toc177984194"/>
      <w:bookmarkStart w:id="104" w:name="_Toc207900941"/>
      <w:r w:rsidRPr="00614BE8">
        <w:rPr>
          <w:rFonts w:ascii="Arial" w:hAnsi="Arial" w:cs="Arial"/>
        </w:rPr>
        <w:t xml:space="preserve">CAPÍTULO </w:t>
      </w:r>
      <w:r w:rsidR="0012717C" w:rsidRPr="00614BE8">
        <w:rPr>
          <w:rFonts w:ascii="Arial" w:hAnsi="Arial" w:cs="Arial"/>
        </w:rPr>
        <w:t>I</w:t>
      </w:r>
      <w:r w:rsidR="00D50A73" w:rsidRPr="00614BE8">
        <w:rPr>
          <w:rFonts w:ascii="Arial" w:hAnsi="Arial" w:cs="Arial"/>
        </w:rPr>
        <w:t>V</w:t>
      </w:r>
      <w:r w:rsidRPr="00614BE8">
        <w:rPr>
          <w:rFonts w:ascii="Arial" w:hAnsi="Arial" w:cs="Arial"/>
        </w:rPr>
        <w:t xml:space="preserve">                                                                                                                                  DE LOS INGRESOS PROPIOS</w:t>
      </w:r>
      <w:bookmarkEnd w:id="101"/>
      <w:bookmarkEnd w:id="102"/>
      <w:bookmarkEnd w:id="103"/>
      <w:bookmarkEnd w:id="104"/>
    </w:p>
    <w:p w14:paraId="676127AF" w14:textId="77777777" w:rsidR="00FB3976" w:rsidRPr="00614BE8" w:rsidRDefault="00FB3976" w:rsidP="00FB3976">
      <w:pPr>
        <w:rPr>
          <w:rFonts w:eastAsia="Arial Narrow" w:cs="Arial"/>
          <w:b/>
          <w:bCs/>
          <w:spacing w:val="1"/>
          <w:szCs w:val="22"/>
        </w:rPr>
      </w:pPr>
    </w:p>
    <w:p w14:paraId="153C5D23" w14:textId="72CCB39B" w:rsidR="00FB3976" w:rsidRPr="00614BE8" w:rsidRDefault="00FB3976" w:rsidP="00FB3976">
      <w:pPr>
        <w:rPr>
          <w:rFonts w:eastAsia="Arial Narrow" w:cs="Arial"/>
          <w:spacing w:val="1"/>
          <w:szCs w:val="22"/>
        </w:rPr>
      </w:pPr>
      <w:r w:rsidRPr="00614BE8">
        <w:rPr>
          <w:rFonts w:eastAsia="Arial Narrow" w:cs="Arial"/>
          <w:b/>
          <w:bCs/>
          <w:spacing w:val="1"/>
          <w:szCs w:val="22"/>
        </w:rPr>
        <w:t xml:space="preserve">Artículo </w:t>
      </w:r>
      <w:r w:rsidR="001130DD" w:rsidRPr="00614BE8">
        <w:rPr>
          <w:rFonts w:eastAsia="Arial Narrow" w:cs="Arial"/>
          <w:b/>
          <w:bCs/>
          <w:spacing w:val="1"/>
          <w:szCs w:val="22"/>
        </w:rPr>
        <w:t>6</w:t>
      </w:r>
      <w:r w:rsidR="001B6EA8">
        <w:rPr>
          <w:rFonts w:eastAsia="Arial Narrow" w:cs="Arial"/>
          <w:b/>
          <w:bCs/>
          <w:spacing w:val="1"/>
          <w:szCs w:val="22"/>
        </w:rPr>
        <w:t>4</w:t>
      </w:r>
      <w:r w:rsidRPr="00614BE8">
        <w:rPr>
          <w:rFonts w:eastAsia="Arial Narrow" w:cs="Arial"/>
          <w:b/>
          <w:bCs/>
          <w:spacing w:val="1"/>
          <w:szCs w:val="22"/>
        </w:rPr>
        <w:t xml:space="preserve">. </w:t>
      </w:r>
      <w:r w:rsidRPr="00614BE8">
        <w:rPr>
          <w:rFonts w:eastAsia="Arial Narrow" w:cs="Arial"/>
          <w:spacing w:val="1"/>
          <w:szCs w:val="22"/>
        </w:rPr>
        <w:t>Las Entidades Paraestatales que cuenten con facultades para generar ingresos propios a través de la venta de bienes y prestación de servicios, deberán</w:t>
      </w:r>
      <w:r w:rsidR="00BE7871" w:rsidRPr="00614BE8">
        <w:rPr>
          <w:rFonts w:eastAsia="Arial Narrow" w:cs="Arial"/>
          <w:spacing w:val="1"/>
          <w:szCs w:val="22"/>
        </w:rPr>
        <w:t xml:space="preserve"> </w:t>
      </w:r>
      <w:r w:rsidR="004A4B70" w:rsidRPr="00614BE8">
        <w:rPr>
          <w:rFonts w:eastAsia="Arial Narrow" w:cs="Arial"/>
          <w:spacing w:val="1"/>
          <w:szCs w:val="22"/>
        </w:rPr>
        <w:t xml:space="preserve">registrar su respectivo </w:t>
      </w:r>
      <w:r w:rsidR="00B33D9C" w:rsidRPr="00614BE8">
        <w:rPr>
          <w:rFonts w:eastAsia="Arial Narrow" w:cs="Arial"/>
          <w:spacing w:val="1"/>
          <w:szCs w:val="22"/>
        </w:rPr>
        <w:t>Costeo por Meta en el SIPP y posteriormente</w:t>
      </w:r>
      <w:r w:rsidRPr="00614BE8">
        <w:rPr>
          <w:rFonts w:eastAsia="Arial Narrow" w:cs="Arial"/>
          <w:spacing w:val="1"/>
          <w:szCs w:val="22"/>
        </w:rPr>
        <w:t xml:space="preserve"> </w:t>
      </w:r>
      <w:r w:rsidR="00B33D9C" w:rsidRPr="00614BE8">
        <w:rPr>
          <w:rFonts w:eastAsia="Arial Narrow" w:cs="Arial"/>
          <w:spacing w:val="1"/>
          <w:szCs w:val="22"/>
        </w:rPr>
        <w:t xml:space="preserve">distribuir </w:t>
      </w:r>
      <w:r w:rsidRPr="00614BE8">
        <w:rPr>
          <w:rFonts w:eastAsia="Arial Narrow" w:cs="Arial"/>
          <w:spacing w:val="1"/>
          <w:szCs w:val="22"/>
        </w:rPr>
        <w:t xml:space="preserve">en el SIPPRES la proyección del presupuesto que se genere de los mismos, para lo cual la SEFIPLAN asignará una fuente de financiamiento específica. Las Entidades Paraestatales deberán asignar dicho presupuesto a los Programas Presupuestarios con </w:t>
      </w:r>
      <w:r w:rsidR="00E83D1C" w:rsidRPr="00614BE8">
        <w:rPr>
          <w:rFonts w:eastAsia="Arial Narrow" w:cs="Arial"/>
          <w:spacing w:val="1"/>
          <w:szCs w:val="22"/>
        </w:rPr>
        <w:t>b</w:t>
      </w:r>
      <w:r w:rsidR="001D0C46" w:rsidRPr="00614BE8">
        <w:rPr>
          <w:rFonts w:eastAsia="Arial Narrow" w:cs="Arial"/>
          <w:spacing w:val="1"/>
          <w:szCs w:val="22"/>
        </w:rPr>
        <w:t>ase en el artículo</w:t>
      </w:r>
      <w:r w:rsidR="00561CE0" w:rsidRPr="00614BE8">
        <w:rPr>
          <w:rFonts w:eastAsia="Arial Narrow" w:cs="Arial"/>
          <w:spacing w:val="1"/>
          <w:szCs w:val="22"/>
        </w:rPr>
        <w:t xml:space="preserve"> 2</w:t>
      </w:r>
      <w:r w:rsidR="00372960" w:rsidRPr="00614BE8">
        <w:rPr>
          <w:rFonts w:eastAsia="Arial Narrow" w:cs="Arial"/>
          <w:spacing w:val="1"/>
          <w:szCs w:val="22"/>
        </w:rPr>
        <w:t>7</w:t>
      </w:r>
      <w:r w:rsidR="00561CE0" w:rsidRPr="00614BE8">
        <w:rPr>
          <w:rFonts w:eastAsia="Arial Narrow" w:cs="Arial"/>
          <w:spacing w:val="1"/>
          <w:szCs w:val="22"/>
        </w:rPr>
        <w:t xml:space="preserve">, del Capítulo </w:t>
      </w:r>
      <w:r w:rsidR="004E21B5" w:rsidRPr="00614BE8">
        <w:rPr>
          <w:rFonts w:eastAsia="Arial Narrow" w:cs="Arial"/>
          <w:spacing w:val="1"/>
          <w:szCs w:val="22"/>
        </w:rPr>
        <w:t>I</w:t>
      </w:r>
      <w:r w:rsidR="00561CE0" w:rsidRPr="00614BE8">
        <w:rPr>
          <w:rFonts w:eastAsia="Arial Narrow" w:cs="Arial"/>
          <w:spacing w:val="1"/>
          <w:szCs w:val="22"/>
        </w:rPr>
        <w:t xml:space="preserve"> </w:t>
      </w:r>
      <w:r w:rsidR="00C06B37" w:rsidRPr="00614BE8">
        <w:rPr>
          <w:rFonts w:eastAsia="Arial Narrow" w:cs="Arial"/>
          <w:spacing w:val="1"/>
          <w:szCs w:val="22"/>
        </w:rPr>
        <w:t>“</w:t>
      </w:r>
      <w:r w:rsidR="00561CE0" w:rsidRPr="00614BE8">
        <w:rPr>
          <w:rFonts w:eastAsia="Arial Narrow" w:cs="Arial"/>
          <w:spacing w:val="1"/>
          <w:szCs w:val="22"/>
        </w:rPr>
        <w:t>De los Criterios Generales</w:t>
      </w:r>
      <w:r w:rsidR="00AA2939" w:rsidRPr="00614BE8">
        <w:rPr>
          <w:rFonts w:eastAsia="Arial Narrow" w:cs="Arial"/>
          <w:spacing w:val="1"/>
          <w:szCs w:val="22"/>
        </w:rPr>
        <w:t>”</w:t>
      </w:r>
      <w:r w:rsidR="00E64854" w:rsidRPr="00614BE8">
        <w:rPr>
          <w:rFonts w:eastAsia="Arial Narrow" w:cs="Arial"/>
          <w:spacing w:val="1"/>
          <w:szCs w:val="22"/>
        </w:rPr>
        <w:t xml:space="preserve"> del Título Quinto “Información Presupuestal”</w:t>
      </w:r>
      <w:r w:rsidR="00C06B37" w:rsidRPr="00614BE8">
        <w:rPr>
          <w:rFonts w:eastAsia="Arial Narrow" w:cs="Arial"/>
          <w:spacing w:val="1"/>
          <w:szCs w:val="22"/>
        </w:rPr>
        <w:t xml:space="preserve">, así como del </w:t>
      </w:r>
      <w:r w:rsidR="00650353" w:rsidRPr="00614BE8">
        <w:rPr>
          <w:rFonts w:eastAsia="Arial Narrow" w:cs="Arial"/>
          <w:spacing w:val="1"/>
          <w:szCs w:val="22"/>
        </w:rPr>
        <w:t xml:space="preserve">Capítulo </w:t>
      </w:r>
      <w:r w:rsidR="000C7BA3" w:rsidRPr="00614BE8">
        <w:rPr>
          <w:rFonts w:eastAsia="Arial Narrow" w:cs="Arial"/>
          <w:spacing w:val="1"/>
          <w:szCs w:val="22"/>
        </w:rPr>
        <w:t>V</w:t>
      </w:r>
      <w:r w:rsidR="00650353" w:rsidRPr="00614BE8">
        <w:rPr>
          <w:rFonts w:eastAsia="Arial Narrow" w:cs="Arial"/>
          <w:spacing w:val="1"/>
          <w:szCs w:val="22"/>
        </w:rPr>
        <w:t xml:space="preserve"> </w:t>
      </w:r>
      <w:r w:rsidR="00AA2939" w:rsidRPr="00614BE8">
        <w:rPr>
          <w:rFonts w:eastAsia="Arial Narrow" w:cs="Arial"/>
          <w:spacing w:val="1"/>
          <w:szCs w:val="22"/>
        </w:rPr>
        <w:t>“</w:t>
      </w:r>
      <w:r w:rsidR="005C229D" w:rsidRPr="00614BE8">
        <w:rPr>
          <w:rFonts w:eastAsia="Arial Narrow" w:cs="Arial"/>
          <w:spacing w:val="1"/>
          <w:szCs w:val="22"/>
        </w:rPr>
        <w:t>D</w:t>
      </w:r>
      <w:r w:rsidR="00650353" w:rsidRPr="00614BE8">
        <w:rPr>
          <w:rFonts w:eastAsia="Arial Narrow" w:cs="Arial"/>
          <w:spacing w:val="1"/>
          <w:szCs w:val="22"/>
        </w:rPr>
        <w:t>e la Distribución Presupuestal en el SIPPRES</w:t>
      </w:r>
      <w:r w:rsidR="00AA2939" w:rsidRPr="00614BE8">
        <w:rPr>
          <w:rFonts w:eastAsia="Arial Narrow" w:cs="Arial"/>
          <w:spacing w:val="1"/>
          <w:szCs w:val="22"/>
        </w:rPr>
        <w:t>”</w:t>
      </w:r>
      <w:r w:rsidR="000C7BA3" w:rsidRPr="00614BE8">
        <w:rPr>
          <w:rFonts w:eastAsia="Arial Narrow" w:cs="Arial"/>
          <w:spacing w:val="1"/>
          <w:szCs w:val="22"/>
        </w:rPr>
        <w:t xml:space="preserve"> del </w:t>
      </w:r>
      <w:r w:rsidR="007B3197" w:rsidRPr="00614BE8">
        <w:rPr>
          <w:rFonts w:eastAsia="Arial Narrow" w:cs="Arial"/>
          <w:spacing w:val="1"/>
          <w:szCs w:val="22"/>
        </w:rPr>
        <w:t>Título</w:t>
      </w:r>
      <w:r w:rsidR="000C7BA3" w:rsidRPr="00614BE8">
        <w:rPr>
          <w:rFonts w:eastAsia="Arial Narrow" w:cs="Arial"/>
          <w:spacing w:val="1"/>
          <w:szCs w:val="22"/>
        </w:rPr>
        <w:t xml:space="preserve"> Sexto </w:t>
      </w:r>
      <w:r w:rsidR="007B3197" w:rsidRPr="00614BE8">
        <w:rPr>
          <w:rFonts w:eastAsia="Arial Narrow" w:cs="Arial"/>
          <w:spacing w:val="1"/>
          <w:szCs w:val="22"/>
        </w:rPr>
        <w:t>“Del Costeo por Meta”</w:t>
      </w:r>
      <w:r w:rsidR="00650353" w:rsidRPr="00614BE8">
        <w:rPr>
          <w:rFonts w:eastAsia="Arial Narrow" w:cs="Arial"/>
          <w:spacing w:val="1"/>
          <w:szCs w:val="22"/>
        </w:rPr>
        <w:t>,</w:t>
      </w:r>
      <w:r w:rsidR="007B3197" w:rsidRPr="00614BE8">
        <w:rPr>
          <w:rFonts w:eastAsia="Arial Narrow" w:cs="Arial"/>
          <w:spacing w:val="1"/>
          <w:szCs w:val="22"/>
        </w:rPr>
        <w:t xml:space="preserve"> </w:t>
      </w:r>
      <w:r w:rsidR="008318B2" w:rsidRPr="00614BE8">
        <w:rPr>
          <w:rFonts w:eastAsia="Arial Narrow" w:cs="Arial"/>
          <w:spacing w:val="1"/>
          <w:szCs w:val="22"/>
        </w:rPr>
        <w:t>de los presentes Lineamientos</w:t>
      </w:r>
      <w:r w:rsidRPr="00614BE8">
        <w:rPr>
          <w:rFonts w:eastAsia="Arial Narrow" w:cs="Arial"/>
          <w:spacing w:val="1"/>
          <w:szCs w:val="22"/>
        </w:rPr>
        <w:t>.</w:t>
      </w:r>
    </w:p>
    <w:p w14:paraId="692CC2DE" w14:textId="77777777" w:rsidR="000D1A4B" w:rsidRPr="00614BE8" w:rsidRDefault="000D1A4B" w:rsidP="00FB3976">
      <w:pPr>
        <w:spacing w:after="160" w:line="278" w:lineRule="auto"/>
        <w:rPr>
          <w:rFonts w:eastAsiaTheme="minorHAnsi" w:cs="Arial"/>
          <w:kern w:val="2"/>
          <w:sz w:val="24"/>
          <w:szCs w:val="24"/>
          <w14:ligatures w14:val="standardContextual"/>
        </w:rPr>
      </w:pPr>
    </w:p>
    <w:p w14:paraId="3260036C" w14:textId="53D20389" w:rsidR="002464A4" w:rsidRPr="00614BE8" w:rsidRDefault="002464A4" w:rsidP="000F7CDF">
      <w:pPr>
        <w:pStyle w:val="Ttulo2"/>
        <w:rPr>
          <w:rFonts w:ascii="Arial" w:hAnsi="Arial" w:cs="Arial"/>
        </w:rPr>
      </w:pPr>
      <w:bookmarkStart w:id="105" w:name="_Toc142585190"/>
      <w:bookmarkStart w:id="106" w:name="_Toc171523980"/>
      <w:bookmarkStart w:id="107" w:name="_Toc177984195"/>
      <w:bookmarkStart w:id="108" w:name="_Toc207900942"/>
      <w:r w:rsidRPr="00614BE8">
        <w:rPr>
          <w:rFonts w:ascii="Arial" w:hAnsi="Arial" w:cs="Arial"/>
        </w:rPr>
        <w:t xml:space="preserve">CAPÍTULO </w:t>
      </w:r>
      <w:r w:rsidR="00AC7246" w:rsidRPr="00614BE8">
        <w:rPr>
          <w:rFonts w:ascii="Arial" w:hAnsi="Arial" w:cs="Arial"/>
        </w:rPr>
        <w:t>V</w:t>
      </w:r>
      <w:r w:rsidRPr="00614BE8">
        <w:rPr>
          <w:rFonts w:ascii="Arial" w:hAnsi="Arial" w:cs="Arial"/>
        </w:rPr>
        <w:t xml:space="preserve">                                                                                                                                     DE LA CONCLUSIÓN DE LA INTEGRACIÓN PRESUPUESTAL</w:t>
      </w:r>
      <w:bookmarkEnd w:id="105"/>
      <w:bookmarkEnd w:id="106"/>
      <w:bookmarkEnd w:id="107"/>
      <w:bookmarkEnd w:id="108"/>
    </w:p>
    <w:p w14:paraId="28701FC7" w14:textId="77777777" w:rsidR="002464A4" w:rsidRPr="00614BE8" w:rsidRDefault="002464A4" w:rsidP="00D9318D">
      <w:pPr>
        <w:rPr>
          <w:rFonts w:cs="Arial"/>
        </w:rPr>
      </w:pPr>
    </w:p>
    <w:p w14:paraId="5B4F8A29" w14:textId="23CB7E1F" w:rsidR="00083A3B" w:rsidRPr="00614BE8" w:rsidRDefault="002464A4" w:rsidP="00F56A66">
      <w:pPr>
        <w:rPr>
          <w:rFonts w:eastAsia="Arial Narrow" w:cs="Arial"/>
          <w:szCs w:val="22"/>
        </w:rPr>
      </w:pPr>
      <w:r w:rsidRPr="00614BE8">
        <w:rPr>
          <w:rFonts w:eastAsia="Arial Narrow" w:cs="Arial"/>
          <w:b/>
          <w:szCs w:val="22"/>
        </w:rPr>
        <w:t xml:space="preserve">Artículo </w:t>
      </w:r>
      <w:r w:rsidR="001130DD" w:rsidRPr="00614BE8">
        <w:rPr>
          <w:rFonts w:eastAsia="Arial Narrow" w:cs="Arial"/>
          <w:b/>
          <w:szCs w:val="22"/>
        </w:rPr>
        <w:t>6</w:t>
      </w:r>
      <w:r w:rsidR="001B6EA8">
        <w:rPr>
          <w:rFonts w:eastAsia="Arial Narrow" w:cs="Arial"/>
          <w:b/>
          <w:szCs w:val="22"/>
        </w:rPr>
        <w:t>5</w:t>
      </w:r>
      <w:r w:rsidRPr="00614BE8">
        <w:rPr>
          <w:rFonts w:eastAsia="Arial Narrow" w:cs="Arial"/>
          <w:b/>
          <w:szCs w:val="22"/>
        </w:rPr>
        <w:t>.</w:t>
      </w:r>
      <w:r w:rsidRPr="00614BE8">
        <w:rPr>
          <w:rFonts w:eastAsia="Arial Narrow" w:cs="Arial"/>
          <w:szCs w:val="22"/>
        </w:rPr>
        <w:t xml:space="preserve"> Una vez concluida la revisión de la SEFIPLAN, ésta notificará a los Ejecutores de Gasto a través del SIPPRES, la finalización del proceso de registro y revisión </w:t>
      </w:r>
      <w:r w:rsidR="008B619F" w:rsidRPr="00614BE8">
        <w:rPr>
          <w:rFonts w:eastAsia="Arial Narrow" w:cs="Arial"/>
          <w:szCs w:val="22"/>
        </w:rPr>
        <w:t>de su respec</w:t>
      </w:r>
      <w:r w:rsidR="009760B8" w:rsidRPr="00614BE8">
        <w:rPr>
          <w:rFonts w:eastAsia="Arial Narrow" w:cs="Arial"/>
          <w:szCs w:val="22"/>
        </w:rPr>
        <w:t xml:space="preserve">tivo </w:t>
      </w:r>
      <w:r w:rsidRPr="00614BE8">
        <w:rPr>
          <w:rFonts w:eastAsia="Arial Narrow" w:cs="Arial"/>
          <w:szCs w:val="22"/>
        </w:rPr>
        <w:t>Anteproyecto de Presupuesto de Egresos del Ejercicio Fiscal 202</w:t>
      </w:r>
      <w:r w:rsidR="00E36673" w:rsidRPr="00614BE8">
        <w:rPr>
          <w:rFonts w:eastAsia="Arial Narrow" w:cs="Arial"/>
          <w:szCs w:val="22"/>
        </w:rPr>
        <w:t>6</w:t>
      </w:r>
      <w:r w:rsidRPr="00614BE8">
        <w:rPr>
          <w:rFonts w:eastAsia="Arial Narrow" w:cs="Arial"/>
          <w:szCs w:val="22"/>
        </w:rPr>
        <w:t>.</w:t>
      </w:r>
    </w:p>
    <w:p w14:paraId="4306926B" w14:textId="6D65CD92" w:rsidR="00415963" w:rsidRDefault="00415963">
      <w:pPr>
        <w:spacing w:after="200"/>
        <w:jc w:val="left"/>
        <w:rPr>
          <w:rFonts w:eastAsia="Arial Narrow" w:cs="Arial"/>
          <w:szCs w:val="22"/>
        </w:rPr>
      </w:pPr>
      <w:r>
        <w:rPr>
          <w:rFonts w:eastAsia="Arial Narrow" w:cs="Arial"/>
          <w:szCs w:val="22"/>
        </w:rPr>
        <w:br w:type="page"/>
      </w:r>
    </w:p>
    <w:p w14:paraId="0919D048" w14:textId="77777777" w:rsidR="00C023B0" w:rsidRPr="00614BE8" w:rsidRDefault="00C023B0" w:rsidP="00C023B0">
      <w:pPr>
        <w:pStyle w:val="Ttulo1"/>
        <w:rPr>
          <w:rFonts w:ascii="Arial" w:eastAsia="Arial Narrow" w:hAnsi="Arial" w:cs="Arial"/>
        </w:rPr>
      </w:pPr>
      <w:bookmarkStart w:id="109" w:name="_Toc144714629"/>
      <w:bookmarkStart w:id="110" w:name="_Toc207900943"/>
      <w:r w:rsidRPr="00614BE8">
        <w:rPr>
          <w:rFonts w:ascii="Arial" w:eastAsia="Arial Narrow" w:hAnsi="Arial" w:cs="Arial"/>
        </w:rPr>
        <w:lastRenderedPageBreak/>
        <w:t>TRANSITORIOS</w:t>
      </w:r>
      <w:bookmarkEnd w:id="109"/>
      <w:bookmarkEnd w:id="110"/>
    </w:p>
    <w:p w14:paraId="3E57FF52" w14:textId="2C34839F" w:rsidR="00C023B0" w:rsidRPr="00614BE8" w:rsidRDefault="00C023B0" w:rsidP="00C023B0">
      <w:pPr>
        <w:pStyle w:val="pf0"/>
        <w:rPr>
          <w:rFonts w:cs="Arial"/>
          <w:sz w:val="20"/>
          <w:szCs w:val="20"/>
        </w:rPr>
      </w:pPr>
      <w:r w:rsidRPr="00614BE8">
        <w:rPr>
          <w:rFonts w:eastAsia="Arial Narrow" w:cs="Arial"/>
          <w:b/>
          <w:spacing w:val="1"/>
          <w:sz w:val="22"/>
          <w:szCs w:val="22"/>
        </w:rPr>
        <w:t xml:space="preserve">Artículo Primero. </w:t>
      </w:r>
      <w:r w:rsidRPr="00614BE8">
        <w:rPr>
          <w:rFonts w:eastAsia="Arial Narrow" w:cs="Arial"/>
          <w:spacing w:val="1"/>
          <w:sz w:val="22"/>
          <w:szCs w:val="22"/>
        </w:rPr>
        <w:t xml:space="preserve">Los presentes Lineamientos entrarán en vigor </w:t>
      </w:r>
      <w:r w:rsidRPr="00614BE8">
        <w:rPr>
          <w:rFonts w:eastAsia="Arial Narrow" w:cs="Arial"/>
          <w:bCs/>
          <w:sz w:val="22"/>
          <w:szCs w:val="22"/>
          <w:lang w:eastAsia="en-US"/>
        </w:rPr>
        <w:t>al día siguiente de su publicación en el Periódico Oficial del Estado de Quintana Roo y</w:t>
      </w:r>
      <w:r w:rsidR="004639AE">
        <w:rPr>
          <w:rFonts w:eastAsia="Arial Narrow" w:cs="Arial"/>
          <w:bCs/>
          <w:sz w:val="22"/>
          <w:szCs w:val="22"/>
          <w:lang w:eastAsia="en-US"/>
        </w:rPr>
        <w:t xml:space="preserve"> hasta en tanto no se emita disposición alguna que los abrogue.</w:t>
      </w:r>
      <w:r w:rsidRPr="00614BE8">
        <w:rPr>
          <w:rFonts w:eastAsia="Arial Narrow" w:cs="Arial"/>
          <w:bCs/>
          <w:sz w:val="22"/>
          <w:szCs w:val="22"/>
          <w:lang w:eastAsia="en-US"/>
        </w:rPr>
        <w:t xml:space="preserve"> </w:t>
      </w:r>
    </w:p>
    <w:p w14:paraId="50EACA39" w14:textId="1BF9D010" w:rsidR="00C023B0" w:rsidRPr="00614BE8" w:rsidRDefault="00C023B0" w:rsidP="00C023B0">
      <w:pPr>
        <w:rPr>
          <w:rFonts w:eastAsia="Arial Narrow" w:cs="Arial"/>
          <w:b/>
          <w:spacing w:val="1"/>
          <w:szCs w:val="22"/>
        </w:rPr>
      </w:pPr>
      <w:r w:rsidRPr="00614BE8">
        <w:rPr>
          <w:rFonts w:eastAsia="Arial Narrow" w:cs="Arial"/>
          <w:b/>
          <w:spacing w:val="1"/>
          <w:szCs w:val="22"/>
        </w:rPr>
        <w:t xml:space="preserve">Artículo Segundo. </w:t>
      </w:r>
      <w:r w:rsidRPr="00614BE8">
        <w:rPr>
          <w:rFonts w:eastAsia="Arial Narrow" w:cs="Arial"/>
          <w:spacing w:val="1"/>
          <w:szCs w:val="22"/>
        </w:rPr>
        <w:t xml:space="preserve">A partir de la entrada en vigor de los presentes Lineamientos, se </w:t>
      </w:r>
      <w:r w:rsidR="004639AE">
        <w:rPr>
          <w:rFonts w:eastAsia="Arial Narrow" w:cs="Arial"/>
          <w:spacing w:val="1"/>
          <w:szCs w:val="22"/>
        </w:rPr>
        <w:t>abrogan</w:t>
      </w:r>
      <w:r w:rsidRPr="00614BE8">
        <w:rPr>
          <w:rFonts w:eastAsia="Arial Narrow" w:cs="Arial"/>
          <w:spacing w:val="1"/>
          <w:szCs w:val="22"/>
        </w:rPr>
        <w:t xml:space="preserve"> las demás disposiciones de igual o menor jerarquía que se opongan a los mismos.</w:t>
      </w:r>
    </w:p>
    <w:p w14:paraId="618929AF" w14:textId="77777777" w:rsidR="00083A3B" w:rsidRPr="00614BE8" w:rsidRDefault="00083A3B" w:rsidP="00FB3976">
      <w:pPr>
        <w:spacing w:after="160" w:line="278" w:lineRule="auto"/>
        <w:rPr>
          <w:rFonts w:eastAsiaTheme="minorHAnsi" w:cs="Arial"/>
          <w:kern w:val="2"/>
          <w:sz w:val="24"/>
          <w:szCs w:val="24"/>
          <w14:ligatures w14:val="standardContextual"/>
        </w:rPr>
      </w:pPr>
    </w:p>
    <w:p w14:paraId="4D87D712" w14:textId="1877911D" w:rsidR="00FE3C54" w:rsidRPr="00EC6CCF" w:rsidRDefault="00B50802" w:rsidP="00EC6CCF">
      <w:pPr>
        <w:pStyle w:val="Sangra2detindependiente"/>
        <w:spacing w:after="0" w:line="276" w:lineRule="auto"/>
        <w:ind w:left="0"/>
        <w:rPr>
          <w:rFonts w:cs="Arial"/>
          <w:b/>
          <w:szCs w:val="22"/>
          <w:lang w:val="es-ES_tradnl"/>
        </w:rPr>
      </w:pPr>
      <w:r w:rsidRPr="00614BE8">
        <w:rPr>
          <w:rFonts w:eastAsia="Calibri" w:cs="Arial"/>
          <w:b/>
          <w:szCs w:val="22"/>
          <w:lang w:val="es-ES_tradnl" w:bidi="th-TH"/>
        </w:rPr>
        <w:t>DADO EN LAS OFICINAS QUE OCUPA LA SECRETARÍA DE FINANZAS Y PLANEACIÓN EN LA CIUDAD DE CHETUMAL, CAPITAL DEL ESTADO DE QUINTANA ROO.</w:t>
      </w:r>
    </w:p>
    <w:p w14:paraId="0E3B6AA9" w14:textId="77777777" w:rsidR="00EC6CCF" w:rsidRDefault="00EC6CCF" w:rsidP="006C0146">
      <w:pPr>
        <w:spacing w:after="160" w:line="278" w:lineRule="auto"/>
        <w:rPr>
          <w:rFonts w:eastAsiaTheme="minorHAnsi" w:cs="Arial"/>
          <w:b/>
          <w:bCs/>
          <w:kern w:val="2"/>
          <w:sz w:val="24"/>
          <w:szCs w:val="24"/>
          <w14:ligatures w14:val="standardContextual"/>
        </w:rPr>
      </w:pPr>
    </w:p>
    <w:p w14:paraId="50C0D534" w14:textId="77777777" w:rsidR="00415963" w:rsidRDefault="00415963" w:rsidP="006C0146">
      <w:pPr>
        <w:spacing w:after="160" w:line="278" w:lineRule="auto"/>
        <w:rPr>
          <w:rFonts w:eastAsiaTheme="minorHAnsi" w:cs="Arial"/>
          <w:b/>
          <w:bCs/>
          <w:kern w:val="2"/>
          <w:sz w:val="24"/>
          <w:szCs w:val="24"/>
          <w14:ligatures w14:val="standardContextual"/>
        </w:rPr>
      </w:pPr>
    </w:p>
    <w:p w14:paraId="34016D94" w14:textId="77777777" w:rsidR="00415963" w:rsidRDefault="00415963" w:rsidP="006C0146">
      <w:pPr>
        <w:spacing w:after="160" w:line="278" w:lineRule="auto"/>
        <w:rPr>
          <w:rFonts w:eastAsiaTheme="minorHAnsi" w:cs="Arial"/>
          <w:b/>
          <w:bCs/>
          <w:kern w:val="2"/>
          <w:sz w:val="24"/>
          <w:szCs w:val="24"/>
          <w14:ligatures w14:val="standardContextual"/>
        </w:rPr>
      </w:pPr>
    </w:p>
    <w:p w14:paraId="5CD5EAA1" w14:textId="77777777" w:rsidR="00415963" w:rsidRDefault="00415963" w:rsidP="006C0146">
      <w:pPr>
        <w:spacing w:after="160" w:line="278" w:lineRule="auto"/>
        <w:rPr>
          <w:rFonts w:eastAsiaTheme="minorHAnsi" w:cs="Arial"/>
          <w:b/>
          <w:bCs/>
          <w:kern w:val="2"/>
          <w:sz w:val="24"/>
          <w:szCs w:val="24"/>
          <w14:ligatures w14:val="standardContextual"/>
        </w:rPr>
      </w:pPr>
    </w:p>
    <w:p w14:paraId="5EED3692" w14:textId="77777777" w:rsidR="00415963" w:rsidRDefault="00415963" w:rsidP="006C0146">
      <w:pPr>
        <w:spacing w:after="160" w:line="278" w:lineRule="auto"/>
        <w:rPr>
          <w:rFonts w:eastAsiaTheme="minorHAnsi" w:cs="Arial"/>
          <w:b/>
          <w:bCs/>
          <w:kern w:val="2"/>
          <w:sz w:val="24"/>
          <w:szCs w:val="24"/>
          <w14:ligatures w14:val="standardContextual"/>
        </w:rPr>
      </w:pPr>
    </w:p>
    <w:p w14:paraId="13C187AD" w14:textId="77777777" w:rsidR="00415963" w:rsidRDefault="00415963" w:rsidP="006C0146">
      <w:pPr>
        <w:spacing w:after="160" w:line="278" w:lineRule="auto"/>
        <w:rPr>
          <w:rFonts w:eastAsiaTheme="minorHAnsi" w:cs="Arial"/>
          <w:b/>
          <w:bCs/>
          <w:kern w:val="2"/>
          <w:sz w:val="24"/>
          <w:szCs w:val="24"/>
          <w14:ligatures w14:val="standardContextual"/>
        </w:rPr>
      </w:pPr>
    </w:p>
    <w:p w14:paraId="54031858" w14:textId="77777777" w:rsidR="00415963" w:rsidRDefault="00415963" w:rsidP="006C0146">
      <w:pPr>
        <w:spacing w:after="160" w:line="278" w:lineRule="auto"/>
        <w:rPr>
          <w:rFonts w:eastAsiaTheme="minorHAnsi" w:cs="Arial"/>
          <w:b/>
          <w:bCs/>
          <w:kern w:val="2"/>
          <w:sz w:val="24"/>
          <w:szCs w:val="24"/>
          <w14:ligatures w14:val="standardContextual"/>
        </w:rPr>
      </w:pPr>
    </w:p>
    <w:p w14:paraId="46523F72" w14:textId="77777777" w:rsidR="00415963" w:rsidRDefault="00415963" w:rsidP="006C0146">
      <w:pPr>
        <w:spacing w:after="160" w:line="278" w:lineRule="auto"/>
        <w:rPr>
          <w:rFonts w:eastAsiaTheme="minorHAnsi" w:cs="Arial"/>
          <w:b/>
          <w:bCs/>
          <w:kern w:val="2"/>
          <w:sz w:val="24"/>
          <w:szCs w:val="24"/>
          <w14:ligatures w14:val="standardContextual"/>
        </w:rPr>
      </w:pPr>
    </w:p>
    <w:p w14:paraId="7B544F11" w14:textId="77777777" w:rsidR="00415963" w:rsidRPr="00614BE8" w:rsidRDefault="00415963" w:rsidP="006C0146">
      <w:pPr>
        <w:spacing w:after="160" w:line="278" w:lineRule="auto"/>
        <w:rPr>
          <w:rFonts w:eastAsiaTheme="minorHAnsi" w:cs="Arial"/>
          <w:b/>
          <w:bCs/>
          <w:kern w:val="2"/>
          <w:sz w:val="24"/>
          <w:szCs w:val="24"/>
          <w14:ligatures w14:val="standardContextual"/>
        </w:rPr>
      </w:pPr>
    </w:p>
    <w:p w14:paraId="52DA6FAA" w14:textId="649FD898" w:rsidR="00FE3C54" w:rsidRPr="00614BE8" w:rsidRDefault="00FE3C54" w:rsidP="00EA1F9B">
      <w:pPr>
        <w:spacing w:line="278" w:lineRule="auto"/>
        <w:jc w:val="center"/>
        <w:rPr>
          <w:rFonts w:eastAsiaTheme="minorHAnsi" w:cs="Arial"/>
          <w:b/>
          <w:bCs/>
          <w:kern w:val="2"/>
          <w:sz w:val="24"/>
          <w:szCs w:val="24"/>
          <w14:ligatures w14:val="standardContextual"/>
        </w:rPr>
      </w:pPr>
      <w:r w:rsidRPr="00614BE8">
        <w:rPr>
          <w:rFonts w:eastAsiaTheme="minorHAnsi" w:cs="Arial"/>
          <w:b/>
          <w:bCs/>
          <w:kern w:val="2"/>
          <w:sz w:val="24"/>
          <w:szCs w:val="24"/>
          <w14:ligatures w14:val="standardContextual"/>
        </w:rPr>
        <w:t xml:space="preserve">LIC. </w:t>
      </w:r>
      <w:r w:rsidR="00F56A66" w:rsidRPr="00614BE8">
        <w:rPr>
          <w:rFonts w:eastAsiaTheme="minorHAnsi" w:cs="Arial"/>
          <w:b/>
          <w:bCs/>
          <w:kern w:val="2"/>
          <w:sz w:val="24"/>
          <w:szCs w:val="24"/>
          <w14:ligatures w14:val="standardContextual"/>
        </w:rPr>
        <w:t>MARTHA PARROQUÍN PÉREZ</w:t>
      </w:r>
    </w:p>
    <w:p w14:paraId="39C14076" w14:textId="45D2CD34" w:rsidR="00EC6CCF" w:rsidRDefault="00FE3C54" w:rsidP="00EC6CCF">
      <w:pPr>
        <w:spacing w:after="160" w:line="278" w:lineRule="auto"/>
        <w:jc w:val="center"/>
        <w:rPr>
          <w:rFonts w:eastAsiaTheme="minorHAnsi" w:cs="Arial"/>
          <w:b/>
          <w:bCs/>
          <w:kern w:val="2"/>
          <w:sz w:val="24"/>
          <w:szCs w:val="24"/>
          <w14:ligatures w14:val="standardContextual"/>
        </w:rPr>
      </w:pPr>
      <w:r w:rsidRPr="00614BE8">
        <w:rPr>
          <w:rFonts w:eastAsiaTheme="minorHAnsi" w:cs="Arial"/>
          <w:b/>
          <w:bCs/>
          <w:kern w:val="2"/>
          <w:sz w:val="24"/>
          <w:szCs w:val="24"/>
          <w14:ligatures w14:val="standardContextual"/>
        </w:rPr>
        <w:t>SECRETARI</w:t>
      </w:r>
      <w:r w:rsidR="00F56A66" w:rsidRPr="00614BE8">
        <w:rPr>
          <w:rFonts w:eastAsiaTheme="minorHAnsi" w:cs="Arial"/>
          <w:b/>
          <w:bCs/>
          <w:kern w:val="2"/>
          <w:sz w:val="24"/>
          <w:szCs w:val="24"/>
          <w14:ligatures w14:val="standardContextual"/>
        </w:rPr>
        <w:t>A</w:t>
      </w:r>
      <w:r w:rsidRPr="00614BE8">
        <w:rPr>
          <w:rFonts w:eastAsiaTheme="minorHAnsi" w:cs="Arial"/>
          <w:b/>
          <w:bCs/>
          <w:kern w:val="2"/>
          <w:sz w:val="24"/>
          <w:szCs w:val="24"/>
          <w14:ligatures w14:val="standardContextual"/>
        </w:rPr>
        <w:t xml:space="preserve"> DE FINANZAS Y PLANEACIÓN DEL ESTADO DE QUINTANA ROO</w:t>
      </w:r>
    </w:p>
    <w:p w14:paraId="58AE0A7D" w14:textId="4C2EE76B" w:rsidR="00415963" w:rsidRDefault="00415963">
      <w:pPr>
        <w:spacing w:after="200"/>
        <w:jc w:val="left"/>
        <w:rPr>
          <w:rFonts w:eastAsiaTheme="minorHAnsi" w:cs="Arial"/>
          <w:b/>
          <w:bCs/>
          <w:kern w:val="2"/>
          <w:sz w:val="24"/>
          <w:szCs w:val="24"/>
          <w14:ligatures w14:val="standardContextual"/>
        </w:rPr>
      </w:pPr>
      <w:r>
        <w:rPr>
          <w:rFonts w:eastAsiaTheme="minorHAnsi" w:cs="Arial"/>
          <w:b/>
          <w:bCs/>
          <w:kern w:val="2"/>
          <w:sz w:val="24"/>
          <w:szCs w:val="24"/>
          <w14:ligatures w14:val="standardContextual"/>
        </w:rPr>
        <w:br w:type="page"/>
      </w:r>
    </w:p>
    <w:p w14:paraId="3B514D56" w14:textId="64F44FEF" w:rsidR="00B9159F" w:rsidRPr="00614BE8" w:rsidRDefault="00B9159F" w:rsidP="00B9159F">
      <w:pPr>
        <w:spacing w:after="200"/>
        <w:jc w:val="center"/>
        <w:rPr>
          <w:rFonts w:cs="Arial"/>
          <w:szCs w:val="22"/>
        </w:rPr>
      </w:pPr>
      <w:r w:rsidRPr="00614BE8">
        <w:rPr>
          <w:rFonts w:cs="Arial"/>
          <w:b/>
          <w:bCs/>
          <w:szCs w:val="22"/>
        </w:rPr>
        <w:lastRenderedPageBreak/>
        <w:t>ANEXO 1</w:t>
      </w:r>
      <w:r w:rsidRPr="00614BE8">
        <w:rPr>
          <w:rFonts w:cs="Arial"/>
          <w:szCs w:val="22"/>
        </w:rPr>
        <w:t xml:space="preserve"> (Gastos en Servicios Personales)</w:t>
      </w:r>
    </w:p>
    <w:tbl>
      <w:tblPr>
        <w:tblStyle w:val="Tablaconcuadrcula"/>
        <w:tblW w:w="5000" w:type="pct"/>
        <w:tblLook w:val="04A0" w:firstRow="1" w:lastRow="0" w:firstColumn="1" w:lastColumn="0" w:noHBand="0" w:noVBand="1"/>
      </w:tblPr>
      <w:tblGrid>
        <w:gridCol w:w="828"/>
        <w:gridCol w:w="7667"/>
      </w:tblGrid>
      <w:tr w:rsidR="00B9159F" w:rsidRPr="00614BE8" w14:paraId="4E5495C3" w14:textId="77777777" w:rsidTr="001C649E">
        <w:trPr>
          <w:tblHeader/>
        </w:trPr>
        <w:tc>
          <w:tcPr>
            <w:tcW w:w="5000" w:type="pct"/>
            <w:gridSpan w:val="2"/>
          </w:tcPr>
          <w:p w14:paraId="3910A346" w14:textId="77777777" w:rsidR="00B9159F" w:rsidRPr="00614BE8" w:rsidRDefault="00B9159F" w:rsidP="001C649E">
            <w:pPr>
              <w:pStyle w:val="Prrafodelista"/>
              <w:spacing w:line="276" w:lineRule="auto"/>
              <w:ind w:left="0"/>
              <w:jc w:val="center"/>
              <w:rPr>
                <w:rFonts w:eastAsia="Arial Narrow" w:cs="Arial"/>
                <w:b/>
                <w:bCs/>
                <w:szCs w:val="22"/>
              </w:rPr>
            </w:pPr>
            <w:r w:rsidRPr="00614BE8">
              <w:rPr>
                <w:rFonts w:eastAsia="Arial Narrow" w:cs="Arial"/>
                <w:b/>
                <w:bCs/>
                <w:szCs w:val="22"/>
              </w:rPr>
              <w:t>Partida específica</w:t>
            </w:r>
          </w:p>
        </w:tc>
      </w:tr>
      <w:tr w:rsidR="00B9159F" w:rsidRPr="00614BE8" w14:paraId="35A83F3A" w14:textId="77777777" w:rsidTr="001C649E">
        <w:tc>
          <w:tcPr>
            <w:tcW w:w="474" w:type="pct"/>
            <w:vAlign w:val="center"/>
          </w:tcPr>
          <w:p w14:paraId="1E0231CF" w14:textId="77777777" w:rsidR="00B9159F" w:rsidRPr="00614BE8" w:rsidRDefault="00B9159F" w:rsidP="001C649E">
            <w:pPr>
              <w:pStyle w:val="Prrafodelista"/>
              <w:spacing w:line="276" w:lineRule="auto"/>
              <w:ind w:left="0"/>
              <w:jc w:val="center"/>
              <w:rPr>
                <w:rFonts w:eastAsia="Arial Narrow" w:cs="Arial"/>
                <w:szCs w:val="22"/>
              </w:rPr>
            </w:pPr>
            <w:r w:rsidRPr="00614BE8">
              <w:rPr>
                <w:rFonts w:eastAsia="Arial Narrow" w:cs="Arial"/>
                <w:szCs w:val="22"/>
              </w:rPr>
              <w:t>39801</w:t>
            </w:r>
          </w:p>
        </w:tc>
        <w:tc>
          <w:tcPr>
            <w:tcW w:w="4526" w:type="pct"/>
          </w:tcPr>
          <w:p w14:paraId="553D8F1D" w14:textId="77777777" w:rsidR="00B9159F" w:rsidRPr="00614BE8" w:rsidRDefault="00B9159F" w:rsidP="001C649E">
            <w:pPr>
              <w:pStyle w:val="Prrafodelista"/>
              <w:spacing w:line="276" w:lineRule="auto"/>
              <w:ind w:left="0"/>
              <w:rPr>
                <w:rFonts w:eastAsia="Arial Narrow" w:cs="Arial"/>
                <w:szCs w:val="22"/>
              </w:rPr>
            </w:pPr>
            <w:r w:rsidRPr="00614BE8">
              <w:rPr>
                <w:rFonts w:eastAsia="Arial Narrow" w:cs="Arial"/>
                <w:szCs w:val="22"/>
              </w:rPr>
              <w:t xml:space="preserve">Impuesto Sobre Nóminas </w:t>
            </w:r>
          </w:p>
        </w:tc>
      </w:tr>
      <w:tr w:rsidR="00B9159F" w:rsidRPr="00614BE8" w14:paraId="7FA10C6D" w14:textId="77777777" w:rsidTr="001C649E">
        <w:tc>
          <w:tcPr>
            <w:tcW w:w="474" w:type="pct"/>
            <w:vAlign w:val="center"/>
          </w:tcPr>
          <w:p w14:paraId="128E58EF" w14:textId="77777777" w:rsidR="00B9159F" w:rsidRPr="00614BE8" w:rsidRDefault="00B9159F" w:rsidP="001C649E">
            <w:pPr>
              <w:pStyle w:val="Prrafodelista"/>
              <w:spacing w:line="276" w:lineRule="auto"/>
              <w:ind w:left="0"/>
              <w:jc w:val="center"/>
              <w:rPr>
                <w:rFonts w:eastAsia="Arial Narrow" w:cs="Arial"/>
                <w:szCs w:val="22"/>
              </w:rPr>
            </w:pPr>
            <w:r w:rsidRPr="00614BE8">
              <w:rPr>
                <w:rFonts w:eastAsia="Arial Narrow" w:cs="Arial"/>
                <w:szCs w:val="22"/>
              </w:rPr>
              <w:t>39802</w:t>
            </w:r>
          </w:p>
        </w:tc>
        <w:tc>
          <w:tcPr>
            <w:tcW w:w="4526" w:type="pct"/>
          </w:tcPr>
          <w:p w14:paraId="79F67986" w14:textId="77777777" w:rsidR="00B9159F" w:rsidRPr="00614BE8" w:rsidRDefault="00B9159F" w:rsidP="001C649E">
            <w:pPr>
              <w:pStyle w:val="Prrafodelista"/>
              <w:spacing w:line="276" w:lineRule="auto"/>
              <w:ind w:left="-1057" w:firstLine="1057"/>
              <w:rPr>
                <w:rFonts w:eastAsia="Arial Narrow" w:cs="Arial"/>
                <w:szCs w:val="22"/>
              </w:rPr>
            </w:pPr>
            <w:r w:rsidRPr="00614BE8">
              <w:rPr>
                <w:rFonts w:eastAsia="Arial Narrow" w:cs="Arial"/>
                <w:szCs w:val="22"/>
              </w:rPr>
              <w:t>Otros Impuestos Derivados de una Relación Laboral</w:t>
            </w:r>
          </w:p>
        </w:tc>
      </w:tr>
      <w:tr w:rsidR="00B9159F" w:rsidRPr="00614BE8" w14:paraId="3FBCEDAC" w14:textId="77777777" w:rsidTr="001C649E">
        <w:tc>
          <w:tcPr>
            <w:tcW w:w="474" w:type="pct"/>
            <w:vAlign w:val="center"/>
          </w:tcPr>
          <w:p w14:paraId="6066B073" w14:textId="77777777" w:rsidR="00B9159F" w:rsidRPr="00614BE8" w:rsidRDefault="00B9159F" w:rsidP="001C649E">
            <w:pPr>
              <w:pStyle w:val="Prrafodelista"/>
              <w:spacing w:line="276" w:lineRule="auto"/>
              <w:ind w:left="0"/>
              <w:jc w:val="center"/>
              <w:rPr>
                <w:rFonts w:eastAsia="Arial Narrow" w:cs="Arial"/>
                <w:szCs w:val="22"/>
              </w:rPr>
            </w:pPr>
            <w:r w:rsidRPr="00614BE8">
              <w:rPr>
                <w:rFonts w:eastAsia="Arial Narrow" w:cs="Arial"/>
                <w:szCs w:val="22"/>
              </w:rPr>
              <w:t>41201</w:t>
            </w:r>
          </w:p>
        </w:tc>
        <w:tc>
          <w:tcPr>
            <w:tcW w:w="4526" w:type="pct"/>
          </w:tcPr>
          <w:p w14:paraId="5E8C198C" w14:textId="77777777" w:rsidR="00B9159F" w:rsidRPr="00614BE8" w:rsidRDefault="00B9159F" w:rsidP="001C649E">
            <w:pPr>
              <w:pStyle w:val="Prrafodelista"/>
              <w:spacing w:line="276" w:lineRule="auto"/>
              <w:ind w:left="0"/>
              <w:rPr>
                <w:rFonts w:eastAsia="Arial Narrow" w:cs="Arial"/>
                <w:szCs w:val="22"/>
              </w:rPr>
            </w:pPr>
            <w:r w:rsidRPr="00614BE8">
              <w:rPr>
                <w:rFonts w:cs="Arial"/>
                <w:bCs/>
                <w:iCs/>
                <w:szCs w:val="22"/>
                <w:lang w:eastAsia="es-MX"/>
              </w:rPr>
              <w:t>Asignaciones Presupuestarias Relativas al Capítulo 1000</w:t>
            </w:r>
            <w:r w:rsidRPr="00614BE8">
              <w:rPr>
                <w:rFonts w:eastAsia="Arial Narrow" w:cs="Arial"/>
                <w:iCs/>
                <w:szCs w:val="22"/>
              </w:rPr>
              <w:t xml:space="preserve"> </w:t>
            </w:r>
            <w:r w:rsidRPr="00614BE8">
              <w:rPr>
                <w:rFonts w:eastAsia="Arial Narrow" w:cs="Arial"/>
                <w:szCs w:val="22"/>
              </w:rPr>
              <w:t xml:space="preserve"> </w:t>
            </w:r>
          </w:p>
        </w:tc>
      </w:tr>
      <w:tr w:rsidR="00B9159F" w:rsidRPr="00614BE8" w14:paraId="5CC73ED7" w14:textId="77777777" w:rsidTr="001C649E">
        <w:tc>
          <w:tcPr>
            <w:tcW w:w="474" w:type="pct"/>
            <w:vAlign w:val="center"/>
          </w:tcPr>
          <w:p w14:paraId="4DF6A2D8" w14:textId="77777777" w:rsidR="00B9159F" w:rsidRPr="00614BE8" w:rsidRDefault="00B9159F" w:rsidP="001C649E">
            <w:pPr>
              <w:pStyle w:val="Prrafodelista"/>
              <w:spacing w:line="276" w:lineRule="auto"/>
              <w:ind w:left="0"/>
              <w:jc w:val="center"/>
              <w:rPr>
                <w:rFonts w:eastAsia="Arial Narrow" w:cs="Arial"/>
                <w:szCs w:val="22"/>
              </w:rPr>
            </w:pPr>
            <w:r w:rsidRPr="00614BE8">
              <w:rPr>
                <w:rFonts w:eastAsia="Arial Narrow" w:cs="Arial"/>
                <w:szCs w:val="22"/>
              </w:rPr>
              <w:t>41210</w:t>
            </w:r>
          </w:p>
        </w:tc>
        <w:tc>
          <w:tcPr>
            <w:tcW w:w="4526" w:type="pct"/>
          </w:tcPr>
          <w:p w14:paraId="09D21DA0" w14:textId="77777777" w:rsidR="00B9159F" w:rsidRPr="00614BE8" w:rsidRDefault="00B9159F" w:rsidP="001C649E">
            <w:pPr>
              <w:pStyle w:val="Prrafodelista"/>
              <w:spacing w:line="276" w:lineRule="auto"/>
              <w:ind w:left="0"/>
              <w:rPr>
                <w:rFonts w:eastAsia="Arial Narrow" w:cs="Arial"/>
                <w:szCs w:val="22"/>
              </w:rPr>
            </w:pPr>
            <w:r w:rsidRPr="00614BE8">
              <w:rPr>
                <w:rFonts w:eastAsia="Arial Narrow" w:cs="Arial"/>
                <w:szCs w:val="22"/>
              </w:rPr>
              <w:t>Transferencias Presupuestarias Relativas al Pago del Impuesto Sobre Nóminas y de otros Impuestos Derivados de una Relación Laboral</w:t>
            </w:r>
          </w:p>
        </w:tc>
      </w:tr>
      <w:tr w:rsidR="00B9159F" w:rsidRPr="00614BE8" w14:paraId="6C7212E9" w14:textId="77777777" w:rsidTr="001C649E">
        <w:tc>
          <w:tcPr>
            <w:tcW w:w="474" w:type="pct"/>
            <w:vAlign w:val="center"/>
          </w:tcPr>
          <w:p w14:paraId="62C2B564" w14:textId="77777777" w:rsidR="00B9159F" w:rsidRPr="00614BE8" w:rsidRDefault="00B9159F" w:rsidP="001C649E">
            <w:pPr>
              <w:pStyle w:val="Prrafodelista"/>
              <w:spacing w:line="276" w:lineRule="auto"/>
              <w:ind w:left="0"/>
              <w:jc w:val="center"/>
              <w:rPr>
                <w:rFonts w:eastAsia="Arial Narrow" w:cs="Arial"/>
                <w:szCs w:val="22"/>
              </w:rPr>
            </w:pPr>
            <w:r w:rsidRPr="00614BE8">
              <w:rPr>
                <w:rFonts w:eastAsia="Arial Narrow" w:cs="Arial"/>
                <w:szCs w:val="22"/>
              </w:rPr>
              <w:t>41301</w:t>
            </w:r>
          </w:p>
        </w:tc>
        <w:tc>
          <w:tcPr>
            <w:tcW w:w="4526" w:type="pct"/>
          </w:tcPr>
          <w:p w14:paraId="62B59DC2" w14:textId="77777777" w:rsidR="00B9159F" w:rsidRPr="00614BE8" w:rsidRDefault="00B9159F" w:rsidP="001C649E">
            <w:pPr>
              <w:pStyle w:val="Prrafodelista"/>
              <w:spacing w:line="276" w:lineRule="auto"/>
              <w:ind w:left="0"/>
              <w:rPr>
                <w:rFonts w:eastAsia="Arial Narrow" w:cs="Arial"/>
                <w:szCs w:val="22"/>
              </w:rPr>
            </w:pPr>
            <w:r w:rsidRPr="00614BE8">
              <w:rPr>
                <w:rFonts w:eastAsia="Arial Narrow" w:cs="Arial"/>
                <w:szCs w:val="22"/>
              </w:rPr>
              <w:t>Asignaciones Presupuestarias Relativas al Capítulo 1000</w:t>
            </w:r>
          </w:p>
        </w:tc>
      </w:tr>
      <w:tr w:rsidR="00B9159F" w:rsidRPr="00614BE8" w14:paraId="1093EE39" w14:textId="77777777" w:rsidTr="001C649E">
        <w:tc>
          <w:tcPr>
            <w:tcW w:w="474" w:type="pct"/>
            <w:vAlign w:val="center"/>
          </w:tcPr>
          <w:p w14:paraId="6F4C6303" w14:textId="77777777" w:rsidR="00B9159F" w:rsidRPr="00614BE8" w:rsidRDefault="00B9159F" w:rsidP="001C649E">
            <w:pPr>
              <w:pStyle w:val="Prrafodelista"/>
              <w:spacing w:line="276" w:lineRule="auto"/>
              <w:ind w:left="0"/>
              <w:jc w:val="center"/>
              <w:rPr>
                <w:rFonts w:eastAsia="Arial Narrow" w:cs="Arial"/>
                <w:szCs w:val="22"/>
              </w:rPr>
            </w:pPr>
            <w:r w:rsidRPr="00614BE8">
              <w:rPr>
                <w:rFonts w:eastAsia="Arial Narrow" w:cs="Arial"/>
                <w:szCs w:val="22"/>
              </w:rPr>
              <w:t>41310</w:t>
            </w:r>
          </w:p>
        </w:tc>
        <w:tc>
          <w:tcPr>
            <w:tcW w:w="4526" w:type="pct"/>
          </w:tcPr>
          <w:p w14:paraId="607F595B" w14:textId="77777777" w:rsidR="00B9159F" w:rsidRPr="00614BE8" w:rsidRDefault="00B9159F" w:rsidP="001C649E">
            <w:pPr>
              <w:pStyle w:val="Prrafodelista"/>
              <w:spacing w:line="276" w:lineRule="auto"/>
              <w:ind w:left="0"/>
              <w:rPr>
                <w:rFonts w:eastAsia="Arial Narrow" w:cs="Arial"/>
                <w:szCs w:val="22"/>
              </w:rPr>
            </w:pPr>
            <w:r w:rsidRPr="00614BE8">
              <w:rPr>
                <w:rFonts w:eastAsia="Arial Narrow" w:cs="Arial"/>
                <w:szCs w:val="22"/>
              </w:rPr>
              <w:t>Transferencias Presupuestarias Relativas al Pago del Impuesto Sobre Nóminas y de otros Impuestos Derivados de una Relación Laboral</w:t>
            </w:r>
          </w:p>
        </w:tc>
      </w:tr>
      <w:tr w:rsidR="00B9159F" w:rsidRPr="00614BE8" w14:paraId="4C4C71BD" w14:textId="77777777" w:rsidTr="001C649E">
        <w:tc>
          <w:tcPr>
            <w:tcW w:w="474" w:type="pct"/>
            <w:vAlign w:val="center"/>
          </w:tcPr>
          <w:p w14:paraId="1626C558" w14:textId="77777777" w:rsidR="00B9159F" w:rsidRPr="00614BE8" w:rsidRDefault="00B9159F" w:rsidP="001C649E">
            <w:pPr>
              <w:pStyle w:val="Prrafodelista"/>
              <w:spacing w:line="276" w:lineRule="auto"/>
              <w:ind w:left="0"/>
              <w:jc w:val="center"/>
              <w:rPr>
                <w:rFonts w:eastAsia="Arial Narrow" w:cs="Arial"/>
                <w:szCs w:val="22"/>
              </w:rPr>
            </w:pPr>
            <w:r w:rsidRPr="00614BE8">
              <w:rPr>
                <w:rFonts w:eastAsia="Arial Narrow" w:cs="Arial"/>
                <w:szCs w:val="22"/>
              </w:rPr>
              <w:t>41401</w:t>
            </w:r>
          </w:p>
        </w:tc>
        <w:tc>
          <w:tcPr>
            <w:tcW w:w="4526" w:type="pct"/>
          </w:tcPr>
          <w:p w14:paraId="686D8321" w14:textId="77777777" w:rsidR="00B9159F" w:rsidRPr="00614BE8" w:rsidRDefault="00B9159F" w:rsidP="001C649E">
            <w:pPr>
              <w:pStyle w:val="Prrafodelista"/>
              <w:spacing w:line="276" w:lineRule="auto"/>
              <w:ind w:left="0"/>
              <w:rPr>
                <w:rFonts w:eastAsia="Arial Narrow" w:cs="Arial"/>
                <w:szCs w:val="22"/>
              </w:rPr>
            </w:pPr>
            <w:r w:rsidRPr="00614BE8">
              <w:rPr>
                <w:rFonts w:eastAsia="Arial Narrow" w:cs="Arial"/>
                <w:szCs w:val="22"/>
              </w:rPr>
              <w:t>Asignaciones Presupuestarias Relativas al Capítulo 1000</w:t>
            </w:r>
          </w:p>
        </w:tc>
      </w:tr>
      <w:tr w:rsidR="00B9159F" w:rsidRPr="00614BE8" w14:paraId="75EF2217" w14:textId="77777777" w:rsidTr="001C649E">
        <w:tc>
          <w:tcPr>
            <w:tcW w:w="474" w:type="pct"/>
            <w:vAlign w:val="center"/>
          </w:tcPr>
          <w:p w14:paraId="2BB436F4" w14:textId="670D956D" w:rsidR="00B9159F" w:rsidRPr="00614BE8" w:rsidRDefault="00B9159F" w:rsidP="001C649E">
            <w:pPr>
              <w:pStyle w:val="Prrafodelista"/>
              <w:spacing w:line="276" w:lineRule="auto"/>
              <w:ind w:left="0"/>
              <w:jc w:val="center"/>
              <w:rPr>
                <w:rFonts w:eastAsia="Arial Narrow" w:cs="Arial"/>
                <w:szCs w:val="22"/>
              </w:rPr>
            </w:pPr>
            <w:r w:rsidRPr="00614BE8">
              <w:rPr>
                <w:rFonts w:eastAsia="Arial Narrow" w:cs="Arial"/>
                <w:szCs w:val="22"/>
              </w:rPr>
              <w:t>41</w:t>
            </w:r>
            <w:r w:rsidR="00EC6CCF">
              <w:rPr>
                <w:rFonts w:eastAsia="Arial Narrow" w:cs="Arial"/>
                <w:szCs w:val="22"/>
              </w:rPr>
              <w:t>4</w:t>
            </w:r>
            <w:r w:rsidRPr="00614BE8">
              <w:rPr>
                <w:rFonts w:eastAsia="Arial Narrow" w:cs="Arial"/>
                <w:szCs w:val="22"/>
              </w:rPr>
              <w:t>10</w:t>
            </w:r>
          </w:p>
        </w:tc>
        <w:tc>
          <w:tcPr>
            <w:tcW w:w="4526" w:type="pct"/>
          </w:tcPr>
          <w:p w14:paraId="3BACF992" w14:textId="77777777" w:rsidR="00B9159F" w:rsidRPr="00614BE8" w:rsidRDefault="00B9159F" w:rsidP="001C649E">
            <w:pPr>
              <w:pStyle w:val="Prrafodelista"/>
              <w:spacing w:line="276" w:lineRule="auto"/>
              <w:ind w:left="0"/>
              <w:rPr>
                <w:rFonts w:eastAsia="Arial Narrow" w:cs="Arial"/>
                <w:szCs w:val="22"/>
              </w:rPr>
            </w:pPr>
            <w:r w:rsidRPr="00614BE8">
              <w:rPr>
                <w:rFonts w:eastAsia="Arial Narrow" w:cs="Arial"/>
                <w:szCs w:val="22"/>
              </w:rPr>
              <w:t>Transferencias Presupuestarias Relativas al Pago del Impuesto Sobre Nóminas y de otros Impuestos Derivados de una Relación Laboral</w:t>
            </w:r>
          </w:p>
        </w:tc>
      </w:tr>
      <w:tr w:rsidR="00B9159F" w:rsidRPr="00614BE8" w14:paraId="24E00D81" w14:textId="77777777" w:rsidTr="001C649E">
        <w:tc>
          <w:tcPr>
            <w:tcW w:w="474" w:type="pct"/>
            <w:vAlign w:val="center"/>
          </w:tcPr>
          <w:p w14:paraId="71FBB434" w14:textId="77777777" w:rsidR="00B9159F" w:rsidRPr="00614BE8" w:rsidRDefault="00B9159F" w:rsidP="001C649E">
            <w:pPr>
              <w:pStyle w:val="Prrafodelista"/>
              <w:spacing w:line="276" w:lineRule="auto"/>
              <w:ind w:left="0"/>
              <w:jc w:val="center"/>
              <w:rPr>
                <w:rFonts w:eastAsia="Arial Narrow" w:cs="Arial"/>
                <w:szCs w:val="22"/>
              </w:rPr>
            </w:pPr>
            <w:r w:rsidRPr="00614BE8">
              <w:rPr>
                <w:rFonts w:eastAsia="Arial Narrow" w:cs="Arial"/>
                <w:szCs w:val="22"/>
              </w:rPr>
              <w:t>41501</w:t>
            </w:r>
          </w:p>
        </w:tc>
        <w:tc>
          <w:tcPr>
            <w:tcW w:w="4526" w:type="pct"/>
          </w:tcPr>
          <w:p w14:paraId="603D25CD" w14:textId="77777777" w:rsidR="00B9159F" w:rsidRPr="00614BE8" w:rsidRDefault="00B9159F" w:rsidP="001C649E">
            <w:pPr>
              <w:pStyle w:val="Prrafodelista"/>
              <w:spacing w:line="276" w:lineRule="auto"/>
              <w:ind w:left="0"/>
              <w:rPr>
                <w:rFonts w:eastAsia="Arial Narrow" w:cs="Arial"/>
                <w:szCs w:val="22"/>
              </w:rPr>
            </w:pPr>
            <w:r w:rsidRPr="00614BE8">
              <w:rPr>
                <w:rFonts w:eastAsia="Arial Narrow" w:cs="Arial"/>
                <w:szCs w:val="22"/>
              </w:rPr>
              <w:t>Transferencias Presupuestarias Relativas al Capítulo 1000</w:t>
            </w:r>
          </w:p>
        </w:tc>
      </w:tr>
      <w:tr w:rsidR="00B9159F" w:rsidRPr="00614BE8" w14:paraId="4C9E67BD" w14:textId="77777777" w:rsidTr="001C649E">
        <w:tc>
          <w:tcPr>
            <w:tcW w:w="474" w:type="pct"/>
            <w:vAlign w:val="center"/>
          </w:tcPr>
          <w:p w14:paraId="4272D425" w14:textId="77777777" w:rsidR="00B9159F" w:rsidRPr="00614BE8" w:rsidRDefault="00B9159F" w:rsidP="001C649E">
            <w:pPr>
              <w:pStyle w:val="Prrafodelista"/>
              <w:spacing w:line="276" w:lineRule="auto"/>
              <w:ind w:left="0"/>
              <w:jc w:val="center"/>
              <w:rPr>
                <w:rFonts w:eastAsia="Arial Narrow" w:cs="Arial"/>
                <w:szCs w:val="22"/>
              </w:rPr>
            </w:pPr>
            <w:r w:rsidRPr="00614BE8">
              <w:rPr>
                <w:rFonts w:eastAsia="Arial Narrow" w:cs="Arial"/>
                <w:szCs w:val="22"/>
              </w:rPr>
              <w:t>41510</w:t>
            </w:r>
          </w:p>
        </w:tc>
        <w:tc>
          <w:tcPr>
            <w:tcW w:w="4526" w:type="pct"/>
          </w:tcPr>
          <w:p w14:paraId="4A4177D1" w14:textId="77777777" w:rsidR="00B9159F" w:rsidRPr="00614BE8" w:rsidRDefault="00B9159F" w:rsidP="001C649E">
            <w:pPr>
              <w:pStyle w:val="Prrafodelista"/>
              <w:spacing w:line="276" w:lineRule="auto"/>
              <w:ind w:left="0"/>
              <w:rPr>
                <w:rFonts w:eastAsia="Arial Narrow" w:cs="Arial"/>
                <w:szCs w:val="22"/>
              </w:rPr>
            </w:pPr>
            <w:r w:rsidRPr="00614BE8">
              <w:rPr>
                <w:rFonts w:eastAsia="Arial Narrow" w:cs="Arial"/>
                <w:szCs w:val="22"/>
              </w:rPr>
              <w:t>Transferencias Presupuestarias Relativas al Pago de Impuestos Derivados de la Relación Laboral</w:t>
            </w:r>
          </w:p>
        </w:tc>
      </w:tr>
      <w:tr w:rsidR="00B9159F" w:rsidRPr="00614BE8" w14:paraId="23FA7037" w14:textId="77777777" w:rsidTr="001C649E">
        <w:tc>
          <w:tcPr>
            <w:tcW w:w="474" w:type="pct"/>
            <w:vAlign w:val="center"/>
          </w:tcPr>
          <w:p w14:paraId="73FE9D31" w14:textId="77777777" w:rsidR="00B9159F" w:rsidRPr="00614BE8" w:rsidRDefault="00B9159F" w:rsidP="001C649E">
            <w:pPr>
              <w:pStyle w:val="Prrafodelista"/>
              <w:spacing w:line="276" w:lineRule="auto"/>
              <w:ind w:left="0"/>
              <w:jc w:val="center"/>
              <w:rPr>
                <w:rFonts w:eastAsia="Arial Narrow" w:cs="Arial"/>
                <w:szCs w:val="22"/>
              </w:rPr>
            </w:pPr>
            <w:r w:rsidRPr="00614BE8">
              <w:rPr>
                <w:rFonts w:eastAsia="Arial Narrow" w:cs="Arial"/>
                <w:szCs w:val="22"/>
              </w:rPr>
              <w:t>41601</w:t>
            </w:r>
          </w:p>
        </w:tc>
        <w:tc>
          <w:tcPr>
            <w:tcW w:w="4526" w:type="pct"/>
          </w:tcPr>
          <w:p w14:paraId="09E15159" w14:textId="77777777" w:rsidR="00B9159F" w:rsidRPr="00614BE8" w:rsidRDefault="00B9159F" w:rsidP="001C649E">
            <w:pPr>
              <w:pStyle w:val="Prrafodelista"/>
              <w:spacing w:line="276" w:lineRule="auto"/>
              <w:ind w:left="0"/>
              <w:rPr>
                <w:rFonts w:eastAsia="Arial Narrow" w:cs="Arial"/>
                <w:szCs w:val="22"/>
              </w:rPr>
            </w:pPr>
            <w:r w:rsidRPr="00614BE8">
              <w:rPr>
                <w:rFonts w:eastAsia="Arial Narrow" w:cs="Arial"/>
                <w:szCs w:val="22"/>
              </w:rPr>
              <w:t>Transferencias Presupuestarias Relativas al Capítulo 1000</w:t>
            </w:r>
          </w:p>
        </w:tc>
      </w:tr>
      <w:tr w:rsidR="00B9159F" w:rsidRPr="00614BE8" w14:paraId="3544B3CD" w14:textId="77777777" w:rsidTr="001C649E">
        <w:tc>
          <w:tcPr>
            <w:tcW w:w="474" w:type="pct"/>
            <w:vAlign w:val="center"/>
          </w:tcPr>
          <w:p w14:paraId="59AFC040" w14:textId="77777777" w:rsidR="00B9159F" w:rsidRPr="00614BE8" w:rsidRDefault="00B9159F" w:rsidP="001C649E">
            <w:pPr>
              <w:pStyle w:val="Prrafodelista"/>
              <w:spacing w:line="276" w:lineRule="auto"/>
              <w:ind w:left="0"/>
              <w:jc w:val="center"/>
              <w:rPr>
                <w:rFonts w:eastAsia="Arial Narrow" w:cs="Arial"/>
                <w:szCs w:val="22"/>
              </w:rPr>
            </w:pPr>
            <w:r w:rsidRPr="00614BE8">
              <w:rPr>
                <w:rFonts w:eastAsia="Arial Narrow" w:cs="Arial"/>
                <w:szCs w:val="22"/>
              </w:rPr>
              <w:t>41701</w:t>
            </w:r>
          </w:p>
        </w:tc>
        <w:tc>
          <w:tcPr>
            <w:tcW w:w="4526" w:type="pct"/>
          </w:tcPr>
          <w:p w14:paraId="466F4206" w14:textId="77777777" w:rsidR="00B9159F" w:rsidRPr="00614BE8" w:rsidRDefault="00B9159F" w:rsidP="001C649E">
            <w:pPr>
              <w:pStyle w:val="Prrafodelista"/>
              <w:spacing w:line="276" w:lineRule="auto"/>
              <w:ind w:left="0"/>
              <w:rPr>
                <w:rFonts w:eastAsia="Arial Narrow" w:cs="Arial"/>
                <w:szCs w:val="22"/>
              </w:rPr>
            </w:pPr>
            <w:r w:rsidRPr="00614BE8">
              <w:rPr>
                <w:rFonts w:eastAsia="Arial Narrow" w:cs="Arial"/>
                <w:szCs w:val="22"/>
              </w:rPr>
              <w:t>Transferencias Presupuestarias Relativas al Capítulo 1000</w:t>
            </w:r>
          </w:p>
        </w:tc>
      </w:tr>
      <w:tr w:rsidR="00B9159F" w:rsidRPr="00614BE8" w14:paraId="0E39C4DF" w14:textId="77777777" w:rsidTr="001C649E">
        <w:tc>
          <w:tcPr>
            <w:tcW w:w="474" w:type="pct"/>
            <w:vAlign w:val="center"/>
          </w:tcPr>
          <w:p w14:paraId="27B28E39" w14:textId="77777777" w:rsidR="00B9159F" w:rsidRPr="00614BE8" w:rsidRDefault="00B9159F" w:rsidP="001C649E">
            <w:pPr>
              <w:pStyle w:val="Prrafodelista"/>
              <w:spacing w:line="276" w:lineRule="auto"/>
              <w:ind w:left="0"/>
              <w:jc w:val="center"/>
              <w:rPr>
                <w:rFonts w:eastAsia="Arial Narrow" w:cs="Arial"/>
                <w:szCs w:val="22"/>
              </w:rPr>
            </w:pPr>
            <w:r w:rsidRPr="00614BE8">
              <w:rPr>
                <w:rFonts w:eastAsia="Arial Narrow" w:cs="Arial"/>
                <w:szCs w:val="22"/>
              </w:rPr>
              <w:t>41801</w:t>
            </w:r>
          </w:p>
        </w:tc>
        <w:tc>
          <w:tcPr>
            <w:tcW w:w="4526" w:type="pct"/>
          </w:tcPr>
          <w:p w14:paraId="0806F6E1" w14:textId="77777777" w:rsidR="00B9159F" w:rsidRPr="00614BE8" w:rsidRDefault="00B9159F" w:rsidP="001C649E">
            <w:pPr>
              <w:pStyle w:val="Prrafodelista"/>
              <w:spacing w:line="276" w:lineRule="auto"/>
              <w:ind w:left="0"/>
              <w:rPr>
                <w:rFonts w:eastAsia="Arial Narrow" w:cs="Arial"/>
                <w:szCs w:val="22"/>
              </w:rPr>
            </w:pPr>
            <w:r w:rsidRPr="00614BE8">
              <w:rPr>
                <w:rFonts w:eastAsia="Arial Narrow" w:cs="Arial"/>
                <w:szCs w:val="22"/>
              </w:rPr>
              <w:t>Transferencias Presupuestarias Relativas al Capítulo 1000</w:t>
            </w:r>
          </w:p>
        </w:tc>
      </w:tr>
      <w:tr w:rsidR="00B9159F" w:rsidRPr="00614BE8" w14:paraId="6F8BF5E9" w14:textId="77777777" w:rsidTr="001C649E">
        <w:tc>
          <w:tcPr>
            <w:tcW w:w="474" w:type="pct"/>
            <w:vAlign w:val="center"/>
          </w:tcPr>
          <w:p w14:paraId="59425C27" w14:textId="77777777" w:rsidR="00B9159F" w:rsidRPr="00614BE8" w:rsidRDefault="00B9159F" w:rsidP="001C649E">
            <w:pPr>
              <w:pStyle w:val="Prrafodelista"/>
              <w:spacing w:line="276" w:lineRule="auto"/>
              <w:ind w:left="0"/>
              <w:jc w:val="center"/>
              <w:rPr>
                <w:rFonts w:eastAsia="Arial Narrow" w:cs="Arial"/>
                <w:szCs w:val="22"/>
              </w:rPr>
            </w:pPr>
            <w:r w:rsidRPr="00614BE8">
              <w:rPr>
                <w:rFonts w:eastAsia="Arial Narrow" w:cs="Arial"/>
                <w:szCs w:val="22"/>
              </w:rPr>
              <w:t>41810</w:t>
            </w:r>
          </w:p>
        </w:tc>
        <w:tc>
          <w:tcPr>
            <w:tcW w:w="4526" w:type="pct"/>
          </w:tcPr>
          <w:p w14:paraId="61D62666" w14:textId="77777777" w:rsidR="00B9159F" w:rsidRPr="00614BE8" w:rsidRDefault="00B9159F" w:rsidP="001C649E">
            <w:pPr>
              <w:pStyle w:val="Prrafodelista"/>
              <w:spacing w:line="276" w:lineRule="auto"/>
              <w:ind w:left="0"/>
              <w:rPr>
                <w:rFonts w:eastAsia="Arial Narrow" w:cs="Arial"/>
                <w:szCs w:val="22"/>
              </w:rPr>
            </w:pPr>
            <w:r w:rsidRPr="00614BE8">
              <w:rPr>
                <w:rFonts w:eastAsia="Arial Narrow" w:cs="Arial"/>
                <w:szCs w:val="22"/>
              </w:rPr>
              <w:t>Transferencias Presupuestarias Relativas al Pago del Impuesto Sobre Nóminas y de otros Impuestos Derivados de una Relación Laboral</w:t>
            </w:r>
          </w:p>
        </w:tc>
      </w:tr>
      <w:tr w:rsidR="00B9159F" w:rsidRPr="00614BE8" w14:paraId="7DD6B586" w14:textId="77777777" w:rsidTr="001C649E">
        <w:tc>
          <w:tcPr>
            <w:tcW w:w="474" w:type="pct"/>
            <w:vAlign w:val="center"/>
          </w:tcPr>
          <w:p w14:paraId="6765EA32" w14:textId="77777777" w:rsidR="00B9159F" w:rsidRPr="00614BE8" w:rsidRDefault="00B9159F" w:rsidP="001C649E">
            <w:pPr>
              <w:pStyle w:val="Prrafodelista"/>
              <w:spacing w:line="276" w:lineRule="auto"/>
              <w:ind w:left="0"/>
              <w:jc w:val="center"/>
              <w:rPr>
                <w:rFonts w:eastAsia="Arial Narrow" w:cs="Arial"/>
                <w:szCs w:val="22"/>
              </w:rPr>
            </w:pPr>
            <w:r w:rsidRPr="00614BE8">
              <w:rPr>
                <w:rFonts w:eastAsia="Arial Narrow" w:cs="Arial"/>
                <w:szCs w:val="22"/>
              </w:rPr>
              <w:t>42101</w:t>
            </w:r>
          </w:p>
        </w:tc>
        <w:tc>
          <w:tcPr>
            <w:tcW w:w="4526" w:type="pct"/>
          </w:tcPr>
          <w:p w14:paraId="4BD6786C" w14:textId="77777777" w:rsidR="00B9159F" w:rsidRPr="00614BE8" w:rsidRDefault="00B9159F" w:rsidP="001C649E">
            <w:pPr>
              <w:pStyle w:val="Prrafodelista"/>
              <w:spacing w:line="276" w:lineRule="auto"/>
              <w:ind w:left="0"/>
              <w:rPr>
                <w:rFonts w:eastAsia="Arial Narrow" w:cs="Arial"/>
                <w:szCs w:val="22"/>
              </w:rPr>
            </w:pPr>
            <w:r w:rsidRPr="00614BE8">
              <w:rPr>
                <w:rFonts w:eastAsia="Arial Narrow" w:cs="Arial"/>
                <w:szCs w:val="22"/>
              </w:rPr>
              <w:t>Transferencias Presupuestarias Relativas al Capítulo 1000</w:t>
            </w:r>
          </w:p>
        </w:tc>
      </w:tr>
      <w:tr w:rsidR="00B9159F" w:rsidRPr="00614BE8" w14:paraId="2442A033" w14:textId="77777777" w:rsidTr="001C649E">
        <w:tc>
          <w:tcPr>
            <w:tcW w:w="474" w:type="pct"/>
            <w:vAlign w:val="center"/>
          </w:tcPr>
          <w:p w14:paraId="30FEE445" w14:textId="77777777" w:rsidR="00B9159F" w:rsidRPr="00614BE8" w:rsidRDefault="00B9159F" w:rsidP="001C649E">
            <w:pPr>
              <w:pStyle w:val="Prrafodelista"/>
              <w:spacing w:line="276" w:lineRule="auto"/>
              <w:ind w:left="0"/>
              <w:jc w:val="center"/>
              <w:rPr>
                <w:rFonts w:eastAsia="Arial Narrow" w:cs="Arial"/>
                <w:szCs w:val="22"/>
              </w:rPr>
            </w:pPr>
            <w:r w:rsidRPr="00614BE8">
              <w:rPr>
                <w:rFonts w:eastAsia="Arial Narrow" w:cs="Arial"/>
                <w:szCs w:val="22"/>
              </w:rPr>
              <w:t>42201</w:t>
            </w:r>
          </w:p>
        </w:tc>
        <w:tc>
          <w:tcPr>
            <w:tcW w:w="4526" w:type="pct"/>
          </w:tcPr>
          <w:p w14:paraId="3D87F805" w14:textId="77777777" w:rsidR="00B9159F" w:rsidRPr="00614BE8" w:rsidRDefault="00B9159F" w:rsidP="001C649E">
            <w:pPr>
              <w:pStyle w:val="Prrafodelista"/>
              <w:spacing w:line="276" w:lineRule="auto"/>
              <w:ind w:left="0"/>
              <w:rPr>
                <w:rFonts w:eastAsia="Arial Narrow" w:cs="Arial"/>
                <w:szCs w:val="22"/>
              </w:rPr>
            </w:pPr>
            <w:r w:rsidRPr="00614BE8">
              <w:rPr>
                <w:rFonts w:eastAsia="Arial Narrow" w:cs="Arial"/>
                <w:szCs w:val="22"/>
              </w:rPr>
              <w:t>Transferencias Presupuestarias Relativas al Capítulo 1000</w:t>
            </w:r>
          </w:p>
        </w:tc>
      </w:tr>
      <w:tr w:rsidR="00B9159F" w:rsidRPr="00614BE8" w14:paraId="7348F4A2" w14:textId="77777777" w:rsidTr="001C649E">
        <w:tc>
          <w:tcPr>
            <w:tcW w:w="474" w:type="pct"/>
            <w:vAlign w:val="center"/>
          </w:tcPr>
          <w:p w14:paraId="2B0889D6" w14:textId="77777777" w:rsidR="00B9159F" w:rsidRPr="00614BE8" w:rsidRDefault="00B9159F" w:rsidP="001C649E">
            <w:pPr>
              <w:pStyle w:val="Prrafodelista"/>
              <w:spacing w:line="276" w:lineRule="auto"/>
              <w:ind w:left="0"/>
              <w:jc w:val="center"/>
              <w:rPr>
                <w:rFonts w:eastAsia="Arial Narrow" w:cs="Arial"/>
                <w:szCs w:val="22"/>
              </w:rPr>
            </w:pPr>
            <w:r w:rsidRPr="00614BE8">
              <w:rPr>
                <w:rFonts w:eastAsia="Arial Narrow" w:cs="Arial"/>
                <w:szCs w:val="22"/>
              </w:rPr>
              <w:t>42201</w:t>
            </w:r>
          </w:p>
        </w:tc>
        <w:tc>
          <w:tcPr>
            <w:tcW w:w="4526" w:type="pct"/>
          </w:tcPr>
          <w:p w14:paraId="019CB142" w14:textId="77777777" w:rsidR="00B9159F" w:rsidRPr="00614BE8" w:rsidRDefault="00B9159F" w:rsidP="001C649E">
            <w:pPr>
              <w:pStyle w:val="Prrafodelista"/>
              <w:spacing w:line="276" w:lineRule="auto"/>
              <w:ind w:left="0"/>
              <w:rPr>
                <w:rFonts w:eastAsia="Arial Narrow" w:cs="Arial"/>
                <w:szCs w:val="22"/>
              </w:rPr>
            </w:pPr>
            <w:r w:rsidRPr="00614BE8">
              <w:rPr>
                <w:rFonts w:eastAsia="Arial Narrow" w:cs="Arial"/>
                <w:szCs w:val="22"/>
              </w:rPr>
              <w:t>Transferencias Presupuestarias Relativas al Capítulo 1000</w:t>
            </w:r>
          </w:p>
        </w:tc>
      </w:tr>
      <w:tr w:rsidR="00B9159F" w:rsidRPr="00614BE8" w14:paraId="0ECEA9C0" w14:textId="77777777" w:rsidTr="001C649E">
        <w:tc>
          <w:tcPr>
            <w:tcW w:w="474" w:type="pct"/>
            <w:vAlign w:val="center"/>
          </w:tcPr>
          <w:p w14:paraId="50DDEBE1" w14:textId="77777777" w:rsidR="00B9159F" w:rsidRPr="00614BE8" w:rsidRDefault="00B9159F" w:rsidP="001C649E">
            <w:pPr>
              <w:pStyle w:val="Prrafodelista"/>
              <w:spacing w:line="276" w:lineRule="auto"/>
              <w:ind w:left="0"/>
              <w:jc w:val="center"/>
              <w:rPr>
                <w:rFonts w:eastAsia="Arial Narrow" w:cs="Arial"/>
                <w:szCs w:val="22"/>
              </w:rPr>
            </w:pPr>
            <w:r w:rsidRPr="00614BE8">
              <w:rPr>
                <w:rFonts w:eastAsia="Arial Narrow" w:cs="Arial"/>
                <w:szCs w:val="22"/>
              </w:rPr>
              <w:t>42210</w:t>
            </w:r>
          </w:p>
        </w:tc>
        <w:tc>
          <w:tcPr>
            <w:tcW w:w="4526" w:type="pct"/>
          </w:tcPr>
          <w:p w14:paraId="6CAEF3DF" w14:textId="77777777" w:rsidR="00B9159F" w:rsidRPr="00614BE8" w:rsidRDefault="00B9159F" w:rsidP="001C649E">
            <w:pPr>
              <w:pStyle w:val="Prrafodelista"/>
              <w:spacing w:line="276" w:lineRule="auto"/>
              <w:ind w:left="0"/>
              <w:rPr>
                <w:rFonts w:eastAsia="Arial Narrow" w:cs="Arial"/>
                <w:szCs w:val="22"/>
              </w:rPr>
            </w:pPr>
            <w:r w:rsidRPr="00614BE8">
              <w:rPr>
                <w:rFonts w:eastAsia="Arial Narrow" w:cs="Arial"/>
                <w:szCs w:val="22"/>
              </w:rPr>
              <w:t>Transferencias Presupuestarias Relativas al Pago del Impuesto Sobre Nóminas y de otros Impuestos Derivados de una Relación Laboral</w:t>
            </w:r>
          </w:p>
        </w:tc>
      </w:tr>
      <w:tr w:rsidR="00B9159F" w:rsidRPr="00614BE8" w14:paraId="7AA41B8A" w14:textId="77777777" w:rsidTr="001C649E">
        <w:tc>
          <w:tcPr>
            <w:tcW w:w="474" w:type="pct"/>
            <w:vAlign w:val="center"/>
          </w:tcPr>
          <w:p w14:paraId="2952E86B" w14:textId="77777777" w:rsidR="00B9159F" w:rsidRPr="00614BE8" w:rsidRDefault="00B9159F" w:rsidP="001C649E">
            <w:pPr>
              <w:pStyle w:val="Prrafodelista"/>
              <w:spacing w:line="276" w:lineRule="auto"/>
              <w:ind w:left="0"/>
              <w:jc w:val="center"/>
              <w:rPr>
                <w:rFonts w:eastAsia="Arial Narrow" w:cs="Arial"/>
                <w:szCs w:val="22"/>
              </w:rPr>
            </w:pPr>
            <w:r w:rsidRPr="00614BE8">
              <w:rPr>
                <w:rFonts w:eastAsia="Arial Narrow" w:cs="Arial"/>
                <w:szCs w:val="22"/>
              </w:rPr>
              <w:t>42301</w:t>
            </w:r>
          </w:p>
        </w:tc>
        <w:tc>
          <w:tcPr>
            <w:tcW w:w="4526" w:type="pct"/>
          </w:tcPr>
          <w:p w14:paraId="6CAB1727" w14:textId="77777777" w:rsidR="00B9159F" w:rsidRPr="00614BE8" w:rsidRDefault="00B9159F" w:rsidP="001C649E">
            <w:pPr>
              <w:pStyle w:val="Prrafodelista"/>
              <w:spacing w:line="276" w:lineRule="auto"/>
              <w:ind w:left="0"/>
              <w:rPr>
                <w:rFonts w:eastAsia="Arial Narrow" w:cs="Arial"/>
                <w:szCs w:val="22"/>
              </w:rPr>
            </w:pPr>
            <w:r w:rsidRPr="00614BE8">
              <w:rPr>
                <w:rFonts w:eastAsia="Arial Narrow" w:cs="Arial"/>
                <w:szCs w:val="22"/>
              </w:rPr>
              <w:t>Transferencias Presupuestarias Relativas al Capítulo 1000</w:t>
            </w:r>
          </w:p>
        </w:tc>
      </w:tr>
    </w:tbl>
    <w:p w14:paraId="04C17E63" w14:textId="77777777" w:rsidR="00B9159F" w:rsidRPr="00614BE8" w:rsidRDefault="00B9159F" w:rsidP="00B9159F">
      <w:pPr>
        <w:jc w:val="center"/>
        <w:rPr>
          <w:rFonts w:cs="Arial"/>
          <w:sz w:val="24"/>
          <w:szCs w:val="24"/>
        </w:rPr>
      </w:pPr>
    </w:p>
    <w:p w14:paraId="0E1A5C2F" w14:textId="77777777" w:rsidR="00B9159F" w:rsidRPr="00614BE8" w:rsidRDefault="00B9159F" w:rsidP="00B9159F">
      <w:pPr>
        <w:jc w:val="center"/>
        <w:rPr>
          <w:rFonts w:cs="Arial"/>
          <w:sz w:val="24"/>
          <w:szCs w:val="24"/>
        </w:rPr>
      </w:pPr>
    </w:p>
    <w:p w14:paraId="244F1DBD" w14:textId="77777777" w:rsidR="00B9159F" w:rsidRPr="00614BE8" w:rsidRDefault="00B9159F" w:rsidP="00B9159F">
      <w:pPr>
        <w:jc w:val="center"/>
        <w:rPr>
          <w:rFonts w:cs="Arial"/>
          <w:sz w:val="24"/>
          <w:szCs w:val="24"/>
        </w:rPr>
      </w:pPr>
    </w:p>
    <w:p w14:paraId="0A34AB03" w14:textId="77777777" w:rsidR="00B9159F" w:rsidRPr="00614BE8" w:rsidRDefault="00B9159F" w:rsidP="00B9159F">
      <w:pPr>
        <w:jc w:val="center"/>
        <w:rPr>
          <w:rFonts w:cs="Arial"/>
          <w:sz w:val="24"/>
          <w:szCs w:val="24"/>
        </w:rPr>
      </w:pPr>
    </w:p>
    <w:p w14:paraId="21915348" w14:textId="77777777" w:rsidR="00B9159F" w:rsidRPr="00614BE8" w:rsidRDefault="00B9159F" w:rsidP="00B9159F">
      <w:pPr>
        <w:jc w:val="center"/>
        <w:rPr>
          <w:rFonts w:cs="Arial"/>
          <w:sz w:val="24"/>
          <w:szCs w:val="24"/>
        </w:rPr>
      </w:pPr>
    </w:p>
    <w:p w14:paraId="5F34A5AE" w14:textId="77777777" w:rsidR="00B9159F" w:rsidRPr="00614BE8" w:rsidRDefault="00B9159F" w:rsidP="00B9159F">
      <w:pPr>
        <w:jc w:val="center"/>
        <w:rPr>
          <w:rFonts w:cs="Arial"/>
          <w:b/>
          <w:bCs/>
          <w:sz w:val="28"/>
          <w:szCs w:val="28"/>
        </w:rPr>
      </w:pPr>
    </w:p>
    <w:p w14:paraId="01C4EAB8" w14:textId="77777777" w:rsidR="00B9159F" w:rsidRPr="00614BE8" w:rsidRDefault="00B9159F" w:rsidP="00B9159F">
      <w:pPr>
        <w:spacing w:after="200"/>
        <w:rPr>
          <w:rFonts w:cs="Arial"/>
          <w:b/>
          <w:bCs/>
          <w:sz w:val="28"/>
          <w:szCs w:val="28"/>
        </w:rPr>
      </w:pPr>
      <w:r w:rsidRPr="00614BE8">
        <w:rPr>
          <w:rFonts w:cs="Arial"/>
          <w:b/>
          <w:bCs/>
          <w:sz w:val="28"/>
          <w:szCs w:val="28"/>
        </w:rPr>
        <w:br w:type="page"/>
      </w:r>
    </w:p>
    <w:p w14:paraId="4A85659B" w14:textId="77777777" w:rsidR="00B9159F" w:rsidRPr="00614BE8" w:rsidRDefault="00B9159F" w:rsidP="00B9159F">
      <w:pPr>
        <w:jc w:val="center"/>
        <w:rPr>
          <w:rFonts w:cs="Arial"/>
          <w:szCs w:val="22"/>
        </w:rPr>
      </w:pPr>
      <w:r w:rsidRPr="00614BE8">
        <w:rPr>
          <w:rFonts w:cs="Arial"/>
          <w:b/>
          <w:bCs/>
          <w:szCs w:val="22"/>
        </w:rPr>
        <w:lastRenderedPageBreak/>
        <w:t>ANEXO 2</w:t>
      </w:r>
      <w:r w:rsidRPr="00614BE8">
        <w:rPr>
          <w:rFonts w:cs="Arial"/>
          <w:szCs w:val="22"/>
        </w:rPr>
        <w:t xml:space="preserve"> (Gastos Básicos)</w:t>
      </w:r>
    </w:p>
    <w:p w14:paraId="7A97C332" w14:textId="77777777" w:rsidR="00B9159F" w:rsidRPr="00614BE8" w:rsidRDefault="00B9159F" w:rsidP="00B9159F">
      <w:pPr>
        <w:jc w:val="center"/>
        <w:rPr>
          <w:rFonts w:cs="Arial"/>
          <w:szCs w:val="22"/>
        </w:rPr>
      </w:pPr>
    </w:p>
    <w:tbl>
      <w:tblPr>
        <w:tblStyle w:val="Tablaconcuadrcula"/>
        <w:tblW w:w="0" w:type="auto"/>
        <w:tblLook w:val="04A0" w:firstRow="1" w:lastRow="0" w:firstColumn="1" w:lastColumn="0" w:noHBand="0" w:noVBand="1"/>
      </w:tblPr>
      <w:tblGrid>
        <w:gridCol w:w="1364"/>
        <w:gridCol w:w="7131"/>
      </w:tblGrid>
      <w:tr w:rsidR="00B9159F" w:rsidRPr="00614BE8" w14:paraId="45BEA48D" w14:textId="77777777" w:rsidTr="001C649E">
        <w:trPr>
          <w:trHeight w:val="300"/>
        </w:trPr>
        <w:tc>
          <w:tcPr>
            <w:tcW w:w="8798" w:type="dxa"/>
            <w:gridSpan w:val="2"/>
            <w:noWrap/>
            <w:hideMark/>
          </w:tcPr>
          <w:p w14:paraId="2B2857D7" w14:textId="77777777" w:rsidR="00B9159F" w:rsidRPr="00614BE8" w:rsidRDefault="00B9159F" w:rsidP="001C649E">
            <w:pPr>
              <w:spacing w:line="276" w:lineRule="auto"/>
              <w:jc w:val="center"/>
              <w:rPr>
                <w:rFonts w:cs="Arial"/>
                <w:b/>
                <w:bCs/>
                <w:szCs w:val="22"/>
              </w:rPr>
            </w:pPr>
            <w:r w:rsidRPr="00614BE8">
              <w:rPr>
                <w:rFonts w:cs="Arial"/>
                <w:b/>
                <w:bCs/>
                <w:szCs w:val="22"/>
              </w:rPr>
              <w:t>Partida específica</w:t>
            </w:r>
          </w:p>
        </w:tc>
      </w:tr>
      <w:tr w:rsidR="00B9159F" w:rsidRPr="00614BE8" w14:paraId="1C16959F" w14:textId="77777777" w:rsidTr="001C649E">
        <w:trPr>
          <w:trHeight w:val="300"/>
        </w:trPr>
        <w:tc>
          <w:tcPr>
            <w:tcW w:w="1407" w:type="dxa"/>
            <w:noWrap/>
            <w:vAlign w:val="center"/>
            <w:hideMark/>
          </w:tcPr>
          <w:p w14:paraId="3DBBA012" w14:textId="77777777" w:rsidR="00B9159F" w:rsidRPr="00614BE8" w:rsidRDefault="00B9159F" w:rsidP="001C649E">
            <w:pPr>
              <w:spacing w:line="276" w:lineRule="auto"/>
              <w:jc w:val="center"/>
              <w:rPr>
                <w:rFonts w:cs="Arial"/>
                <w:szCs w:val="22"/>
              </w:rPr>
            </w:pPr>
            <w:r w:rsidRPr="00614BE8">
              <w:rPr>
                <w:rFonts w:cs="Arial"/>
                <w:szCs w:val="22"/>
              </w:rPr>
              <w:t>31101</w:t>
            </w:r>
          </w:p>
        </w:tc>
        <w:tc>
          <w:tcPr>
            <w:tcW w:w="7391" w:type="dxa"/>
            <w:noWrap/>
            <w:hideMark/>
          </w:tcPr>
          <w:p w14:paraId="61F8AD20" w14:textId="77777777" w:rsidR="00B9159F" w:rsidRPr="00614BE8" w:rsidRDefault="00B9159F" w:rsidP="001C649E">
            <w:pPr>
              <w:spacing w:line="276" w:lineRule="auto"/>
              <w:rPr>
                <w:rFonts w:cs="Arial"/>
                <w:szCs w:val="22"/>
              </w:rPr>
            </w:pPr>
            <w:r w:rsidRPr="00614BE8">
              <w:rPr>
                <w:rFonts w:cs="Arial"/>
                <w:szCs w:val="22"/>
              </w:rPr>
              <w:t xml:space="preserve">Energía eléctrica </w:t>
            </w:r>
          </w:p>
        </w:tc>
      </w:tr>
      <w:tr w:rsidR="00B9159F" w:rsidRPr="00614BE8" w14:paraId="409C7A94" w14:textId="77777777" w:rsidTr="001C649E">
        <w:trPr>
          <w:trHeight w:val="300"/>
        </w:trPr>
        <w:tc>
          <w:tcPr>
            <w:tcW w:w="1407" w:type="dxa"/>
            <w:noWrap/>
            <w:vAlign w:val="center"/>
            <w:hideMark/>
          </w:tcPr>
          <w:p w14:paraId="2976A4F1" w14:textId="77777777" w:rsidR="00B9159F" w:rsidRPr="00614BE8" w:rsidRDefault="00B9159F" w:rsidP="001C649E">
            <w:pPr>
              <w:spacing w:line="276" w:lineRule="auto"/>
              <w:jc w:val="center"/>
              <w:rPr>
                <w:rFonts w:cs="Arial"/>
                <w:szCs w:val="22"/>
              </w:rPr>
            </w:pPr>
            <w:r w:rsidRPr="00614BE8">
              <w:rPr>
                <w:rFonts w:cs="Arial"/>
                <w:szCs w:val="22"/>
              </w:rPr>
              <w:t>31301</w:t>
            </w:r>
          </w:p>
        </w:tc>
        <w:tc>
          <w:tcPr>
            <w:tcW w:w="7391" w:type="dxa"/>
            <w:noWrap/>
            <w:hideMark/>
          </w:tcPr>
          <w:p w14:paraId="47A28386" w14:textId="77777777" w:rsidR="00B9159F" w:rsidRPr="00614BE8" w:rsidRDefault="00B9159F" w:rsidP="001C649E">
            <w:pPr>
              <w:spacing w:line="276" w:lineRule="auto"/>
              <w:rPr>
                <w:rFonts w:cs="Arial"/>
                <w:szCs w:val="22"/>
              </w:rPr>
            </w:pPr>
            <w:r w:rsidRPr="00614BE8">
              <w:rPr>
                <w:rFonts w:cs="Arial"/>
                <w:szCs w:val="22"/>
              </w:rPr>
              <w:t xml:space="preserve">Agua </w:t>
            </w:r>
          </w:p>
        </w:tc>
      </w:tr>
      <w:tr w:rsidR="00B9159F" w:rsidRPr="00614BE8" w14:paraId="48A50198" w14:textId="77777777" w:rsidTr="001C649E">
        <w:trPr>
          <w:trHeight w:val="300"/>
        </w:trPr>
        <w:tc>
          <w:tcPr>
            <w:tcW w:w="1407" w:type="dxa"/>
            <w:noWrap/>
            <w:vAlign w:val="center"/>
            <w:hideMark/>
          </w:tcPr>
          <w:p w14:paraId="4E1763DF" w14:textId="77777777" w:rsidR="00B9159F" w:rsidRPr="00614BE8" w:rsidRDefault="00B9159F" w:rsidP="001C649E">
            <w:pPr>
              <w:spacing w:line="276" w:lineRule="auto"/>
              <w:jc w:val="center"/>
              <w:rPr>
                <w:rFonts w:cs="Arial"/>
                <w:szCs w:val="22"/>
              </w:rPr>
            </w:pPr>
            <w:r w:rsidRPr="00614BE8">
              <w:rPr>
                <w:rFonts w:cs="Arial"/>
                <w:szCs w:val="22"/>
              </w:rPr>
              <w:t>31401</w:t>
            </w:r>
          </w:p>
        </w:tc>
        <w:tc>
          <w:tcPr>
            <w:tcW w:w="7391" w:type="dxa"/>
            <w:noWrap/>
            <w:hideMark/>
          </w:tcPr>
          <w:p w14:paraId="725F2F43" w14:textId="77777777" w:rsidR="00B9159F" w:rsidRPr="00614BE8" w:rsidRDefault="00B9159F" w:rsidP="001C649E">
            <w:pPr>
              <w:spacing w:line="276" w:lineRule="auto"/>
              <w:rPr>
                <w:rFonts w:cs="Arial"/>
                <w:szCs w:val="22"/>
              </w:rPr>
            </w:pPr>
            <w:r w:rsidRPr="00614BE8">
              <w:rPr>
                <w:rFonts w:cs="Arial"/>
                <w:szCs w:val="22"/>
              </w:rPr>
              <w:t xml:space="preserve">Telefonía tradicional </w:t>
            </w:r>
          </w:p>
        </w:tc>
      </w:tr>
      <w:tr w:rsidR="00B9159F" w:rsidRPr="00614BE8" w14:paraId="2C685F9E" w14:textId="77777777" w:rsidTr="001C649E">
        <w:trPr>
          <w:trHeight w:val="300"/>
        </w:trPr>
        <w:tc>
          <w:tcPr>
            <w:tcW w:w="1407" w:type="dxa"/>
            <w:noWrap/>
            <w:vAlign w:val="center"/>
            <w:hideMark/>
          </w:tcPr>
          <w:p w14:paraId="7D3AFF8E" w14:textId="77777777" w:rsidR="00B9159F" w:rsidRPr="00614BE8" w:rsidRDefault="00B9159F" w:rsidP="001C649E">
            <w:pPr>
              <w:spacing w:line="276" w:lineRule="auto"/>
              <w:jc w:val="center"/>
              <w:rPr>
                <w:rFonts w:cs="Arial"/>
                <w:szCs w:val="22"/>
              </w:rPr>
            </w:pPr>
            <w:r w:rsidRPr="00614BE8">
              <w:rPr>
                <w:rFonts w:cs="Arial"/>
                <w:szCs w:val="22"/>
              </w:rPr>
              <w:t>31701</w:t>
            </w:r>
          </w:p>
        </w:tc>
        <w:tc>
          <w:tcPr>
            <w:tcW w:w="7391" w:type="dxa"/>
            <w:noWrap/>
            <w:hideMark/>
          </w:tcPr>
          <w:p w14:paraId="5B6AD489" w14:textId="77777777" w:rsidR="00B9159F" w:rsidRPr="00614BE8" w:rsidRDefault="00B9159F" w:rsidP="001C649E">
            <w:pPr>
              <w:spacing w:line="276" w:lineRule="auto"/>
              <w:rPr>
                <w:rFonts w:cs="Arial"/>
                <w:szCs w:val="22"/>
              </w:rPr>
            </w:pPr>
            <w:r w:rsidRPr="00614BE8">
              <w:rPr>
                <w:rFonts w:cs="Arial"/>
                <w:szCs w:val="22"/>
              </w:rPr>
              <w:t xml:space="preserve">Servicio de internet y redes </w:t>
            </w:r>
          </w:p>
        </w:tc>
      </w:tr>
      <w:tr w:rsidR="00B9159F" w:rsidRPr="00614BE8" w14:paraId="4B54076D" w14:textId="77777777" w:rsidTr="001C649E">
        <w:trPr>
          <w:trHeight w:val="300"/>
        </w:trPr>
        <w:tc>
          <w:tcPr>
            <w:tcW w:w="1407" w:type="dxa"/>
            <w:noWrap/>
            <w:vAlign w:val="center"/>
            <w:hideMark/>
          </w:tcPr>
          <w:p w14:paraId="3B28EDB1" w14:textId="77777777" w:rsidR="00B9159F" w:rsidRPr="00614BE8" w:rsidRDefault="00B9159F" w:rsidP="001C649E">
            <w:pPr>
              <w:spacing w:line="276" w:lineRule="auto"/>
              <w:jc w:val="center"/>
              <w:rPr>
                <w:rFonts w:cs="Arial"/>
                <w:szCs w:val="22"/>
              </w:rPr>
            </w:pPr>
            <w:r w:rsidRPr="00614BE8">
              <w:rPr>
                <w:rFonts w:cs="Arial"/>
                <w:szCs w:val="22"/>
              </w:rPr>
              <w:t>31801</w:t>
            </w:r>
          </w:p>
        </w:tc>
        <w:tc>
          <w:tcPr>
            <w:tcW w:w="7391" w:type="dxa"/>
            <w:noWrap/>
            <w:hideMark/>
          </w:tcPr>
          <w:p w14:paraId="2C33691B" w14:textId="77777777" w:rsidR="00B9159F" w:rsidRPr="00614BE8" w:rsidRDefault="00B9159F" w:rsidP="001C649E">
            <w:pPr>
              <w:spacing w:line="276" w:lineRule="auto"/>
              <w:rPr>
                <w:rFonts w:cs="Arial"/>
                <w:szCs w:val="22"/>
              </w:rPr>
            </w:pPr>
            <w:r w:rsidRPr="00614BE8">
              <w:rPr>
                <w:rFonts w:cs="Arial"/>
                <w:szCs w:val="22"/>
              </w:rPr>
              <w:t xml:space="preserve">Servicios postales y telegráficos </w:t>
            </w:r>
          </w:p>
        </w:tc>
      </w:tr>
      <w:tr w:rsidR="00B9159F" w:rsidRPr="00614BE8" w14:paraId="7823A845" w14:textId="77777777" w:rsidTr="001C649E">
        <w:trPr>
          <w:trHeight w:val="300"/>
        </w:trPr>
        <w:tc>
          <w:tcPr>
            <w:tcW w:w="1407" w:type="dxa"/>
            <w:noWrap/>
            <w:vAlign w:val="center"/>
            <w:hideMark/>
          </w:tcPr>
          <w:p w14:paraId="71ADB989" w14:textId="77777777" w:rsidR="00B9159F" w:rsidRPr="00614BE8" w:rsidRDefault="00B9159F" w:rsidP="001C649E">
            <w:pPr>
              <w:spacing w:line="276" w:lineRule="auto"/>
              <w:jc w:val="center"/>
              <w:rPr>
                <w:rFonts w:cs="Arial"/>
                <w:szCs w:val="22"/>
              </w:rPr>
            </w:pPr>
            <w:r w:rsidRPr="00614BE8">
              <w:rPr>
                <w:rFonts w:cs="Arial"/>
                <w:szCs w:val="22"/>
              </w:rPr>
              <w:t>31901</w:t>
            </w:r>
          </w:p>
        </w:tc>
        <w:tc>
          <w:tcPr>
            <w:tcW w:w="7391" w:type="dxa"/>
            <w:noWrap/>
            <w:hideMark/>
          </w:tcPr>
          <w:p w14:paraId="30B3ADEA" w14:textId="77777777" w:rsidR="00B9159F" w:rsidRPr="00614BE8" w:rsidRDefault="00B9159F" w:rsidP="001C649E">
            <w:pPr>
              <w:spacing w:line="276" w:lineRule="auto"/>
              <w:rPr>
                <w:rFonts w:cs="Arial"/>
                <w:szCs w:val="22"/>
              </w:rPr>
            </w:pPr>
            <w:r w:rsidRPr="00614BE8">
              <w:rPr>
                <w:rFonts w:cs="Arial"/>
                <w:szCs w:val="22"/>
              </w:rPr>
              <w:t xml:space="preserve">Servicios integrales y otros servicios </w:t>
            </w:r>
          </w:p>
        </w:tc>
      </w:tr>
      <w:tr w:rsidR="00B9159F" w:rsidRPr="00614BE8" w14:paraId="7A0F0BF5" w14:textId="77777777" w:rsidTr="001C649E">
        <w:trPr>
          <w:trHeight w:val="300"/>
        </w:trPr>
        <w:tc>
          <w:tcPr>
            <w:tcW w:w="1407" w:type="dxa"/>
            <w:noWrap/>
            <w:vAlign w:val="center"/>
            <w:hideMark/>
          </w:tcPr>
          <w:p w14:paraId="0AFB5D19" w14:textId="77777777" w:rsidR="00B9159F" w:rsidRPr="00614BE8" w:rsidRDefault="00B9159F" w:rsidP="001C649E">
            <w:pPr>
              <w:spacing w:line="276" w:lineRule="auto"/>
              <w:jc w:val="center"/>
              <w:rPr>
                <w:rFonts w:cs="Arial"/>
                <w:szCs w:val="22"/>
              </w:rPr>
            </w:pPr>
            <w:r w:rsidRPr="00614BE8">
              <w:rPr>
                <w:rFonts w:cs="Arial"/>
                <w:szCs w:val="22"/>
              </w:rPr>
              <w:t>32201</w:t>
            </w:r>
          </w:p>
        </w:tc>
        <w:tc>
          <w:tcPr>
            <w:tcW w:w="7391" w:type="dxa"/>
            <w:noWrap/>
            <w:hideMark/>
          </w:tcPr>
          <w:p w14:paraId="682F4FA3" w14:textId="77777777" w:rsidR="00B9159F" w:rsidRPr="00614BE8" w:rsidRDefault="00B9159F" w:rsidP="001C649E">
            <w:pPr>
              <w:spacing w:line="276" w:lineRule="auto"/>
              <w:rPr>
                <w:rFonts w:cs="Arial"/>
                <w:szCs w:val="22"/>
              </w:rPr>
            </w:pPr>
            <w:r w:rsidRPr="00614BE8">
              <w:rPr>
                <w:rFonts w:cs="Arial"/>
                <w:szCs w:val="22"/>
              </w:rPr>
              <w:t xml:space="preserve">Arrendamiento de edificios </w:t>
            </w:r>
          </w:p>
        </w:tc>
      </w:tr>
      <w:tr w:rsidR="00B9159F" w:rsidRPr="00614BE8" w14:paraId="419ECE35" w14:textId="77777777" w:rsidTr="001C649E">
        <w:trPr>
          <w:trHeight w:val="300"/>
        </w:trPr>
        <w:tc>
          <w:tcPr>
            <w:tcW w:w="1407" w:type="dxa"/>
            <w:noWrap/>
            <w:vAlign w:val="center"/>
            <w:hideMark/>
          </w:tcPr>
          <w:p w14:paraId="2E4ABDDA" w14:textId="77777777" w:rsidR="00B9159F" w:rsidRPr="00614BE8" w:rsidRDefault="00B9159F" w:rsidP="001C649E">
            <w:pPr>
              <w:spacing w:line="276" w:lineRule="auto"/>
              <w:jc w:val="center"/>
              <w:rPr>
                <w:rFonts w:cs="Arial"/>
                <w:szCs w:val="22"/>
              </w:rPr>
            </w:pPr>
            <w:r w:rsidRPr="00614BE8">
              <w:rPr>
                <w:rFonts w:cs="Arial"/>
                <w:szCs w:val="22"/>
              </w:rPr>
              <w:t>32301</w:t>
            </w:r>
          </w:p>
        </w:tc>
        <w:tc>
          <w:tcPr>
            <w:tcW w:w="7391" w:type="dxa"/>
            <w:noWrap/>
            <w:hideMark/>
          </w:tcPr>
          <w:p w14:paraId="046213D0" w14:textId="77777777" w:rsidR="00B9159F" w:rsidRPr="00614BE8" w:rsidRDefault="00B9159F" w:rsidP="001C649E">
            <w:pPr>
              <w:spacing w:line="276" w:lineRule="auto"/>
              <w:rPr>
                <w:rFonts w:cs="Arial"/>
                <w:szCs w:val="22"/>
              </w:rPr>
            </w:pPr>
            <w:r w:rsidRPr="00614BE8">
              <w:rPr>
                <w:rFonts w:cs="Arial"/>
                <w:szCs w:val="22"/>
              </w:rPr>
              <w:t>Arrendamiento de mobiliario y equipo de administración, educacional y recreativo</w:t>
            </w:r>
          </w:p>
        </w:tc>
      </w:tr>
      <w:tr w:rsidR="00B9159F" w:rsidRPr="00614BE8" w14:paraId="42BB0FE6" w14:textId="77777777" w:rsidTr="001C649E">
        <w:trPr>
          <w:trHeight w:val="300"/>
        </w:trPr>
        <w:tc>
          <w:tcPr>
            <w:tcW w:w="1407" w:type="dxa"/>
            <w:noWrap/>
            <w:vAlign w:val="center"/>
            <w:hideMark/>
          </w:tcPr>
          <w:p w14:paraId="04599136" w14:textId="77777777" w:rsidR="00B9159F" w:rsidRPr="00614BE8" w:rsidRDefault="00B9159F" w:rsidP="001C649E">
            <w:pPr>
              <w:spacing w:line="276" w:lineRule="auto"/>
              <w:jc w:val="center"/>
              <w:rPr>
                <w:rFonts w:cs="Arial"/>
                <w:szCs w:val="22"/>
              </w:rPr>
            </w:pPr>
            <w:r w:rsidRPr="00614BE8">
              <w:rPr>
                <w:rFonts w:cs="Arial"/>
                <w:szCs w:val="22"/>
              </w:rPr>
              <w:t>32302</w:t>
            </w:r>
          </w:p>
        </w:tc>
        <w:tc>
          <w:tcPr>
            <w:tcW w:w="7391" w:type="dxa"/>
            <w:noWrap/>
            <w:hideMark/>
          </w:tcPr>
          <w:p w14:paraId="7B2482CE" w14:textId="77777777" w:rsidR="00B9159F" w:rsidRPr="00614BE8" w:rsidRDefault="00B9159F" w:rsidP="001C649E">
            <w:pPr>
              <w:spacing w:line="276" w:lineRule="auto"/>
              <w:rPr>
                <w:rFonts w:cs="Arial"/>
                <w:szCs w:val="22"/>
              </w:rPr>
            </w:pPr>
            <w:r w:rsidRPr="00614BE8">
              <w:rPr>
                <w:rFonts w:cs="Arial"/>
                <w:szCs w:val="22"/>
              </w:rPr>
              <w:t xml:space="preserve">Arrendamiento de equipos y bienes de tecnología de la información </w:t>
            </w:r>
          </w:p>
        </w:tc>
      </w:tr>
      <w:tr w:rsidR="00B9159F" w:rsidRPr="00614BE8" w14:paraId="468AB9F3" w14:textId="77777777" w:rsidTr="001C649E">
        <w:trPr>
          <w:trHeight w:val="300"/>
        </w:trPr>
        <w:tc>
          <w:tcPr>
            <w:tcW w:w="1407" w:type="dxa"/>
            <w:noWrap/>
            <w:vAlign w:val="center"/>
            <w:hideMark/>
          </w:tcPr>
          <w:p w14:paraId="1D5DB629" w14:textId="77777777" w:rsidR="00B9159F" w:rsidRPr="00614BE8" w:rsidRDefault="00B9159F" w:rsidP="001C649E">
            <w:pPr>
              <w:spacing w:line="276" w:lineRule="auto"/>
              <w:jc w:val="center"/>
              <w:rPr>
                <w:rFonts w:cs="Arial"/>
                <w:szCs w:val="22"/>
              </w:rPr>
            </w:pPr>
            <w:r w:rsidRPr="00614BE8">
              <w:rPr>
                <w:rFonts w:cs="Arial"/>
                <w:szCs w:val="22"/>
              </w:rPr>
              <w:t>32501</w:t>
            </w:r>
          </w:p>
        </w:tc>
        <w:tc>
          <w:tcPr>
            <w:tcW w:w="7391" w:type="dxa"/>
            <w:noWrap/>
            <w:hideMark/>
          </w:tcPr>
          <w:p w14:paraId="2F2200F0" w14:textId="77777777" w:rsidR="00B9159F" w:rsidRPr="00614BE8" w:rsidRDefault="00B9159F" w:rsidP="001C649E">
            <w:pPr>
              <w:spacing w:line="276" w:lineRule="auto"/>
              <w:rPr>
                <w:rFonts w:cs="Arial"/>
                <w:szCs w:val="22"/>
              </w:rPr>
            </w:pPr>
            <w:r w:rsidRPr="00614BE8">
              <w:rPr>
                <w:rFonts w:cs="Arial"/>
                <w:szCs w:val="22"/>
              </w:rPr>
              <w:t>Arrendamiento de equipo de transporte terrestre</w:t>
            </w:r>
          </w:p>
        </w:tc>
      </w:tr>
      <w:tr w:rsidR="00B9159F" w:rsidRPr="00614BE8" w14:paraId="4F254A49" w14:textId="77777777" w:rsidTr="001C649E">
        <w:trPr>
          <w:trHeight w:val="300"/>
        </w:trPr>
        <w:tc>
          <w:tcPr>
            <w:tcW w:w="1407" w:type="dxa"/>
            <w:noWrap/>
            <w:vAlign w:val="center"/>
          </w:tcPr>
          <w:p w14:paraId="530C730C" w14:textId="77777777" w:rsidR="00B9159F" w:rsidRPr="00614BE8" w:rsidRDefault="00B9159F" w:rsidP="001C649E">
            <w:pPr>
              <w:spacing w:line="276" w:lineRule="auto"/>
              <w:jc w:val="center"/>
              <w:rPr>
                <w:rFonts w:cs="Arial"/>
                <w:szCs w:val="22"/>
              </w:rPr>
            </w:pPr>
            <w:r w:rsidRPr="00614BE8">
              <w:rPr>
                <w:rFonts w:cs="Arial"/>
                <w:szCs w:val="22"/>
              </w:rPr>
              <w:t>32502</w:t>
            </w:r>
          </w:p>
        </w:tc>
        <w:tc>
          <w:tcPr>
            <w:tcW w:w="7391" w:type="dxa"/>
            <w:noWrap/>
          </w:tcPr>
          <w:p w14:paraId="1FA6700C" w14:textId="77777777" w:rsidR="00B9159F" w:rsidRPr="00614BE8" w:rsidRDefault="00B9159F" w:rsidP="001C649E">
            <w:pPr>
              <w:spacing w:line="276" w:lineRule="auto"/>
              <w:rPr>
                <w:rFonts w:cs="Arial"/>
                <w:szCs w:val="22"/>
              </w:rPr>
            </w:pPr>
            <w:r w:rsidRPr="00614BE8">
              <w:rPr>
                <w:rFonts w:cs="Arial"/>
                <w:szCs w:val="22"/>
              </w:rPr>
              <w:t>Arrendamiento de equipo de transporte aeroespacial</w:t>
            </w:r>
          </w:p>
        </w:tc>
      </w:tr>
      <w:tr w:rsidR="00B9159F" w:rsidRPr="00614BE8" w14:paraId="70E2F25B" w14:textId="77777777" w:rsidTr="001C649E">
        <w:trPr>
          <w:trHeight w:val="300"/>
        </w:trPr>
        <w:tc>
          <w:tcPr>
            <w:tcW w:w="1407" w:type="dxa"/>
            <w:noWrap/>
            <w:vAlign w:val="center"/>
          </w:tcPr>
          <w:p w14:paraId="649FA8C3" w14:textId="77777777" w:rsidR="00B9159F" w:rsidRPr="00614BE8" w:rsidRDefault="00B9159F" w:rsidP="001C649E">
            <w:pPr>
              <w:spacing w:line="276" w:lineRule="auto"/>
              <w:jc w:val="center"/>
              <w:rPr>
                <w:rFonts w:cs="Arial"/>
                <w:szCs w:val="22"/>
              </w:rPr>
            </w:pPr>
            <w:r w:rsidRPr="00614BE8">
              <w:rPr>
                <w:rFonts w:cs="Arial"/>
                <w:szCs w:val="22"/>
              </w:rPr>
              <w:t>32503</w:t>
            </w:r>
          </w:p>
        </w:tc>
        <w:tc>
          <w:tcPr>
            <w:tcW w:w="7391" w:type="dxa"/>
            <w:noWrap/>
          </w:tcPr>
          <w:p w14:paraId="5C1A1D4D" w14:textId="77777777" w:rsidR="00B9159F" w:rsidRPr="00614BE8" w:rsidRDefault="00B9159F" w:rsidP="001C649E">
            <w:pPr>
              <w:spacing w:line="276" w:lineRule="auto"/>
              <w:rPr>
                <w:rFonts w:cs="Arial"/>
                <w:szCs w:val="22"/>
              </w:rPr>
            </w:pPr>
            <w:r w:rsidRPr="00614BE8">
              <w:rPr>
                <w:rFonts w:cs="Arial"/>
                <w:szCs w:val="22"/>
              </w:rPr>
              <w:t>Arrendamiento de equipo de transporte marítimo</w:t>
            </w:r>
          </w:p>
        </w:tc>
      </w:tr>
      <w:tr w:rsidR="00B9159F" w:rsidRPr="00614BE8" w14:paraId="371D8AAB" w14:textId="77777777" w:rsidTr="001C649E">
        <w:trPr>
          <w:trHeight w:val="300"/>
        </w:trPr>
        <w:tc>
          <w:tcPr>
            <w:tcW w:w="1407" w:type="dxa"/>
            <w:noWrap/>
            <w:vAlign w:val="center"/>
          </w:tcPr>
          <w:p w14:paraId="4D786FAA" w14:textId="77777777" w:rsidR="00B9159F" w:rsidRPr="00614BE8" w:rsidRDefault="00B9159F" w:rsidP="001C649E">
            <w:pPr>
              <w:spacing w:line="276" w:lineRule="auto"/>
              <w:jc w:val="center"/>
              <w:rPr>
                <w:rFonts w:cs="Arial"/>
                <w:szCs w:val="22"/>
              </w:rPr>
            </w:pPr>
            <w:r w:rsidRPr="00614BE8">
              <w:rPr>
                <w:rFonts w:cs="Arial"/>
                <w:szCs w:val="22"/>
              </w:rPr>
              <w:t>32504</w:t>
            </w:r>
          </w:p>
        </w:tc>
        <w:tc>
          <w:tcPr>
            <w:tcW w:w="7391" w:type="dxa"/>
            <w:noWrap/>
          </w:tcPr>
          <w:p w14:paraId="2060A819" w14:textId="77777777" w:rsidR="00B9159F" w:rsidRPr="00614BE8" w:rsidRDefault="00B9159F" w:rsidP="001C649E">
            <w:pPr>
              <w:spacing w:line="276" w:lineRule="auto"/>
              <w:rPr>
                <w:rFonts w:cs="Arial"/>
                <w:szCs w:val="22"/>
              </w:rPr>
            </w:pPr>
            <w:r w:rsidRPr="00614BE8">
              <w:rPr>
                <w:rFonts w:cs="Arial"/>
                <w:szCs w:val="22"/>
              </w:rPr>
              <w:t>Arrendamiento de equipo de transporte lacustre</w:t>
            </w:r>
          </w:p>
        </w:tc>
      </w:tr>
      <w:tr w:rsidR="00B9159F" w:rsidRPr="00614BE8" w14:paraId="6E74B3FC" w14:textId="77777777" w:rsidTr="001C649E">
        <w:trPr>
          <w:trHeight w:val="300"/>
        </w:trPr>
        <w:tc>
          <w:tcPr>
            <w:tcW w:w="1407" w:type="dxa"/>
            <w:noWrap/>
            <w:vAlign w:val="center"/>
          </w:tcPr>
          <w:p w14:paraId="035D95D2" w14:textId="77777777" w:rsidR="00B9159F" w:rsidRPr="00614BE8" w:rsidRDefault="00B9159F" w:rsidP="001C649E">
            <w:pPr>
              <w:spacing w:line="276" w:lineRule="auto"/>
              <w:jc w:val="center"/>
              <w:rPr>
                <w:rFonts w:cs="Arial"/>
                <w:szCs w:val="22"/>
              </w:rPr>
            </w:pPr>
            <w:r w:rsidRPr="00614BE8">
              <w:rPr>
                <w:rFonts w:cs="Arial"/>
                <w:szCs w:val="22"/>
              </w:rPr>
              <w:t>32505</w:t>
            </w:r>
          </w:p>
        </w:tc>
        <w:tc>
          <w:tcPr>
            <w:tcW w:w="7391" w:type="dxa"/>
            <w:noWrap/>
          </w:tcPr>
          <w:p w14:paraId="384948A5" w14:textId="77777777" w:rsidR="00B9159F" w:rsidRPr="00614BE8" w:rsidRDefault="00B9159F" w:rsidP="001C649E">
            <w:pPr>
              <w:spacing w:line="276" w:lineRule="auto"/>
              <w:rPr>
                <w:rFonts w:cs="Arial"/>
                <w:szCs w:val="22"/>
              </w:rPr>
            </w:pPr>
            <w:r w:rsidRPr="00614BE8">
              <w:rPr>
                <w:rFonts w:cs="Arial"/>
                <w:szCs w:val="22"/>
              </w:rPr>
              <w:t>Arrendamiento de equipo de transporte fluvial</w:t>
            </w:r>
          </w:p>
        </w:tc>
      </w:tr>
      <w:tr w:rsidR="00B9159F" w:rsidRPr="00614BE8" w14:paraId="0006512A" w14:textId="77777777" w:rsidTr="001C649E">
        <w:trPr>
          <w:trHeight w:val="300"/>
        </w:trPr>
        <w:tc>
          <w:tcPr>
            <w:tcW w:w="1407" w:type="dxa"/>
            <w:noWrap/>
            <w:vAlign w:val="center"/>
          </w:tcPr>
          <w:p w14:paraId="0E29C6C8" w14:textId="77777777" w:rsidR="00B9159F" w:rsidRPr="00614BE8" w:rsidRDefault="00B9159F" w:rsidP="001C649E">
            <w:pPr>
              <w:spacing w:line="276" w:lineRule="auto"/>
              <w:jc w:val="center"/>
              <w:rPr>
                <w:rFonts w:cs="Arial"/>
                <w:szCs w:val="22"/>
              </w:rPr>
            </w:pPr>
            <w:r w:rsidRPr="00614BE8">
              <w:rPr>
                <w:rFonts w:cs="Arial"/>
                <w:szCs w:val="22"/>
              </w:rPr>
              <w:t>32702</w:t>
            </w:r>
          </w:p>
        </w:tc>
        <w:tc>
          <w:tcPr>
            <w:tcW w:w="7391" w:type="dxa"/>
            <w:noWrap/>
          </w:tcPr>
          <w:p w14:paraId="73BBA06C" w14:textId="77777777" w:rsidR="00B9159F" w:rsidRPr="00614BE8" w:rsidRDefault="00B9159F" w:rsidP="001C649E">
            <w:pPr>
              <w:spacing w:line="276" w:lineRule="auto"/>
              <w:rPr>
                <w:rFonts w:cs="Arial"/>
                <w:szCs w:val="22"/>
              </w:rPr>
            </w:pPr>
            <w:r w:rsidRPr="00614BE8">
              <w:rPr>
                <w:rFonts w:cs="Arial"/>
                <w:szCs w:val="22"/>
              </w:rPr>
              <w:t>Arrendamiento de licencias de programas de cómputo</w:t>
            </w:r>
          </w:p>
        </w:tc>
      </w:tr>
    </w:tbl>
    <w:p w14:paraId="0D646A8A" w14:textId="77777777" w:rsidR="00B9159F" w:rsidRPr="00614BE8" w:rsidRDefault="00B9159F" w:rsidP="00B9159F">
      <w:pPr>
        <w:jc w:val="center"/>
        <w:rPr>
          <w:rFonts w:cs="Arial"/>
          <w:sz w:val="24"/>
          <w:szCs w:val="24"/>
        </w:rPr>
      </w:pPr>
    </w:p>
    <w:p w14:paraId="6057DF0A" w14:textId="77777777" w:rsidR="00B9159F" w:rsidRPr="00614BE8" w:rsidRDefault="00B9159F" w:rsidP="00B9159F">
      <w:pPr>
        <w:spacing w:after="200"/>
        <w:rPr>
          <w:rFonts w:cs="Arial"/>
          <w:sz w:val="24"/>
          <w:szCs w:val="24"/>
        </w:rPr>
      </w:pPr>
      <w:r w:rsidRPr="00614BE8">
        <w:rPr>
          <w:rFonts w:cs="Arial"/>
          <w:sz w:val="24"/>
          <w:szCs w:val="24"/>
        </w:rPr>
        <w:br w:type="page"/>
      </w:r>
    </w:p>
    <w:p w14:paraId="76891370" w14:textId="77777777" w:rsidR="00B9159F" w:rsidRPr="00614BE8" w:rsidRDefault="00B9159F" w:rsidP="00B9159F">
      <w:pPr>
        <w:spacing w:after="200"/>
        <w:jc w:val="center"/>
        <w:rPr>
          <w:rFonts w:cs="Arial"/>
          <w:szCs w:val="22"/>
        </w:rPr>
      </w:pPr>
      <w:r w:rsidRPr="00614BE8">
        <w:rPr>
          <w:rFonts w:cs="Arial"/>
          <w:b/>
          <w:bCs/>
          <w:szCs w:val="22"/>
        </w:rPr>
        <w:lastRenderedPageBreak/>
        <w:t>Anexo 3</w:t>
      </w:r>
      <w:r w:rsidRPr="00614BE8">
        <w:rPr>
          <w:rFonts w:cs="Arial"/>
          <w:szCs w:val="22"/>
        </w:rPr>
        <w:t xml:space="preserve"> (Gastos Comprometidos)</w:t>
      </w:r>
    </w:p>
    <w:tbl>
      <w:tblPr>
        <w:tblStyle w:val="Tablaconcuadrcula"/>
        <w:tblW w:w="5000" w:type="pct"/>
        <w:tblLook w:val="04A0" w:firstRow="1" w:lastRow="0" w:firstColumn="1" w:lastColumn="0" w:noHBand="0" w:noVBand="1"/>
      </w:tblPr>
      <w:tblGrid>
        <w:gridCol w:w="1442"/>
        <w:gridCol w:w="7053"/>
      </w:tblGrid>
      <w:tr w:rsidR="00B9159F" w:rsidRPr="00614BE8" w14:paraId="4F581208" w14:textId="77777777" w:rsidTr="001C649E">
        <w:trPr>
          <w:trHeight w:val="300"/>
        </w:trPr>
        <w:tc>
          <w:tcPr>
            <w:tcW w:w="5000" w:type="pct"/>
            <w:gridSpan w:val="2"/>
            <w:noWrap/>
            <w:hideMark/>
          </w:tcPr>
          <w:p w14:paraId="03BB9BE3" w14:textId="77777777" w:rsidR="00B9159F" w:rsidRPr="00614BE8" w:rsidRDefault="00B9159F" w:rsidP="001C649E">
            <w:pPr>
              <w:spacing w:line="276" w:lineRule="auto"/>
              <w:jc w:val="center"/>
              <w:rPr>
                <w:rFonts w:cs="Arial"/>
                <w:b/>
                <w:bCs/>
                <w:szCs w:val="22"/>
              </w:rPr>
            </w:pPr>
            <w:bookmarkStart w:id="111" w:name="_Hlk140739935"/>
            <w:r w:rsidRPr="00614BE8">
              <w:rPr>
                <w:rFonts w:cs="Arial"/>
                <w:b/>
                <w:bCs/>
                <w:szCs w:val="22"/>
              </w:rPr>
              <w:t>Partida específica</w:t>
            </w:r>
          </w:p>
        </w:tc>
      </w:tr>
      <w:tr w:rsidR="00B9159F" w:rsidRPr="00614BE8" w14:paraId="15130452" w14:textId="77777777" w:rsidTr="001C649E">
        <w:trPr>
          <w:trHeight w:val="300"/>
        </w:trPr>
        <w:tc>
          <w:tcPr>
            <w:tcW w:w="849" w:type="pct"/>
            <w:noWrap/>
            <w:vAlign w:val="center"/>
            <w:hideMark/>
          </w:tcPr>
          <w:p w14:paraId="00B88A16" w14:textId="77777777" w:rsidR="00B9159F" w:rsidRPr="00614BE8" w:rsidRDefault="00B9159F" w:rsidP="001C649E">
            <w:pPr>
              <w:spacing w:line="276" w:lineRule="auto"/>
              <w:jc w:val="center"/>
              <w:rPr>
                <w:rFonts w:cs="Arial"/>
                <w:szCs w:val="22"/>
              </w:rPr>
            </w:pPr>
            <w:r w:rsidRPr="00614BE8">
              <w:rPr>
                <w:rFonts w:cs="Arial"/>
                <w:szCs w:val="22"/>
              </w:rPr>
              <w:t>33101</w:t>
            </w:r>
          </w:p>
        </w:tc>
        <w:tc>
          <w:tcPr>
            <w:tcW w:w="4151" w:type="pct"/>
            <w:noWrap/>
            <w:vAlign w:val="center"/>
            <w:hideMark/>
          </w:tcPr>
          <w:p w14:paraId="429624EA" w14:textId="77777777" w:rsidR="00B9159F" w:rsidRPr="00614BE8" w:rsidRDefault="00B9159F" w:rsidP="001C649E">
            <w:pPr>
              <w:spacing w:line="276" w:lineRule="auto"/>
              <w:rPr>
                <w:rFonts w:cs="Arial"/>
                <w:szCs w:val="22"/>
              </w:rPr>
            </w:pPr>
            <w:r w:rsidRPr="00614BE8">
              <w:rPr>
                <w:rFonts w:cs="Arial"/>
                <w:szCs w:val="22"/>
              </w:rPr>
              <w:t>Servicios legales, de contabilidad, auditoría y relacionados</w:t>
            </w:r>
          </w:p>
        </w:tc>
      </w:tr>
      <w:tr w:rsidR="00B9159F" w:rsidRPr="00614BE8" w14:paraId="2858E5EA" w14:textId="77777777" w:rsidTr="001C649E">
        <w:trPr>
          <w:trHeight w:val="300"/>
        </w:trPr>
        <w:tc>
          <w:tcPr>
            <w:tcW w:w="849" w:type="pct"/>
            <w:noWrap/>
            <w:vAlign w:val="center"/>
            <w:hideMark/>
          </w:tcPr>
          <w:p w14:paraId="15997E88" w14:textId="77777777" w:rsidR="00B9159F" w:rsidRPr="00614BE8" w:rsidRDefault="00B9159F" w:rsidP="001C649E">
            <w:pPr>
              <w:spacing w:line="276" w:lineRule="auto"/>
              <w:jc w:val="center"/>
              <w:rPr>
                <w:rFonts w:cs="Arial"/>
                <w:szCs w:val="22"/>
              </w:rPr>
            </w:pPr>
            <w:r w:rsidRPr="00614BE8">
              <w:rPr>
                <w:rFonts w:cs="Arial"/>
                <w:szCs w:val="22"/>
              </w:rPr>
              <w:t>33801</w:t>
            </w:r>
          </w:p>
        </w:tc>
        <w:tc>
          <w:tcPr>
            <w:tcW w:w="4151" w:type="pct"/>
            <w:noWrap/>
            <w:vAlign w:val="center"/>
            <w:hideMark/>
          </w:tcPr>
          <w:p w14:paraId="3C97D87C" w14:textId="77777777" w:rsidR="00B9159F" w:rsidRPr="00614BE8" w:rsidRDefault="00B9159F" w:rsidP="001C649E">
            <w:pPr>
              <w:spacing w:line="276" w:lineRule="auto"/>
              <w:rPr>
                <w:rFonts w:cs="Arial"/>
                <w:szCs w:val="22"/>
              </w:rPr>
            </w:pPr>
            <w:r w:rsidRPr="00614BE8">
              <w:rPr>
                <w:rFonts w:cs="Arial"/>
                <w:szCs w:val="22"/>
              </w:rPr>
              <w:t xml:space="preserve">Servicios de vigilancia </w:t>
            </w:r>
          </w:p>
        </w:tc>
      </w:tr>
      <w:tr w:rsidR="00B9159F" w:rsidRPr="00614BE8" w14:paraId="5A840365" w14:textId="77777777" w:rsidTr="001C649E">
        <w:trPr>
          <w:trHeight w:val="300"/>
        </w:trPr>
        <w:tc>
          <w:tcPr>
            <w:tcW w:w="849" w:type="pct"/>
            <w:noWrap/>
            <w:vAlign w:val="center"/>
            <w:hideMark/>
          </w:tcPr>
          <w:p w14:paraId="757905D1" w14:textId="77777777" w:rsidR="00B9159F" w:rsidRPr="00614BE8" w:rsidRDefault="00B9159F" w:rsidP="001C649E">
            <w:pPr>
              <w:spacing w:line="276" w:lineRule="auto"/>
              <w:jc w:val="center"/>
              <w:rPr>
                <w:rFonts w:cs="Arial"/>
                <w:szCs w:val="22"/>
              </w:rPr>
            </w:pPr>
            <w:r w:rsidRPr="00614BE8">
              <w:rPr>
                <w:rFonts w:cs="Arial"/>
                <w:szCs w:val="22"/>
              </w:rPr>
              <w:t>34101</w:t>
            </w:r>
          </w:p>
        </w:tc>
        <w:tc>
          <w:tcPr>
            <w:tcW w:w="4151" w:type="pct"/>
            <w:noWrap/>
            <w:vAlign w:val="center"/>
            <w:hideMark/>
          </w:tcPr>
          <w:p w14:paraId="3EE10B87" w14:textId="77777777" w:rsidR="00B9159F" w:rsidRPr="00614BE8" w:rsidRDefault="00B9159F" w:rsidP="001C649E">
            <w:pPr>
              <w:spacing w:line="276" w:lineRule="auto"/>
              <w:rPr>
                <w:rFonts w:cs="Arial"/>
                <w:szCs w:val="22"/>
              </w:rPr>
            </w:pPr>
            <w:r w:rsidRPr="00614BE8">
              <w:rPr>
                <w:rFonts w:cs="Arial"/>
                <w:szCs w:val="22"/>
              </w:rPr>
              <w:t xml:space="preserve">Servicios financieros y bancarios </w:t>
            </w:r>
          </w:p>
        </w:tc>
      </w:tr>
      <w:tr w:rsidR="00B9159F" w:rsidRPr="00614BE8" w14:paraId="6FFB4267" w14:textId="77777777" w:rsidTr="001C649E">
        <w:trPr>
          <w:trHeight w:val="300"/>
        </w:trPr>
        <w:tc>
          <w:tcPr>
            <w:tcW w:w="849" w:type="pct"/>
            <w:noWrap/>
            <w:vAlign w:val="center"/>
            <w:hideMark/>
          </w:tcPr>
          <w:p w14:paraId="1583333A" w14:textId="77777777" w:rsidR="00B9159F" w:rsidRPr="00614BE8" w:rsidRDefault="00B9159F" w:rsidP="001C649E">
            <w:pPr>
              <w:spacing w:line="276" w:lineRule="auto"/>
              <w:jc w:val="center"/>
              <w:rPr>
                <w:rFonts w:cs="Arial"/>
                <w:szCs w:val="22"/>
              </w:rPr>
            </w:pPr>
            <w:r w:rsidRPr="00614BE8">
              <w:rPr>
                <w:rFonts w:cs="Arial"/>
                <w:szCs w:val="22"/>
              </w:rPr>
              <w:t>34401</w:t>
            </w:r>
          </w:p>
        </w:tc>
        <w:tc>
          <w:tcPr>
            <w:tcW w:w="4151" w:type="pct"/>
            <w:noWrap/>
            <w:vAlign w:val="center"/>
            <w:hideMark/>
          </w:tcPr>
          <w:p w14:paraId="6551035F" w14:textId="77777777" w:rsidR="00B9159F" w:rsidRPr="00614BE8" w:rsidRDefault="00B9159F" w:rsidP="001C649E">
            <w:pPr>
              <w:spacing w:line="276" w:lineRule="auto"/>
              <w:rPr>
                <w:rFonts w:cs="Arial"/>
                <w:szCs w:val="22"/>
              </w:rPr>
            </w:pPr>
            <w:r w:rsidRPr="00614BE8">
              <w:rPr>
                <w:rFonts w:cs="Arial"/>
                <w:szCs w:val="22"/>
              </w:rPr>
              <w:t>Seguros de responsabilidad patrimonial y fianzas</w:t>
            </w:r>
          </w:p>
        </w:tc>
      </w:tr>
      <w:tr w:rsidR="00B9159F" w:rsidRPr="00614BE8" w14:paraId="79785734" w14:textId="77777777" w:rsidTr="001C649E">
        <w:trPr>
          <w:trHeight w:val="300"/>
        </w:trPr>
        <w:tc>
          <w:tcPr>
            <w:tcW w:w="849" w:type="pct"/>
            <w:noWrap/>
            <w:vAlign w:val="center"/>
            <w:hideMark/>
          </w:tcPr>
          <w:p w14:paraId="152F6308" w14:textId="77777777" w:rsidR="00B9159F" w:rsidRPr="00614BE8" w:rsidRDefault="00B9159F" w:rsidP="001C649E">
            <w:pPr>
              <w:spacing w:line="276" w:lineRule="auto"/>
              <w:jc w:val="center"/>
              <w:rPr>
                <w:rFonts w:cs="Arial"/>
                <w:szCs w:val="22"/>
              </w:rPr>
            </w:pPr>
            <w:r w:rsidRPr="00614BE8">
              <w:rPr>
                <w:rFonts w:cs="Arial"/>
                <w:szCs w:val="22"/>
              </w:rPr>
              <w:t>34501</w:t>
            </w:r>
          </w:p>
        </w:tc>
        <w:tc>
          <w:tcPr>
            <w:tcW w:w="4151" w:type="pct"/>
            <w:noWrap/>
            <w:vAlign w:val="center"/>
            <w:hideMark/>
          </w:tcPr>
          <w:p w14:paraId="55F6D5E3" w14:textId="77777777" w:rsidR="00B9159F" w:rsidRPr="00614BE8" w:rsidRDefault="00B9159F" w:rsidP="001C649E">
            <w:pPr>
              <w:spacing w:line="276" w:lineRule="auto"/>
              <w:rPr>
                <w:rFonts w:cs="Arial"/>
                <w:szCs w:val="22"/>
              </w:rPr>
            </w:pPr>
            <w:r w:rsidRPr="00614BE8">
              <w:rPr>
                <w:rFonts w:cs="Arial"/>
                <w:szCs w:val="22"/>
              </w:rPr>
              <w:t xml:space="preserve">Seguro de bienes patrimoniales </w:t>
            </w:r>
          </w:p>
        </w:tc>
      </w:tr>
      <w:tr w:rsidR="00B9159F" w:rsidRPr="00614BE8" w14:paraId="186038AE" w14:textId="77777777" w:rsidTr="001C649E">
        <w:trPr>
          <w:trHeight w:val="300"/>
        </w:trPr>
        <w:tc>
          <w:tcPr>
            <w:tcW w:w="849" w:type="pct"/>
            <w:noWrap/>
            <w:vAlign w:val="center"/>
            <w:hideMark/>
          </w:tcPr>
          <w:p w14:paraId="18B65BC1" w14:textId="77777777" w:rsidR="00B9159F" w:rsidRPr="00614BE8" w:rsidRDefault="00B9159F" w:rsidP="001C649E">
            <w:pPr>
              <w:spacing w:line="276" w:lineRule="auto"/>
              <w:jc w:val="center"/>
              <w:rPr>
                <w:rFonts w:cs="Arial"/>
                <w:szCs w:val="22"/>
              </w:rPr>
            </w:pPr>
            <w:r w:rsidRPr="00614BE8">
              <w:rPr>
                <w:rFonts w:cs="Arial"/>
                <w:szCs w:val="22"/>
              </w:rPr>
              <w:t>34801</w:t>
            </w:r>
          </w:p>
        </w:tc>
        <w:tc>
          <w:tcPr>
            <w:tcW w:w="4151" w:type="pct"/>
            <w:noWrap/>
            <w:vAlign w:val="center"/>
            <w:hideMark/>
          </w:tcPr>
          <w:p w14:paraId="26EACA50" w14:textId="77777777" w:rsidR="00B9159F" w:rsidRPr="00614BE8" w:rsidRDefault="00B9159F" w:rsidP="001C649E">
            <w:pPr>
              <w:spacing w:line="276" w:lineRule="auto"/>
              <w:rPr>
                <w:rFonts w:cs="Arial"/>
                <w:szCs w:val="22"/>
              </w:rPr>
            </w:pPr>
            <w:r w:rsidRPr="00614BE8">
              <w:rPr>
                <w:rFonts w:cs="Arial"/>
                <w:szCs w:val="22"/>
              </w:rPr>
              <w:t xml:space="preserve">Comisiones por ventas </w:t>
            </w:r>
          </w:p>
        </w:tc>
      </w:tr>
      <w:bookmarkEnd w:id="111"/>
    </w:tbl>
    <w:p w14:paraId="3E6B27FA" w14:textId="77777777" w:rsidR="00B9159F" w:rsidRPr="00614BE8" w:rsidRDefault="00B9159F" w:rsidP="00B9159F">
      <w:pPr>
        <w:spacing w:after="200"/>
        <w:rPr>
          <w:rFonts w:cs="Arial"/>
          <w:sz w:val="24"/>
          <w:szCs w:val="24"/>
        </w:rPr>
      </w:pPr>
    </w:p>
    <w:p w14:paraId="2FE98793" w14:textId="77777777" w:rsidR="00B9159F" w:rsidRPr="00614BE8" w:rsidRDefault="00B9159F" w:rsidP="00B9159F">
      <w:pPr>
        <w:spacing w:after="200"/>
        <w:rPr>
          <w:rFonts w:cs="Arial"/>
          <w:sz w:val="24"/>
          <w:szCs w:val="24"/>
        </w:rPr>
      </w:pPr>
      <w:r w:rsidRPr="00614BE8">
        <w:rPr>
          <w:rFonts w:cs="Arial"/>
          <w:sz w:val="24"/>
          <w:szCs w:val="24"/>
        </w:rPr>
        <w:br w:type="page"/>
      </w:r>
    </w:p>
    <w:tbl>
      <w:tblPr>
        <w:tblStyle w:val="Tablaconcuadrcula"/>
        <w:tblW w:w="5000" w:type="pct"/>
        <w:tblLayout w:type="fixed"/>
        <w:tblLook w:val="04A0" w:firstRow="1" w:lastRow="0" w:firstColumn="1" w:lastColumn="0" w:noHBand="0" w:noVBand="1"/>
      </w:tblPr>
      <w:tblGrid>
        <w:gridCol w:w="1483"/>
        <w:gridCol w:w="7022"/>
      </w:tblGrid>
      <w:tr w:rsidR="00B9159F" w:rsidRPr="00614BE8" w14:paraId="6E390657" w14:textId="77777777" w:rsidTr="001C649E">
        <w:trPr>
          <w:trHeight w:val="300"/>
          <w:tblHeader/>
        </w:trPr>
        <w:tc>
          <w:tcPr>
            <w:tcW w:w="5000" w:type="pct"/>
            <w:gridSpan w:val="2"/>
            <w:tcBorders>
              <w:top w:val="nil"/>
              <w:left w:val="nil"/>
              <w:right w:val="nil"/>
            </w:tcBorders>
            <w:noWrap/>
            <w:hideMark/>
          </w:tcPr>
          <w:p w14:paraId="62452E2E" w14:textId="77777777" w:rsidR="00B9159F" w:rsidRPr="00614BE8" w:rsidRDefault="00B9159F" w:rsidP="001C649E">
            <w:pPr>
              <w:spacing w:after="240" w:line="276" w:lineRule="auto"/>
              <w:jc w:val="center"/>
              <w:rPr>
                <w:rFonts w:cs="Arial"/>
                <w:szCs w:val="22"/>
              </w:rPr>
            </w:pPr>
            <w:r w:rsidRPr="00614BE8">
              <w:rPr>
                <w:rFonts w:cs="Arial"/>
                <w:b/>
                <w:bCs/>
                <w:szCs w:val="22"/>
              </w:rPr>
              <w:lastRenderedPageBreak/>
              <w:t>Anexo 4</w:t>
            </w:r>
            <w:r w:rsidRPr="00614BE8">
              <w:rPr>
                <w:rFonts w:cs="Arial"/>
                <w:szCs w:val="22"/>
              </w:rPr>
              <w:t xml:space="preserve"> (Gastos Complementarios)</w:t>
            </w:r>
          </w:p>
          <w:p w14:paraId="13097E25" w14:textId="77777777" w:rsidR="00B9159F" w:rsidRPr="00614BE8" w:rsidRDefault="00B9159F" w:rsidP="001C649E">
            <w:pPr>
              <w:spacing w:line="276" w:lineRule="auto"/>
              <w:jc w:val="center"/>
              <w:rPr>
                <w:rFonts w:cs="Arial"/>
                <w:b/>
                <w:bCs/>
                <w:sz w:val="16"/>
                <w:szCs w:val="16"/>
              </w:rPr>
            </w:pPr>
          </w:p>
        </w:tc>
      </w:tr>
      <w:tr w:rsidR="00B9159F" w:rsidRPr="00614BE8" w14:paraId="6AC9C461" w14:textId="77777777" w:rsidTr="001C649E">
        <w:trPr>
          <w:trHeight w:val="300"/>
          <w:tblHeader/>
        </w:trPr>
        <w:tc>
          <w:tcPr>
            <w:tcW w:w="5000" w:type="pct"/>
            <w:gridSpan w:val="2"/>
            <w:noWrap/>
            <w:hideMark/>
          </w:tcPr>
          <w:p w14:paraId="1CB51A97" w14:textId="77777777" w:rsidR="00B9159F" w:rsidRPr="00614BE8" w:rsidRDefault="00B9159F" w:rsidP="001C649E">
            <w:pPr>
              <w:spacing w:line="276" w:lineRule="auto"/>
              <w:jc w:val="center"/>
              <w:rPr>
                <w:rFonts w:cs="Arial"/>
                <w:b/>
                <w:bCs/>
                <w:szCs w:val="22"/>
              </w:rPr>
            </w:pPr>
            <w:r w:rsidRPr="00614BE8">
              <w:rPr>
                <w:rFonts w:cs="Arial"/>
                <w:b/>
                <w:bCs/>
                <w:szCs w:val="22"/>
              </w:rPr>
              <w:t>Partida específica</w:t>
            </w:r>
          </w:p>
        </w:tc>
      </w:tr>
      <w:tr w:rsidR="00B9159F" w:rsidRPr="00614BE8" w14:paraId="2D5F5DFD" w14:textId="77777777" w:rsidTr="001C649E">
        <w:trPr>
          <w:trHeight w:val="288"/>
        </w:trPr>
        <w:tc>
          <w:tcPr>
            <w:tcW w:w="872" w:type="pct"/>
            <w:noWrap/>
            <w:vAlign w:val="center"/>
            <w:hideMark/>
          </w:tcPr>
          <w:p w14:paraId="597FBFE9" w14:textId="77777777" w:rsidR="00B9159F" w:rsidRPr="00614BE8" w:rsidRDefault="00B9159F" w:rsidP="001C649E">
            <w:pPr>
              <w:jc w:val="center"/>
              <w:rPr>
                <w:rFonts w:cs="Arial"/>
                <w:color w:val="000000"/>
                <w:szCs w:val="22"/>
              </w:rPr>
            </w:pPr>
            <w:r w:rsidRPr="00614BE8">
              <w:rPr>
                <w:rFonts w:cs="Arial"/>
                <w:color w:val="000000"/>
                <w:szCs w:val="22"/>
              </w:rPr>
              <w:t>21101</w:t>
            </w:r>
          </w:p>
        </w:tc>
        <w:tc>
          <w:tcPr>
            <w:tcW w:w="4128" w:type="pct"/>
            <w:noWrap/>
            <w:vAlign w:val="center"/>
            <w:hideMark/>
          </w:tcPr>
          <w:p w14:paraId="14F24575" w14:textId="77777777" w:rsidR="00B9159F" w:rsidRPr="00614BE8" w:rsidRDefault="00B9159F" w:rsidP="001C649E">
            <w:pPr>
              <w:rPr>
                <w:rFonts w:cs="Arial"/>
                <w:color w:val="000000"/>
                <w:szCs w:val="22"/>
              </w:rPr>
            </w:pPr>
            <w:r w:rsidRPr="00614BE8">
              <w:rPr>
                <w:rFonts w:cs="Arial"/>
                <w:color w:val="000000"/>
                <w:szCs w:val="22"/>
              </w:rPr>
              <w:t xml:space="preserve">Consumibles de oficina </w:t>
            </w:r>
          </w:p>
        </w:tc>
      </w:tr>
      <w:tr w:rsidR="00B9159F" w:rsidRPr="00614BE8" w14:paraId="50B9F288" w14:textId="77777777" w:rsidTr="001C649E">
        <w:trPr>
          <w:trHeight w:val="288"/>
        </w:trPr>
        <w:tc>
          <w:tcPr>
            <w:tcW w:w="872" w:type="pct"/>
            <w:noWrap/>
            <w:vAlign w:val="center"/>
            <w:hideMark/>
          </w:tcPr>
          <w:p w14:paraId="3EA58D80" w14:textId="77777777" w:rsidR="00B9159F" w:rsidRPr="00614BE8" w:rsidRDefault="00B9159F" w:rsidP="001C649E">
            <w:pPr>
              <w:jc w:val="center"/>
              <w:rPr>
                <w:rFonts w:cs="Arial"/>
                <w:color w:val="000000"/>
                <w:szCs w:val="22"/>
              </w:rPr>
            </w:pPr>
            <w:r w:rsidRPr="00614BE8">
              <w:rPr>
                <w:rFonts w:cs="Arial"/>
                <w:color w:val="000000"/>
                <w:szCs w:val="22"/>
              </w:rPr>
              <w:t>21102</w:t>
            </w:r>
          </w:p>
        </w:tc>
        <w:tc>
          <w:tcPr>
            <w:tcW w:w="4128" w:type="pct"/>
            <w:noWrap/>
            <w:vAlign w:val="center"/>
            <w:hideMark/>
          </w:tcPr>
          <w:p w14:paraId="70323220" w14:textId="77777777" w:rsidR="00B9159F" w:rsidRPr="00614BE8" w:rsidRDefault="00B9159F" w:rsidP="001C649E">
            <w:pPr>
              <w:rPr>
                <w:rFonts w:cs="Arial"/>
                <w:color w:val="000000"/>
                <w:szCs w:val="22"/>
              </w:rPr>
            </w:pPr>
            <w:r w:rsidRPr="00614BE8">
              <w:rPr>
                <w:rFonts w:cs="Arial"/>
                <w:color w:val="000000"/>
                <w:szCs w:val="22"/>
              </w:rPr>
              <w:t xml:space="preserve">Útiles, artículos, equipos y herramientas menores de oficina </w:t>
            </w:r>
          </w:p>
        </w:tc>
      </w:tr>
      <w:tr w:rsidR="00B9159F" w:rsidRPr="00614BE8" w14:paraId="1CC149B6" w14:textId="77777777" w:rsidTr="001C649E">
        <w:trPr>
          <w:trHeight w:val="288"/>
        </w:trPr>
        <w:tc>
          <w:tcPr>
            <w:tcW w:w="872" w:type="pct"/>
            <w:noWrap/>
            <w:vAlign w:val="center"/>
            <w:hideMark/>
          </w:tcPr>
          <w:p w14:paraId="089A1D75" w14:textId="77777777" w:rsidR="00B9159F" w:rsidRPr="00614BE8" w:rsidRDefault="00B9159F" w:rsidP="001C649E">
            <w:pPr>
              <w:jc w:val="center"/>
              <w:rPr>
                <w:rFonts w:cs="Arial"/>
                <w:color w:val="000000"/>
                <w:szCs w:val="22"/>
              </w:rPr>
            </w:pPr>
            <w:r w:rsidRPr="00614BE8">
              <w:rPr>
                <w:rFonts w:cs="Arial"/>
                <w:color w:val="000000"/>
                <w:szCs w:val="22"/>
              </w:rPr>
              <w:t>21103</w:t>
            </w:r>
          </w:p>
        </w:tc>
        <w:tc>
          <w:tcPr>
            <w:tcW w:w="4128" w:type="pct"/>
            <w:noWrap/>
            <w:vAlign w:val="center"/>
            <w:hideMark/>
          </w:tcPr>
          <w:p w14:paraId="1B68C103" w14:textId="77777777" w:rsidR="00B9159F" w:rsidRPr="00614BE8" w:rsidRDefault="00B9159F" w:rsidP="001C649E">
            <w:pPr>
              <w:rPr>
                <w:rFonts w:cs="Arial"/>
                <w:color w:val="000000"/>
                <w:szCs w:val="22"/>
              </w:rPr>
            </w:pPr>
            <w:r w:rsidRPr="00614BE8">
              <w:rPr>
                <w:rFonts w:cs="Arial"/>
                <w:color w:val="000000"/>
                <w:szCs w:val="22"/>
              </w:rPr>
              <w:t xml:space="preserve">Papelería </w:t>
            </w:r>
          </w:p>
        </w:tc>
      </w:tr>
      <w:tr w:rsidR="00B9159F" w:rsidRPr="00614BE8" w14:paraId="6DB1860E" w14:textId="77777777" w:rsidTr="001C649E">
        <w:trPr>
          <w:trHeight w:val="288"/>
        </w:trPr>
        <w:tc>
          <w:tcPr>
            <w:tcW w:w="872" w:type="pct"/>
            <w:noWrap/>
            <w:vAlign w:val="center"/>
            <w:hideMark/>
          </w:tcPr>
          <w:p w14:paraId="3E3598BE" w14:textId="77777777" w:rsidR="00B9159F" w:rsidRPr="00614BE8" w:rsidRDefault="00B9159F" w:rsidP="001C649E">
            <w:pPr>
              <w:jc w:val="center"/>
              <w:rPr>
                <w:rFonts w:cs="Arial"/>
                <w:color w:val="000000"/>
                <w:szCs w:val="22"/>
              </w:rPr>
            </w:pPr>
            <w:r w:rsidRPr="00614BE8">
              <w:rPr>
                <w:rFonts w:cs="Arial"/>
                <w:color w:val="000000"/>
                <w:szCs w:val="22"/>
              </w:rPr>
              <w:t>21201</w:t>
            </w:r>
          </w:p>
        </w:tc>
        <w:tc>
          <w:tcPr>
            <w:tcW w:w="4128" w:type="pct"/>
            <w:noWrap/>
            <w:vAlign w:val="center"/>
            <w:hideMark/>
          </w:tcPr>
          <w:p w14:paraId="293191C2" w14:textId="77777777" w:rsidR="00B9159F" w:rsidRPr="00614BE8" w:rsidRDefault="00B9159F" w:rsidP="001C649E">
            <w:pPr>
              <w:rPr>
                <w:rFonts w:cs="Arial"/>
                <w:color w:val="000000"/>
                <w:szCs w:val="22"/>
              </w:rPr>
            </w:pPr>
            <w:r w:rsidRPr="00614BE8">
              <w:rPr>
                <w:rFonts w:cs="Arial"/>
                <w:color w:val="000000"/>
                <w:szCs w:val="22"/>
              </w:rPr>
              <w:t xml:space="preserve">Materiales y útiles de impresión y reproducción </w:t>
            </w:r>
          </w:p>
        </w:tc>
      </w:tr>
      <w:tr w:rsidR="00B9159F" w:rsidRPr="00614BE8" w14:paraId="1495DDF2" w14:textId="77777777" w:rsidTr="001C649E">
        <w:trPr>
          <w:trHeight w:val="288"/>
        </w:trPr>
        <w:tc>
          <w:tcPr>
            <w:tcW w:w="872" w:type="pct"/>
            <w:noWrap/>
            <w:vAlign w:val="center"/>
            <w:hideMark/>
          </w:tcPr>
          <w:p w14:paraId="4E70CB55" w14:textId="77777777" w:rsidR="00B9159F" w:rsidRPr="00614BE8" w:rsidRDefault="00B9159F" w:rsidP="001C649E">
            <w:pPr>
              <w:jc w:val="center"/>
              <w:rPr>
                <w:rFonts w:cs="Arial"/>
                <w:color w:val="000000"/>
                <w:szCs w:val="22"/>
              </w:rPr>
            </w:pPr>
            <w:r w:rsidRPr="00614BE8">
              <w:rPr>
                <w:rFonts w:cs="Arial"/>
                <w:color w:val="000000"/>
                <w:szCs w:val="22"/>
              </w:rPr>
              <w:t>21401</w:t>
            </w:r>
          </w:p>
        </w:tc>
        <w:tc>
          <w:tcPr>
            <w:tcW w:w="4128" w:type="pct"/>
            <w:noWrap/>
            <w:vAlign w:val="center"/>
            <w:hideMark/>
          </w:tcPr>
          <w:p w14:paraId="58356CA5" w14:textId="77777777" w:rsidR="00B9159F" w:rsidRPr="00614BE8" w:rsidRDefault="00B9159F" w:rsidP="001C649E">
            <w:pPr>
              <w:rPr>
                <w:rFonts w:cs="Arial"/>
                <w:color w:val="000000"/>
                <w:szCs w:val="22"/>
              </w:rPr>
            </w:pPr>
            <w:r w:rsidRPr="00614BE8">
              <w:rPr>
                <w:rFonts w:cs="Arial"/>
                <w:color w:val="000000"/>
                <w:szCs w:val="22"/>
              </w:rPr>
              <w:t>Material de limpieza y mantenimiento e insumos para equipos de tecnología de la información y comunicaciones</w:t>
            </w:r>
          </w:p>
        </w:tc>
      </w:tr>
      <w:tr w:rsidR="00B9159F" w:rsidRPr="00614BE8" w14:paraId="589DC0D4" w14:textId="77777777" w:rsidTr="001C649E">
        <w:trPr>
          <w:trHeight w:val="288"/>
        </w:trPr>
        <w:tc>
          <w:tcPr>
            <w:tcW w:w="872" w:type="pct"/>
            <w:noWrap/>
            <w:vAlign w:val="center"/>
            <w:hideMark/>
          </w:tcPr>
          <w:p w14:paraId="547044E2" w14:textId="77777777" w:rsidR="00B9159F" w:rsidRPr="00614BE8" w:rsidRDefault="00B9159F" w:rsidP="001C649E">
            <w:pPr>
              <w:jc w:val="center"/>
              <w:rPr>
                <w:rFonts w:cs="Arial"/>
                <w:color w:val="000000"/>
                <w:szCs w:val="22"/>
              </w:rPr>
            </w:pPr>
            <w:r w:rsidRPr="00614BE8">
              <w:rPr>
                <w:rFonts w:cs="Arial"/>
                <w:color w:val="000000"/>
                <w:szCs w:val="22"/>
              </w:rPr>
              <w:t>21402</w:t>
            </w:r>
          </w:p>
        </w:tc>
        <w:tc>
          <w:tcPr>
            <w:tcW w:w="4128" w:type="pct"/>
            <w:noWrap/>
            <w:vAlign w:val="center"/>
            <w:hideMark/>
          </w:tcPr>
          <w:p w14:paraId="720F863D" w14:textId="77777777" w:rsidR="00B9159F" w:rsidRPr="00614BE8" w:rsidRDefault="00B9159F" w:rsidP="001C649E">
            <w:pPr>
              <w:rPr>
                <w:rFonts w:cs="Arial"/>
                <w:color w:val="000000"/>
                <w:szCs w:val="22"/>
              </w:rPr>
            </w:pPr>
            <w:r w:rsidRPr="00614BE8">
              <w:rPr>
                <w:rFonts w:cs="Arial"/>
                <w:color w:val="000000"/>
                <w:szCs w:val="22"/>
              </w:rPr>
              <w:t>Útiles y equipos menores de tecnología de la información y comunicaciones</w:t>
            </w:r>
          </w:p>
        </w:tc>
      </w:tr>
      <w:tr w:rsidR="00B9159F" w:rsidRPr="00614BE8" w14:paraId="06C719DD" w14:textId="77777777" w:rsidTr="001C649E">
        <w:trPr>
          <w:trHeight w:val="288"/>
        </w:trPr>
        <w:tc>
          <w:tcPr>
            <w:tcW w:w="872" w:type="pct"/>
            <w:noWrap/>
            <w:vAlign w:val="center"/>
            <w:hideMark/>
          </w:tcPr>
          <w:p w14:paraId="36FB69CC" w14:textId="77777777" w:rsidR="00B9159F" w:rsidRPr="00614BE8" w:rsidRDefault="00B9159F" w:rsidP="001C649E">
            <w:pPr>
              <w:jc w:val="center"/>
              <w:rPr>
                <w:rFonts w:cs="Arial"/>
                <w:color w:val="000000"/>
                <w:szCs w:val="22"/>
              </w:rPr>
            </w:pPr>
            <w:r w:rsidRPr="00614BE8">
              <w:rPr>
                <w:rFonts w:cs="Arial"/>
                <w:color w:val="000000"/>
                <w:szCs w:val="22"/>
              </w:rPr>
              <w:t>21502</w:t>
            </w:r>
          </w:p>
        </w:tc>
        <w:tc>
          <w:tcPr>
            <w:tcW w:w="4128" w:type="pct"/>
            <w:noWrap/>
            <w:vAlign w:val="center"/>
            <w:hideMark/>
          </w:tcPr>
          <w:p w14:paraId="66167659" w14:textId="77777777" w:rsidR="00B9159F" w:rsidRPr="00614BE8" w:rsidRDefault="00B9159F" w:rsidP="001C649E">
            <w:pPr>
              <w:rPr>
                <w:rFonts w:cs="Arial"/>
                <w:color w:val="000000"/>
                <w:szCs w:val="22"/>
              </w:rPr>
            </w:pPr>
            <w:r w:rsidRPr="00614BE8">
              <w:rPr>
                <w:rFonts w:cs="Arial"/>
                <w:color w:val="000000"/>
                <w:szCs w:val="22"/>
              </w:rPr>
              <w:t xml:space="preserve">Material de difusión en medio digital </w:t>
            </w:r>
          </w:p>
        </w:tc>
      </w:tr>
      <w:tr w:rsidR="00B9159F" w:rsidRPr="00614BE8" w14:paraId="3BE7C217" w14:textId="77777777" w:rsidTr="001C649E">
        <w:trPr>
          <w:trHeight w:val="288"/>
        </w:trPr>
        <w:tc>
          <w:tcPr>
            <w:tcW w:w="872" w:type="pct"/>
            <w:noWrap/>
            <w:vAlign w:val="center"/>
            <w:hideMark/>
          </w:tcPr>
          <w:p w14:paraId="1F37EB7C" w14:textId="77777777" w:rsidR="00B9159F" w:rsidRPr="00614BE8" w:rsidRDefault="00B9159F" w:rsidP="001C649E">
            <w:pPr>
              <w:jc w:val="center"/>
              <w:rPr>
                <w:rFonts w:cs="Arial"/>
                <w:color w:val="000000"/>
                <w:szCs w:val="22"/>
              </w:rPr>
            </w:pPr>
            <w:r w:rsidRPr="00614BE8">
              <w:rPr>
                <w:rFonts w:cs="Arial"/>
                <w:color w:val="000000"/>
                <w:szCs w:val="22"/>
              </w:rPr>
              <w:t>21601</w:t>
            </w:r>
          </w:p>
        </w:tc>
        <w:tc>
          <w:tcPr>
            <w:tcW w:w="4128" w:type="pct"/>
            <w:noWrap/>
            <w:vAlign w:val="center"/>
            <w:hideMark/>
          </w:tcPr>
          <w:p w14:paraId="3F51B05D" w14:textId="77777777" w:rsidR="00B9159F" w:rsidRPr="00614BE8" w:rsidRDefault="00B9159F" w:rsidP="001C649E">
            <w:pPr>
              <w:rPr>
                <w:rFonts w:cs="Arial"/>
                <w:color w:val="000000"/>
                <w:szCs w:val="22"/>
              </w:rPr>
            </w:pPr>
            <w:r w:rsidRPr="00614BE8">
              <w:rPr>
                <w:rFonts w:cs="Arial"/>
                <w:color w:val="000000"/>
                <w:szCs w:val="22"/>
              </w:rPr>
              <w:t xml:space="preserve">Material de limpieza </w:t>
            </w:r>
          </w:p>
        </w:tc>
      </w:tr>
      <w:tr w:rsidR="00B9159F" w:rsidRPr="00614BE8" w14:paraId="7E4842A2" w14:textId="77777777" w:rsidTr="001C649E">
        <w:trPr>
          <w:trHeight w:val="288"/>
        </w:trPr>
        <w:tc>
          <w:tcPr>
            <w:tcW w:w="872" w:type="pct"/>
            <w:noWrap/>
            <w:vAlign w:val="center"/>
            <w:hideMark/>
          </w:tcPr>
          <w:p w14:paraId="450DD22F" w14:textId="77777777" w:rsidR="00B9159F" w:rsidRPr="00614BE8" w:rsidRDefault="00B9159F" w:rsidP="001C649E">
            <w:pPr>
              <w:jc w:val="center"/>
              <w:rPr>
                <w:rFonts w:cs="Arial"/>
                <w:color w:val="000000"/>
                <w:szCs w:val="22"/>
              </w:rPr>
            </w:pPr>
            <w:r w:rsidRPr="00614BE8">
              <w:rPr>
                <w:rFonts w:cs="Arial"/>
                <w:color w:val="000000"/>
                <w:szCs w:val="22"/>
              </w:rPr>
              <w:t>21701</w:t>
            </w:r>
          </w:p>
        </w:tc>
        <w:tc>
          <w:tcPr>
            <w:tcW w:w="4128" w:type="pct"/>
            <w:noWrap/>
            <w:vAlign w:val="center"/>
            <w:hideMark/>
          </w:tcPr>
          <w:p w14:paraId="3E452925" w14:textId="77777777" w:rsidR="00B9159F" w:rsidRPr="00614BE8" w:rsidRDefault="00B9159F" w:rsidP="001C649E">
            <w:pPr>
              <w:rPr>
                <w:rFonts w:cs="Arial"/>
                <w:color w:val="000000"/>
                <w:szCs w:val="22"/>
              </w:rPr>
            </w:pPr>
            <w:r w:rsidRPr="00614BE8">
              <w:rPr>
                <w:rFonts w:cs="Arial"/>
                <w:color w:val="000000"/>
                <w:szCs w:val="22"/>
              </w:rPr>
              <w:t xml:space="preserve">Material y útiles de enseñanza </w:t>
            </w:r>
          </w:p>
        </w:tc>
      </w:tr>
      <w:tr w:rsidR="00B9159F" w:rsidRPr="00614BE8" w14:paraId="108EFA54" w14:textId="77777777" w:rsidTr="001C649E">
        <w:trPr>
          <w:trHeight w:val="288"/>
        </w:trPr>
        <w:tc>
          <w:tcPr>
            <w:tcW w:w="872" w:type="pct"/>
            <w:noWrap/>
            <w:vAlign w:val="center"/>
            <w:hideMark/>
          </w:tcPr>
          <w:p w14:paraId="35314B05" w14:textId="77777777" w:rsidR="00B9159F" w:rsidRPr="00614BE8" w:rsidRDefault="00B9159F" w:rsidP="001C649E">
            <w:pPr>
              <w:jc w:val="center"/>
              <w:rPr>
                <w:rFonts w:cs="Arial"/>
                <w:color w:val="000000"/>
                <w:szCs w:val="22"/>
              </w:rPr>
            </w:pPr>
            <w:r w:rsidRPr="00614BE8">
              <w:rPr>
                <w:rFonts w:cs="Arial"/>
                <w:color w:val="000000"/>
                <w:szCs w:val="22"/>
              </w:rPr>
              <w:t>21803</w:t>
            </w:r>
          </w:p>
        </w:tc>
        <w:tc>
          <w:tcPr>
            <w:tcW w:w="4128" w:type="pct"/>
            <w:noWrap/>
            <w:vAlign w:val="center"/>
            <w:hideMark/>
          </w:tcPr>
          <w:p w14:paraId="3F17D68F" w14:textId="77777777" w:rsidR="00B9159F" w:rsidRPr="00614BE8" w:rsidRDefault="00B9159F" w:rsidP="001C649E">
            <w:pPr>
              <w:rPr>
                <w:rFonts w:cs="Arial"/>
                <w:color w:val="000000"/>
                <w:szCs w:val="22"/>
              </w:rPr>
            </w:pPr>
            <w:r w:rsidRPr="00614BE8">
              <w:rPr>
                <w:rFonts w:cs="Arial"/>
                <w:color w:val="000000"/>
                <w:szCs w:val="22"/>
              </w:rPr>
              <w:t xml:space="preserve">Otros materiales para el registro e identificación de bienes y personas </w:t>
            </w:r>
          </w:p>
        </w:tc>
      </w:tr>
      <w:tr w:rsidR="00B9159F" w:rsidRPr="00614BE8" w14:paraId="2A603986" w14:textId="77777777" w:rsidTr="001C649E">
        <w:trPr>
          <w:trHeight w:val="288"/>
        </w:trPr>
        <w:tc>
          <w:tcPr>
            <w:tcW w:w="872" w:type="pct"/>
            <w:noWrap/>
            <w:vAlign w:val="center"/>
            <w:hideMark/>
          </w:tcPr>
          <w:p w14:paraId="58261BD7" w14:textId="77777777" w:rsidR="00B9159F" w:rsidRPr="00614BE8" w:rsidRDefault="00B9159F" w:rsidP="001C649E">
            <w:pPr>
              <w:jc w:val="center"/>
              <w:rPr>
                <w:rFonts w:cs="Arial"/>
                <w:color w:val="000000"/>
                <w:szCs w:val="22"/>
              </w:rPr>
            </w:pPr>
            <w:r w:rsidRPr="00614BE8">
              <w:rPr>
                <w:rFonts w:cs="Arial"/>
                <w:color w:val="000000"/>
                <w:szCs w:val="22"/>
              </w:rPr>
              <w:t>22301</w:t>
            </w:r>
          </w:p>
        </w:tc>
        <w:tc>
          <w:tcPr>
            <w:tcW w:w="4128" w:type="pct"/>
            <w:noWrap/>
            <w:vAlign w:val="center"/>
            <w:hideMark/>
          </w:tcPr>
          <w:p w14:paraId="4906F134" w14:textId="77777777" w:rsidR="00B9159F" w:rsidRPr="00614BE8" w:rsidRDefault="00B9159F" w:rsidP="001C649E">
            <w:pPr>
              <w:rPr>
                <w:rFonts w:cs="Arial"/>
                <w:color w:val="000000"/>
                <w:szCs w:val="22"/>
              </w:rPr>
            </w:pPr>
            <w:r w:rsidRPr="00614BE8">
              <w:rPr>
                <w:rFonts w:cs="Arial"/>
                <w:color w:val="000000"/>
                <w:szCs w:val="22"/>
              </w:rPr>
              <w:t xml:space="preserve">Utensilios, materiales y equipos menores para el servicio de alimentación de personas </w:t>
            </w:r>
          </w:p>
        </w:tc>
      </w:tr>
      <w:tr w:rsidR="00B9159F" w:rsidRPr="00614BE8" w14:paraId="6909E157" w14:textId="77777777" w:rsidTr="001C649E">
        <w:trPr>
          <w:trHeight w:val="288"/>
        </w:trPr>
        <w:tc>
          <w:tcPr>
            <w:tcW w:w="872" w:type="pct"/>
            <w:noWrap/>
            <w:vAlign w:val="center"/>
            <w:hideMark/>
          </w:tcPr>
          <w:p w14:paraId="488B9728" w14:textId="77777777" w:rsidR="00B9159F" w:rsidRPr="00614BE8" w:rsidRDefault="00B9159F" w:rsidP="001C649E">
            <w:pPr>
              <w:jc w:val="center"/>
              <w:rPr>
                <w:rFonts w:cs="Arial"/>
                <w:color w:val="000000"/>
                <w:szCs w:val="22"/>
              </w:rPr>
            </w:pPr>
            <w:r w:rsidRPr="00614BE8">
              <w:rPr>
                <w:rFonts w:cs="Arial"/>
                <w:color w:val="000000"/>
                <w:szCs w:val="22"/>
              </w:rPr>
              <w:t>23101</w:t>
            </w:r>
          </w:p>
        </w:tc>
        <w:tc>
          <w:tcPr>
            <w:tcW w:w="4128" w:type="pct"/>
            <w:noWrap/>
            <w:vAlign w:val="center"/>
            <w:hideMark/>
          </w:tcPr>
          <w:p w14:paraId="2E32AC54" w14:textId="77777777" w:rsidR="00B9159F" w:rsidRPr="00614BE8" w:rsidRDefault="00B9159F" w:rsidP="001C649E">
            <w:pPr>
              <w:rPr>
                <w:rFonts w:cs="Arial"/>
                <w:color w:val="000000"/>
                <w:szCs w:val="22"/>
              </w:rPr>
            </w:pPr>
            <w:r w:rsidRPr="00614BE8">
              <w:rPr>
                <w:rFonts w:cs="Arial"/>
                <w:color w:val="000000"/>
                <w:szCs w:val="22"/>
              </w:rPr>
              <w:t xml:space="preserve">Productos alimenticios, agropecuarios y forestales adquiridos como materia prima </w:t>
            </w:r>
          </w:p>
        </w:tc>
      </w:tr>
      <w:tr w:rsidR="00B9159F" w:rsidRPr="00614BE8" w14:paraId="5234E392" w14:textId="77777777" w:rsidTr="001C649E">
        <w:trPr>
          <w:trHeight w:val="288"/>
        </w:trPr>
        <w:tc>
          <w:tcPr>
            <w:tcW w:w="872" w:type="pct"/>
            <w:noWrap/>
            <w:vAlign w:val="center"/>
            <w:hideMark/>
          </w:tcPr>
          <w:p w14:paraId="3B16A3BE" w14:textId="77777777" w:rsidR="00B9159F" w:rsidRPr="00614BE8" w:rsidRDefault="00B9159F" w:rsidP="001C649E">
            <w:pPr>
              <w:jc w:val="center"/>
              <w:rPr>
                <w:rFonts w:cs="Arial"/>
                <w:color w:val="000000"/>
                <w:szCs w:val="22"/>
              </w:rPr>
            </w:pPr>
            <w:r w:rsidRPr="00614BE8">
              <w:rPr>
                <w:rFonts w:cs="Arial"/>
                <w:color w:val="000000"/>
                <w:szCs w:val="22"/>
              </w:rPr>
              <w:t>23301</w:t>
            </w:r>
          </w:p>
        </w:tc>
        <w:tc>
          <w:tcPr>
            <w:tcW w:w="4128" w:type="pct"/>
            <w:noWrap/>
            <w:vAlign w:val="center"/>
            <w:hideMark/>
          </w:tcPr>
          <w:p w14:paraId="6E948165" w14:textId="77777777" w:rsidR="00B9159F" w:rsidRPr="00614BE8" w:rsidRDefault="00B9159F" w:rsidP="001C649E">
            <w:pPr>
              <w:rPr>
                <w:rFonts w:cs="Arial"/>
                <w:color w:val="000000"/>
                <w:szCs w:val="22"/>
              </w:rPr>
            </w:pPr>
            <w:r w:rsidRPr="00614BE8">
              <w:rPr>
                <w:rFonts w:cs="Arial"/>
                <w:color w:val="000000"/>
                <w:szCs w:val="22"/>
              </w:rPr>
              <w:t xml:space="preserve">Productos de papel, cartón e impresos adquiridos como materia prima </w:t>
            </w:r>
          </w:p>
        </w:tc>
      </w:tr>
      <w:tr w:rsidR="00B9159F" w:rsidRPr="00614BE8" w14:paraId="0E782052" w14:textId="77777777" w:rsidTr="001C649E">
        <w:trPr>
          <w:trHeight w:val="288"/>
        </w:trPr>
        <w:tc>
          <w:tcPr>
            <w:tcW w:w="872" w:type="pct"/>
            <w:noWrap/>
            <w:vAlign w:val="center"/>
            <w:hideMark/>
          </w:tcPr>
          <w:p w14:paraId="520B36D3" w14:textId="77777777" w:rsidR="00B9159F" w:rsidRPr="00614BE8" w:rsidRDefault="00B9159F" w:rsidP="001C649E">
            <w:pPr>
              <w:jc w:val="center"/>
              <w:rPr>
                <w:rFonts w:cs="Arial"/>
                <w:color w:val="000000"/>
                <w:szCs w:val="22"/>
              </w:rPr>
            </w:pPr>
            <w:r w:rsidRPr="00614BE8">
              <w:rPr>
                <w:rFonts w:cs="Arial"/>
                <w:color w:val="000000"/>
                <w:szCs w:val="22"/>
              </w:rPr>
              <w:t>23601</w:t>
            </w:r>
          </w:p>
        </w:tc>
        <w:tc>
          <w:tcPr>
            <w:tcW w:w="4128" w:type="pct"/>
            <w:noWrap/>
            <w:vAlign w:val="center"/>
            <w:hideMark/>
          </w:tcPr>
          <w:p w14:paraId="13430DE1" w14:textId="77777777" w:rsidR="00B9159F" w:rsidRPr="00614BE8" w:rsidRDefault="00B9159F" w:rsidP="001C649E">
            <w:pPr>
              <w:rPr>
                <w:rFonts w:cs="Arial"/>
                <w:color w:val="000000"/>
                <w:szCs w:val="22"/>
              </w:rPr>
            </w:pPr>
            <w:r w:rsidRPr="00614BE8">
              <w:rPr>
                <w:rFonts w:cs="Arial"/>
                <w:color w:val="000000"/>
                <w:szCs w:val="22"/>
              </w:rPr>
              <w:t xml:space="preserve">Productos metálicos y a base de minerales no metálicos adquiridos como materia prima </w:t>
            </w:r>
          </w:p>
        </w:tc>
      </w:tr>
      <w:tr w:rsidR="00B9159F" w:rsidRPr="00614BE8" w14:paraId="3CA59E22" w14:textId="77777777" w:rsidTr="001C649E">
        <w:trPr>
          <w:trHeight w:val="288"/>
        </w:trPr>
        <w:tc>
          <w:tcPr>
            <w:tcW w:w="872" w:type="pct"/>
            <w:noWrap/>
            <w:vAlign w:val="center"/>
            <w:hideMark/>
          </w:tcPr>
          <w:p w14:paraId="317CAA61" w14:textId="77777777" w:rsidR="00B9159F" w:rsidRPr="00614BE8" w:rsidRDefault="00B9159F" w:rsidP="001C649E">
            <w:pPr>
              <w:jc w:val="center"/>
              <w:rPr>
                <w:rFonts w:cs="Arial"/>
                <w:color w:val="000000"/>
                <w:szCs w:val="22"/>
              </w:rPr>
            </w:pPr>
            <w:r w:rsidRPr="00614BE8">
              <w:rPr>
                <w:rFonts w:cs="Arial"/>
                <w:color w:val="000000"/>
                <w:szCs w:val="22"/>
              </w:rPr>
              <w:t>23701</w:t>
            </w:r>
          </w:p>
        </w:tc>
        <w:tc>
          <w:tcPr>
            <w:tcW w:w="4128" w:type="pct"/>
            <w:noWrap/>
            <w:vAlign w:val="center"/>
            <w:hideMark/>
          </w:tcPr>
          <w:p w14:paraId="16A114BF" w14:textId="77777777" w:rsidR="00B9159F" w:rsidRPr="00614BE8" w:rsidRDefault="00B9159F" w:rsidP="001C649E">
            <w:pPr>
              <w:rPr>
                <w:rFonts w:cs="Arial"/>
                <w:color w:val="000000"/>
                <w:szCs w:val="22"/>
              </w:rPr>
            </w:pPr>
            <w:r w:rsidRPr="00614BE8">
              <w:rPr>
                <w:rFonts w:cs="Arial"/>
                <w:color w:val="000000"/>
                <w:szCs w:val="22"/>
              </w:rPr>
              <w:t xml:space="preserve">Productos de cuero, piel, plástico y hule adquiridos como materia prima </w:t>
            </w:r>
          </w:p>
        </w:tc>
      </w:tr>
      <w:tr w:rsidR="00B9159F" w:rsidRPr="00614BE8" w14:paraId="57573995" w14:textId="77777777" w:rsidTr="001C649E">
        <w:trPr>
          <w:trHeight w:val="288"/>
        </w:trPr>
        <w:tc>
          <w:tcPr>
            <w:tcW w:w="872" w:type="pct"/>
            <w:noWrap/>
            <w:vAlign w:val="center"/>
            <w:hideMark/>
          </w:tcPr>
          <w:p w14:paraId="38B0416A" w14:textId="77777777" w:rsidR="00B9159F" w:rsidRPr="00614BE8" w:rsidRDefault="00B9159F" w:rsidP="001C649E">
            <w:pPr>
              <w:jc w:val="center"/>
              <w:rPr>
                <w:rFonts w:cs="Arial"/>
                <w:color w:val="000000"/>
                <w:szCs w:val="22"/>
              </w:rPr>
            </w:pPr>
            <w:r w:rsidRPr="00614BE8">
              <w:rPr>
                <w:rFonts w:cs="Arial"/>
                <w:color w:val="000000"/>
                <w:szCs w:val="22"/>
              </w:rPr>
              <w:t>23801</w:t>
            </w:r>
          </w:p>
        </w:tc>
        <w:tc>
          <w:tcPr>
            <w:tcW w:w="4128" w:type="pct"/>
            <w:noWrap/>
            <w:vAlign w:val="center"/>
            <w:hideMark/>
          </w:tcPr>
          <w:p w14:paraId="5CCA48C9" w14:textId="77777777" w:rsidR="00B9159F" w:rsidRPr="00614BE8" w:rsidRDefault="00B9159F" w:rsidP="001C649E">
            <w:pPr>
              <w:rPr>
                <w:rFonts w:cs="Arial"/>
                <w:color w:val="000000"/>
                <w:szCs w:val="22"/>
              </w:rPr>
            </w:pPr>
            <w:r w:rsidRPr="00614BE8">
              <w:rPr>
                <w:rFonts w:cs="Arial"/>
                <w:color w:val="000000"/>
                <w:szCs w:val="22"/>
              </w:rPr>
              <w:t xml:space="preserve">Mercancías adquiridas para su comercialización </w:t>
            </w:r>
          </w:p>
        </w:tc>
      </w:tr>
      <w:tr w:rsidR="00B9159F" w:rsidRPr="00614BE8" w14:paraId="424022CF" w14:textId="77777777" w:rsidTr="001C649E">
        <w:trPr>
          <w:trHeight w:val="288"/>
        </w:trPr>
        <w:tc>
          <w:tcPr>
            <w:tcW w:w="872" w:type="pct"/>
            <w:noWrap/>
            <w:vAlign w:val="center"/>
            <w:hideMark/>
          </w:tcPr>
          <w:p w14:paraId="4848FEEA" w14:textId="77777777" w:rsidR="00B9159F" w:rsidRPr="00614BE8" w:rsidRDefault="00B9159F" w:rsidP="001C649E">
            <w:pPr>
              <w:jc w:val="center"/>
              <w:rPr>
                <w:rFonts w:cs="Arial"/>
                <w:color w:val="000000"/>
                <w:szCs w:val="22"/>
              </w:rPr>
            </w:pPr>
            <w:r w:rsidRPr="00614BE8">
              <w:rPr>
                <w:rFonts w:cs="Arial"/>
                <w:color w:val="000000"/>
                <w:szCs w:val="22"/>
              </w:rPr>
              <w:t>25201</w:t>
            </w:r>
          </w:p>
        </w:tc>
        <w:tc>
          <w:tcPr>
            <w:tcW w:w="4128" w:type="pct"/>
            <w:noWrap/>
            <w:vAlign w:val="center"/>
            <w:hideMark/>
          </w:tcPr>
          <w:p w14:paraId="33684587" w14:textId="77777777" w:rsidR="00B9159F" w:rsidRPr="00614BE8" w:rsidRDefault="00B9159F" w:rsidP="001C649E">
            <w:pPr>
              <w:rPr>
                <w:rFonts w:cs="Arial"/>
                <w:color w:val="000000"/>
                <w:szCs w:val="22"/>
              </w:rPr>
            </w:pPr>
            <w:r w:rsidRPr="00614BE8">
              <w:rPr>
                <w:rFonts w:cs="Arial"/>
                <w:color w:val="000000"/>
                <w:szCs w:val="22"/>
              </w:rPr>
              <w:t xml:space="preserve">Fertilizantes, pesticidas y otros agroquímicos </w:t>
            </w:r>
          </w:p>
        </w:tc>
      </w:tr>
      <w:tr w:rsidR="00B9159F" w:rsidRPr="00614BE8" w14:paraId="0913B0B4" w14:textId="77777777" w:rsidTr="001C649E">
        <w:trPr>
          <w:trHeight w:val="288"/>
        </w:trPr>
        <w:tc>
          <w:tcPr>
            <w:tcW w:w="872" w:type="pct"/>
            <w:noWrap/>
            <w:vAlign w:val="center"/>
          </w:tcPr>
          <w:p w14:paraId="31844614" w14:textId="77777777" w:rsidR="00B9159F" w:rsidRPr="00614BE8" w:rsidRDefault="00B9159F" w:rsidP="001C649E">
            <w:pPr>
              <w:jc w:val="center"/>
              <w:rPr>
                <w:rFonts w:cs="Arial"/>
                <w:color w:val="000000"/>
                <w:szCs w:val="22"/>
              </w:rPr>
            </w:pPr>
            <w:r w:rsidRPr="00614BE8">
              <w:rPr>
                <w:rFonts w:cs="Arial"/>
                <w:color w:val="000000"/>
                <w:szCs w:val="22"/>
              </w:rPr>
              <w:t>25303</w:t>
            </w:r>
          </w:p>
        </w:tc>
        <w:tc>
          <w:tcPr>
            <w:tcW w:w="4128" w:type="pct"/>
            <w:noWrap/>
            <w:vAlign w:val="center"/>
          </w:tcPr>
          <w:p w14:paraId="3A812FCD" w14:textId="77777777" w:rsidR="00B9159F" w:rsidRPr="00614BE8" w:rsidRDefault="00B9159F" w:rsidP="001C649E">
            <w:pPr>
              <w:rPr>
                <w:rFonts w:cs="Arial"/>
                <w:color w:val="000000"/>
                <w:szCs w:val="22"/>
              </w:rPr>
            </w:pPr>
            <w:r w:rsidRPr="00614BE8">
              <w:rPr>
                <w:rFonts w:cs="Arial"/>
                <w:color w:val="000000"/>
                <w:szCs w:val="22"/>
              </w:rPr>
              <w:t>Medicinas y productos farmacéuticos para botiquín institucional</w:t>
            </w:r>
          </w:p>
        </w:tc>
      </w:tr>
      <w:tr w:rsidR="00B9159F" w:rsidRPr="00614BE8" w14:paraId="52F594FB" w14:textId="77777777" w:rsidTr="001C649E">
        <w:trPr>
          <w:trHeight w:val="288"/>
        </w:trPr>
        <w:tc>
          <w:tcPr>
            <w:tcW w:w="872" w:type="pct"/>
            <w:noWrap/>
            <w:vAlign w:val="center"/>
          </w:tcPr>
          <w:p w14:paraId="536EAC13" w14:textId="77777777" w:rsidR="00B9159F" w:rsidRPr="00614BE8" w:rsidRDefault="00B9159F" w:rsidP="001C649E">
            <w:pPr>
              <w:jc w:val="center"/>
              <w:rPr>
                <w:rFonts w:cs="Arial"/>
                <w:color w:val="000000"/>
                <w:szCs w:val="22"/>
              </w:rPr>
            </w:pPr>
            <w:r w:rsidRPr="00614BE8">
              <w:rPr>
                <w:rFonts w:cs="Arial"/>
                <w:color w:val="000000"/>
                <w:szCs w:val="22"/>
              </w:rPr>
              <w:t>25403</w:t>
            </w:r>
          </w:p>
        </w:tc>
        <w:tc>
          <w:tcPr>
            <w:tcW w:w="4128" w:type="pct"/>
            <w:noWrap/>
            <w:vAlign w:val="center"/>
          </w:tcPr>
          <w:p w14:paraId="57CC4811" w14:textId="77777777" w:rsidR="00B9159F" w:rsidRPr="00614BE8" w:rsidRDefault="00B9159F" w:rsidP="001C649E">
            <w:pPr>
              <w:rPr>
                <w:rFonts w:cs="Arial"/>
                <w:color w:val="000000"/>
                <w:szCs w:val="22"/>
              </w:rPr>
            </w:pPr>
            <w:r w:rsidRPr="00614BE8">
              <w:rPr>
                <w:rFonts w:cs="Arial"/>
                <w:color w:val="000000"/>
                <w:szCs w:val="22"/>
              </w:rPr>
              <w:t>Materiales y suministros médicos para botiquín institucional</w:t>
            </w:r>
          </w:p>
        </w:tc>
      </w:tr>
      <w:tr w:rsidR="00B9159F" w:rsidRPr="00614BE8" w14:paraId="3BF14489" w14:textId="77777777" w:rsidTr="001C649E">
        <w:trPr>
          <w:trHeight w:val="288"/>
        </w:trPr>
        <w:tc>
          <w:tcPr>
            <w:tcW w:w="872" w:type="pct"/>
            <w:noWrap/>
            <w:vAlign w:val="center"/>
            <w:hideMark/>
          </w:tcPr>
          <w:p w14:paraId="32615519" w14:textId="77777777" w:rsidR="00B9159F" w:rsidRPr="00614BE8" w:rsidRDefault="00B9159F" w:rsidP="001C649E">
            <w:pPr>
              <w:jc w:val="center"/>
              <w:rPr>
                <w:rFonts w:cs="Arial"/>
                <w:color w:val="000000"/>
                <w:szCs w:val="22"/>
              </w:rPr>
            </w:pPr>
            <w:r w:rsidRPr="00614BE8">
              <w:rPr>
                <w:rFonts w:cs="Arial"/>
                <w:color w:val="000000"/>
                <w:szCs w:val="22"/>
              </w:rPr>
              <w:t>26101</w:t>
            </w:r>
          </w:p>
        </w:tc>
        <w:tc>
          <w:tcPr>
            <w:tcW w:w="4128" w:type="pct"/>
            <w:noWrap/>
            <w:vAlign w:val="center"/>
            <w:hideMark/>
          </w:tcPr>
          <w:p w14:paraId="5B0A79D8" w14:textId="77777777" w:rsidR="00B9159F" w:rsidRPr="00614BE8" w:rsidRDefault="00B9159F" w:rsidP="001C649E">
            <w:pPr>
              <w:rPr>
                <w:rFonts w:cs="Arial"/>
                <w:color w:val="000000"/>
                <w:szCs w:val="22"/>
              </w:rPr>
            </w:pPr>
            <w:r w:rsidRPr="00614BE8">
              <w:rPr>
                <w:rFonts w:cs="Arial"/>
                <w:color w:val="000000"/>
                <w:szCs w:val="22"/>
              </w:rPr>
              <w:t xml:space="preserve">Combustible </w:t>
            </w:r>
          </w:p>
        </w:tc>
      </w:tr>
      <w:tr w:rsidR="00B9159F" w:rsidRPr="00614BE8" w14:paraId="77CEF4FF" w14:textId="77777777" w:rsidTr="001C649E">
        <w:trPr>
          <w:trHeight w:val="288"/>
        </w:trPr>
        <w:tc>
          <w:tcPr>
            <w:tcW w:w="872" w:type="pct"/>
            <w:noWrap/>
            <w:vAlign w:val="center"/>
            <w:hideMark/>
          </w:tcPr>
          <w:p w14:paraId="31DF1948" w14:textId="77777777" w:rsidR="00B9159F" w:rsidRPr="00614BE8" w:rsidRDefault="00B9159F" w:rsidP="001C649E">
            <w:pPr>
              <w:jc w:val="center"/>
              <w:rPr>
                <w:rFonts w:cs="Arial"/>
                <w:color w:val="000000"/>
                <w:szCs w:val="22"/>
              </w:rPr>
            </w:pPr>
            <w:r w:rsidRPr="00614BE8">
              <w:rPr>
                <w:rFonts w:cs="Arial"/>
                <w:color w:val="000000"/>
                <w:szCs w:val="22"/>
              </w:rPr>
              <w:t>26201</w:t>
            </w:r>
          </w:p>
        </w:tc>
        <w:tc>
          <w:tcPr>
            <w:tcW w:w="4128" w:type="pct"/>
            <w:noWrap/>
            <w:vAlign w:val="center"/>
            <w:hideMark/>
          </w:tcPr>
          <w:p w14:paraId="56D9AD01" w14:textId="77777777" w:rsidR="00B9159F" w:rsidRPr="00614BE8" w:rsidRDefault="00B9159F" w:rsidP="001C649E">
            <w:pPr>
              <w:rPr>
                <w:rFonts w:cs="Arial"/>
                <w:color w:val="000000"/>
                <w:szCs w:val="22"/>
              </w:rPr>
            </w:pPr>
            <w:r w:rsidRPr="00614BE8">
              <w:rPr>
                <w:rFonts w:cs="Arial"/>
                <w:color w:val="000000"/>
                <w:szCs w:val="22"/>
              </w:rPr>
              <w:t xml:space="preserve">Carbón y sus derivados </w:t>
            </w:r>
          </w:p>
        </w:tc>
      </w:tr>
      <w:tr w:rsidR="00B9159F" w:rsidRPr="00614BE8" w14:paraId="045F34B7" w14:textId="77777777" w:rsidTr="001C649E">
        <w:trPr>
          <w:trHeight w:val="288"/>
        </w:trPr>
        <w:tc>
          <w:tcPr>
            <w:tcW w:w="872" w:type="pct"/>
            <w:noWrap/>
            <w:vAlign w:val="center"/>
            <w:hideMark/>
          </w:tcPr>
          <w:p w14:paraId="5999E195" w14:textId="77777777" w:rsidR="00B9159F" w:rsidRPr="00614BE8" w:rsidRDefault="00B9159F" w:rsidP="001C649E">
            <w:pPr>
              <w:jc w:val="center"/>
              <w:rPr>
                <w:rFonts w:cs="Arial"/>
                <w:color w:val="000000"/>
                <w:szCs w:val="22"/>
              </w:rPr>
            </w:pPr>
            <w:r w:rsidRPr="00614BE8">
              <w:rPr>
                <w:rFonts w:cs="Arial"/>
                <w:color w:val="000000"/>
                <w:szCs w:val="22"/>
              </w:rPr>
              <w:t>27201</w:t>
            </w:r>
          </w:p>
        </w:tc>
        <w:tc>
          <w:tcPr>
            <w:tcW w:w="4128" w:type="pct"/>
            <w:noWrap/>
            <w:vAlign w:val="center"/>
            <w:hideMark/>
          </w:tcPr>
          <w:p w14:paraId="7F6FF036" w14:textId="77777777" w:rsidR="00B9159F" w:rsidRPr="00614BE8" w:rsidRDefault="00B9159F" w:rsidP="001C649E">
            <w:pPr>
              <w:rPr>
                <w:rFonts w:cs="Arial"/>
                <w:color w:val="000000"/>
                <w:szCs w:val="22"/>
              </w:rPr>
            </w:pPr>
            <w:r w:rsidRPr="00614BE8">
              <w:rPr>
                <w:rFonts w:cs="Arial"/>
                <w:color w:val="000000"/>
                <w:szCs w:val="22"/>
              </w:rPr>
              <w:t xml:space="preserve">Prendas de seguridad y protección personal </w:t>
            </w:r>
          </w:p>
        </w:tc>
      </w:tr>
      <w:tr w:rsidR="00B9159F" w:rsidRPr="00614BE8" w14:paraId="1D37CF00" w14:textId="77777777" w:rsidTr="001C649E">
        <w:trPr>
          <w:trHeight w:val="288"/>
        </w:trPr>
        <w:tc>
          <w:tcPr>
            <w:tcW w:w="872" w:type="pct"/>
            <w:noWrap/>
            <w:vAlign w:val="center"/>
            <w:hideMark/>
          </w:tcPr>
          <w:p w14:paraId="537615F0" w14:textId="77777777" w:rsidR="00B9159F" w:rsidRPr="00614BE8" w:rsidRDefault="00B9159F" w:rsidP="001C649E">
            <w:pPr>
              <w:jc w:val="center"/>
              <w:rPr>
                <w:rFonts w:cs="Arial"/>
                <w:color w:val="000000"/>
                <w:szCs w:val="22"/>
              </w:rPr>
            </w:pPr>
            <w:r w:rsidRPr="00614BE8">
              <w:rPr>
                <w:rFonts w:cs="Arial"/>
                <w:color w:val="000000"/>
                <w:szCs w:val="22"/>
              </w:rPr>
              <w:t>28301</w:t>
            </w:r>
          </w:p>
        </w:tc>
        <w:tc>
          <w:tcPr>
            <w:tcW w:w="4128" w:type="pct"/>
            <w:noWrap/>
            <w:vAlign w:val="center"/>
            <w:hideMark/>
          </w:tcPr>
          <w:p w14:paraId="743480A2" w14:textId="77777777" w:rsidR="00B9159F" w:rsidRPr="00614BE8" w:rsidRDefault="00B9159F" w:rsidP="001C649E">
            <w:pPr>
              <w:rPr>
                <w:rFonts w:cs="Arial"/>
                <w:color w:val="000000"/>
                <w:szCs w:val="22"/>
              </w:rPr>
            </w:pPr>
            <w:r w:rsidRPr="00614BE8">
              <w:rPr>
                <w:rFonts w:cs="Arial"/>
                <w:color w:val="000000"/>
                <w:szCs w:val="22"/>
              </w:rPr>
              <w:t xml:space="preserve">Prendas de protección para seguridad pública </w:t>
            </w:r>
          </w:p>
        </w:tc>
      </w:tr>
      <w:tr w:rsidR="00B9159F" w:rsidRPr="00614BE8" w14:paraId="0030AE43" w14:textId="77777777" w:rsidTr="001C649E">
        <w:trPr>
          <w:trHeight w:val="288"/>
        </w:trPr>
        <w:tc>
          <w:tcPr>
            <w:tcW w:w="872" w:type="pct"/>
            <w:noWrap/>
            <w:vAlign w:val="center"/>
            <w:hideMark/>
          </w:tcPr>
          <w:p w14:paraId="010CE821" w14:textId="77777777" w:rsidR="00B9159F" w:rsidRPr="00614BE8" w:rsidRDefault="00B9159F" w:rsidP="001C649E">
            <w:pPr>
              <w:jc w:val="center"/>
              <w:rPr>
                <w:rFonts w:cs="Arial"/>
                <w:color w:val="000000"/>
                <w:szCs w:val="22"/>
              </w:rPr>
            </w:pPr>
            <w:r w:rsidRPr="00614BE8">
              <w:rPr>
                <w:rFonts w:cs="Arial"/>
                <w:color w:val="000000"/>
                <w:szCs w:val="22"/>
              </w:rPr>
              <w:t>32701</w:t>
            </w:r>
          </w:p>
        </w:tc>
        <w:tc>
          <w:tcPr>
            <w:tcW w:w="4128" w:type="pct"/>
            <w:noWrap/>
            <w:vAlign w:val="center"/>
            <w:hideMark/>
          </w:tcPr>
          <w:p w14:paraId="6731E525" w14:textId="77777777" w:rsidR="00B9159F" w:rsidRPr="00614BE8" w:rsidRDefault="00B9159F" w:rsidP="001C649E">
            <w:pPr>
              <w:rPr>
                <w:rFonts w:cs="Arial"/>
                <w:color w:val="000000"/>
                <w:szCs w:val="22"/>
              </w:rPr>
            </w:pPr>
            <w:r w:rsidRPr="00614BE8">
              <w:rPr>
                <w:rFonts w:cs="Arial"/>
                <w:color w:val="000000"/>
                <w:szCs w:val="22"/>
              </w:rPr>
              <w:t xml:space="preserve">Arrendamiento de patentes y marcas </w:t>
            </w:r>
          </w:p>
        </w:tc>
      </w:tr>
      <w:tr w:rsidR="00B9159F" w:rsidRPr="00614BE8" w14:paraId="115A038D" w14:textId="77777777" w:rsidTr="001C649E">
        <w:trPr>
          <w:trHeight w:val="288"/>
        </w:trPr>
        <w:tc>
          <w:tcPr>
            <w:tcW w:w="872" w:type="pct"/>
            <w:noWrap/>
            <w:vAlign w:val="center"/>
            <w:hideMark/>
          </w:tcPr>
          <w:p w14:paraId="6699FBE8" w14:textId="77777777" w:rsidR="00B9159F" w:rsidRPr="00614BE8" w:rsidRDefault="00B9159F" w:rsidP="001C649E">
            <w:pPr>
              <w:jc w:val="center"/>
              <w:rPr>
                <w:rFonts w:cs="Arial"/>
                <w:color w:val="000000"/>
                <w:szCs w:val="22"/>
              </w:rPr>
            </w:pPr>
            <w:r w:rsidRPr="00614BE8">
              <w:rPr>
                <w:rFonts w:cs="Arial"/>
                <w:color w:val="000000"/>
                <w:szCs w:val="22"/>
              </w:rPr>
              <w:t>33201</w:t>
            </w:r>
          </w:p>
        </w:tc>
        <w:tc>
          <w:tcPr>
            <w:tcW w:w="4128" w:type="pct"/>
            <w:noWrap/>
            <w:vAlign w:val="center"/>
            <w:hideMark/>
          </w:tcPr>
          <w:p w14:paraId="3C61DCA2" w14:textId="77777777" w:rsidR="00B9159F" w:rsidRPr="00614BE8" w:rsidRDefault="00B9159F" w:rsidP="001C649E">
            <w:pPr>
              <w:rPr>
                <w:rFonts w:cs="Arial"/>
                <w:color w:val="000000"/>
                <w:szCs w:val="22"/>
              </w:rPr>
            </w:pPr>
            <w:r w:rsidRPr="00614BE8">
              <w:rPr>
                <w:rFonts w:cs="Arial"/>
                <w:color w:val="000000"/>
                <w:szCs w:val="22"/>
              </w:rPr>
              <w:t xml:space="preserve"> Servicios de diseño, arquitectura, ingeniería y actividades relacionadas </w:t>
            </w:r>
          </w:p>
        </w:tc>
      </w:tr>
      <w:tr w:rsidR="00B9159F" w:rsidRPr="00614BE8" w14:paraId="365E8A52" w14:textId="77777777" w:rsidTr="001C649E">
        <w:trPr>
          <w:trHeight w:val="288"/>
        </w:trPr>
        <w:tc>
          <w:tcPr>
            <w:tcW w:w="872" w:type="pct"/>
            <w:noWrap/>
            <w:vAlign w:val="center"/>
            <w:hideMark/>
          </w:tcPr>
          <w:p w14:paraId="454703C0" w14:textId="77777777" w:rsidR="00B9159F" w:rsidRPr="00614BE8" w:rsidRDefault="00B9159F" w:rsidP="001C649E">
            <w:pPr>
              <w:jc w:val="center"/>
              <w:rPr>
                <w:rFonts w:cs="Arial"/>
                <w:color w:val="000000"/>
                <w:szCs w:val="22"/>
              </w:rPr>
            </w:pPr>
            <w:r w:rsidRPr="00614BE8">
              <w:rPr>
                <w:rFonts w:cs="Arial"/>
                <w:color w:val="000000"/>
                <w:szCs w:val="22"/>
              </w:rPr>
              <w:t>33301</w:t>
            </w:r>
          </w:p>
        </w:tc>
        <w:tc>
          <w:tcPr>
            <w:tcW w:w="4128" w:type="pct"/>
            <w:noWrap/>
            <w:vAlign w:val="center"/>
            <w:hideMark/>
          </w:tcPr>
          <w:p w14:paraId="5067BA2F" w14:textId="77777777" w:rsidR="00B9159F" w:rsidRPr="00614BE8" w:rsidRDefault="00B9159F" w:rsidP="001C649E">
            <w:pPr>
              <w:rPr>
                <w:rFonts w:cs="Arial"/>
                <w:color w:val="000000"/>
                <w:szCs w:val="22"/>
              </w:rPr>
            </w:pPr>
            <w:r w:rsidRPr="00614BE8">
              <w:rPr>
                <w:rFonts w:cs="Arial"/>
                <w:color w:val="000000"/>
                <w:szCs w:val="22"/>
              </w:rPr>
              <w:t>Servicios de consultoría administrativa, procesos, técnica y en tecnologías de la información</w:t>
            </w:r>
          </w:p>
        </w:tc>
      </w:tr>
      <w:tr w:rsidR="00B9159F" w:rsidRPr="00614BE8" w14:paraId="03FF82B1" w14:textId="77777777" w:rsidTr="001C649E">
        <w:trPr>
          <w:trHeight w:val="288"/>
        </w:trPr>
        <w:tc>
          <w:tcPr>
            <w:tcW w:w="872" w:type="pct"/>
            <w:noWrap/>
            <w:vAlign w:val="center"/>
            <w:hideMark/>
          </w:tcPr>
          <w:p w14:paraId="63ED3F2F" w14:textId="77777777" w:rsidR="00B9159F" w:rsidRPr="00614BE8" w:rsidRDefault="00B9159F" w:rsidP="001C649E">
            <w:pPr>
              <w:jc w:val="center"/>
              <w:rPr>
                <w:rFonts w:cs="Arial"/>
                <w:color w:val="000000"/>
                <w:szCs w:val="22"/>
              </w:rPr>
            </w:pPr>
            <w:r w:rsidRPr="00614BE8">
              <w:rPr>
                <w:rFonts w:cs="Arial"/>
                <w:color w:val="000000"/>
                <w:szCs w:val="22"/>
              </w:rPr>
              <w:t>33401</w:t>
            </w:r>
          </w:p>
        </w:tc>
        <w:tc>
          <w:tcPr>
            <w:tcW w:w="4128" w:type="pct"/>
            <w:noWrap/>
            <w:vAlign w:val="center"/>
            <w:hideMark/>
          </w:tcPr>
          <w:p w14:paraId="1F9DCE49" w14:textId="77777777" w:rsidR="00B9159F" w:rsidRPr="00614BE8" w:rsidRDefault="00B9159F" w:rsidP="001C649E">
            <w:pPr>
              <w:rPr>
                <w:rFonts w:cs="Arial"/>
                <w:color w:val="000000"/>
                <w:szCs w:val="22"/>
              </w:rPr>
            </w:pPr>
            <w:r w:rsidRPr="00614BE8">
              <w:rPr>
                <w:rFonts w:cs="Arial"/>
                <w:color w:val="000000"/>
                <w:szCs w:val="22"/>
              </w:rPr>
              <w:t xml:space="preserve">Servicios de capacitación </w:t>
            </w:r>
          </w:p>
        </w:tc>
      </w:tr>
      <w:tr w:rsidR="00B9159F" w:rsidRPr="00614BE8" w14:paraId="013B2D2E" w14:textId="77777777" w:rsidTr="001C649E">
        <w:trPr>
          <w:trHeight w:val="288"/>
        </w:trPr>
        <w:tc>
          <w:tcPr>
            <w:tcW w:w="872" w:type="pct"/>
            <w:noWrap/>
            <w:vAlign w:val="center"/>
            <w:hideMark/>
          </w:tcPr>
          <w:p w14:paraId="7C456E4E" w14:textId="77777777" w:rsidR="00B9159F" w:rsidRPr="00614BE8" w:rsidRDefault="00B9159F" w:rsidP="001C649E">
            <w:pPr>
              <w:jc w:val="center"/>
              <w:rPr>
                <w:rFonts w:cs="Arial"/>
                <w:color w:val="000000"/>
                <w:szCs w:val="22"/>
              </w:rPr>
            </w:pPr>
            <w:r w:rsidRPr="00614BE8">
              <w:rPr>
                <w:rFonts w:cs="Arial"/>
                <w:color w:val="000000"/>
                <w:szCs w:val="22"/>
              </w:rPr>
              <w:t>33501</w:t>
            </w:r>
          </w:p>
        </w:tc>
        <w:tc>
          <w:tcPr>
            <w:tcW w:w="4128" w:type="pct"/>
            <w:noWrap/>
            <w:vAlign w:val="center"/>
            <w:hideMark/>
          </w:tcPr>
          <w:p w14:paraId="0EA59469" w14:textId="77777777" w:rsidR="00B9159F" w:rsidRPr="00614BE8" w:rsidRDefault="00B9159F" w:rsidP="001C649E">
            <w:pPr>
              <w:rPr>
                <w:rFonts w:cs="Arial"/>
                <w:color w:val="000000"/>
                <w:szCs w:val="22"/>
              </w:rPr>
            </w:pPr>
            <w:r w:rsidRPr="00614BE8">
              <w:rPr>
                <w:rFonts w:cs="Arial"/>
                <w:color w:val="000000"/>
                <w:szCs w:val="22"/>
              </w:rPr>
              <w:t xml:space="preserve">Servicios de investigación científica y desarrollo </w:t>
            </w:r>
          </w:p>
        </w:tc>
      </w:tr>
      <w:tr w:rsidR="00B9159F" w:rsidRPr="00614BE8" w14:paraId="01138FBC" w14:textId="77777777" w:rsidTr="001C649E">
        <w:trPr>
          <w:trHeight w:val="288"/>
        </w:trPr>
        <w:tc>
          <w:tcPr>
            <w:tcW w:w="872" w:type="pct"/>
            <w:noWrap/>
            <w:vAlign w:val="center"/>
            <w:hideMark/>
          </w:tcPr>
          <w:p w14:paraId="5640F78E" w14:textId="77777777" w:rsidR="00B9159F" w:rsidRPr="00614BE8" w:rsidRDefault="00B9159F" w:rsidP="001C649E">
            <w:pPr>
              <w:jc w:val="center"/>
              <w:rPr>
                <w:rFonts w:cs="Arial"/>
                <w:color w:val="000000"/>
                <w:szCs w:val="22"/>
              </w:rPr>
            </w:pPr>
            <w:r w:rsidRPr="00614BE8">
              <w:rPr>
                <w:rFonts w:cs="Arial"/>
                <w:color w:val="000000"/>
                <w:szCs w:val="22"/>
              </w:rPr>
              <w:t>33601</w:t>
            </w:r>
          </w:p>
        </w:tc>
        <w:tc>
          <w:tcPr>
            <w:tcW w:w="4128" w:type="pct"/>
            <w:noWrap/>
            <w:vAlign w:val="center"/>
            <w:hideMark/>
          </w:tcPr>
          <w:p w14:paraId="1565E51F" w14:textId="77777777" w:rsidR="00B9159F" w:rsidRPr="00614BE8" w:rsidRDefault="00B9159F" w:rsidP="001C649E">
            <w:pPr>
              <w:rPr>
                <w:rFonts w:cs="Arial"/>
                <w:color w:val="000000"/>
                <w:szCs w:val="22"/>
              </w:rPr>
            </w:pPr>
            <w:r w:rsidRPr="00614BE8">
              <w:rPr>
                <w:rFonts w:cs="Arial"/>
                <w:color w:val="000000"/>
                <w:szCs w:val="22"/>
              </w:rPr>
              <w:t xml:space="preserve">Servicios de apoyo administrativo y secretarial </w:t>
            </w:r>
          </w:p>
        </w:tc>
      </w:tr>
      <w:tr w:rsidR="00B9159F" w:rsidRPr="00614BE8" w14:paraId="09CAAFFB" w14:textId="77777777" w:rsidTr="001C649E">
        <w:trPr>
          <w:trHeight w:val="288"/>
        </w:trPr>
        <w:tc>
          <w:tcPr>
            <w:tcW w:w="872" w:type="pct"/>
            <w:noWrap/>
            <w:vAlign w:val="center"/>
            <w:hideMark/>
          </w:tcPr>
          <w:p w14:paraId="667DDEFC" w14:textId="77777777" w:rsidR="00B9159F" w:rsidRPr="00614BE8" w:rsidRDefault="00B9159F" w:rsidP="001C649E">
            <w:pPr>
              <w:jc w:val="center"/>
              <w:rPr>
                <w:rFonts w:cs="Arial"/>
                <w:color w:val="000000"/>
                <w:szCs w:val="22"/>
              </w:rPr>
            </w:pPr>
            <w:r w:rsidRPr="00614BE8">
              <w:rPr>
                <w:rFonts w:cs="Arial"/>
                <w:color w:val="000000"/>
                <w:szCs w:val="22"/>
              </w:rPr>
              <w:t>33602</w:t>
            </w:r>
          </w:p>
        </w:tc>
        <w:tc>
          <w:tcPr>
            <w:tcW w:w="4128" w:type="pct"/>
            <w:noWrap/>
            <w:vAlign w:val="center"/>
            <w:hideMark/>
          </w:tcPr>
          <w:p w14:paraId="05E05287" w14:textId="77777777" w:rsidR="00B9159F" w:rsidRPr="00614BE8" w:rsidRDefault="00B9159F" w:rsidP="001C649E">
            <w:pPr>
              <w:rPr>
                <w:rFonts w:cs="Arial"/>
                <w:color w:val="000000"/>
                <w:szCs w:val="22"/>
              </w:rPr>
            </w:pPr>
            <w:r w:rsidRPr="00614BE8">
              <w:rPr>
                <w:rFonts w:cs="Arial"/>
                <w:color w:val="000000"/>
                <w:szCs w:val="22"/>
              </w:rPr>
              <w:t xml:space="preserve">Servicios externos de traducción y transcripción </w:t>
            </w:r>
          </w:p>
        </w:tc>
      </w:tr>
      <w:tr w:rsidR="00B9159F" w:rsidRPr="00614BE8" w14:paraId="40EE0715" w14:textId="77777777" w:rsidTr="001C649E">
        <w:trPr>
          <w:trHeight w:val="288"/>
        </w:trPr>
        <w:tc>
          <w:tcPr>
            <w:tcW w:w="872" w:type="pct"/>
            <w:noWrap/>
            <w:vAlign w:val="center"/>
            <w:hideMark/>
          </w:tcPr>
          <w:p w14:paraId="3FCDE6BB" w14:textId="77777777" w:rsidR="00B9159F" w:rsidRPr="00614BE8" w:rsidRDefault="00B9159F" w:rsidP="001C649E">
            <w:pPr>
              <w:jc w:val="center"/>
              <w:rPr>
                <w:rFonts w:cs="Arial"/>
                <w:color w:val="000000"/>
                <w:szCs w:val="22"/>
              </w:rPr>
            </w:pPr>
            <w:r w:rsidRPr="00614BE8">
              <w:rPr>
                <w:rFonts w:cs="Arial"/>
                <w:color w:val="000000"/>
                <w:szCs w:val="22"/>
              </w:rPr>
              <w:t>33603</w:t>
            </w:r>
          </w:p>
        </w:tc>
        <w:tc>
          <w:tcPr>
            <w:tcW w:w="4128" w:type="pct"/>
            <w:noWrap/>
            <w:vAlign w:val="center"/>
            <w:hideMark/>
          </w:tcPr>
          <w:p w14:paraId="591976C3" w14:textId="77777777" w:rsidR="00B9159F" w:rsidRPr="00614BE8" w:rsidRDefault="00B9159F" w:rsidP="001C649E">
            <w:pPr>
              <w:rPr>
                <w:rFonts w:cs="Arial"/>
                <w:color w:val="000000"/>
                <w:szCs w:val="22"/>
              </w:rPr>
            </w:pPr>
            <w:r w:rsidRPr="00614BE8">
              <w:rPr>
                <w:rFonts w:cs="Arial"/>
                <w:color w:val="000000"/>
                <w:szCs w:val="22"/>
              </w:rPr>
              <w:t>Servicios de elaboración e impresión de documentos</w:t>
            </w:r>
          </w:p>
        </w:tc>
      </w:tr>
      <w:tr w:rsidR="00B9159F" w:rsidRPr="00614BE8" w14:paraId="60668BA0" w14:textId="77777777" w:rsidTr="001C649E">
        <w:trPr>
          <w:trHeight w:val="288"/>
        </w:trPr>
        <w:tc>
          <w:tcPr>
            <w:tcW w:w="872" w:type="pct"/>
            <w:noWrap/>
            <w:vAlign w:val="center"/>
            <w:hideMark/>
          </w:tcPr>
          <w:p w14:paraId="06928E38" w14:textId="77777777" w:rsidR="00B9159F" w:rsidRPr="00614BE8" w:rsidRDefault="00B9159F" w:rsidP="001C649E">
            <w:pPr>
              <w:jc w:val="center"/>
              <w:rPr>
                <w:rFonts w:cs="Arial"/>
                <w:color w:val="000000"/>
                <w:szCs w:val="22"/>
              </w:rPr>
            </w:pPr>
            <w:r w:rsidRPr="00614BE8">
              <w:rPr>
                <w:rFonts w:cs="Arial"/>
                <w:color w:val="000000"/>
                <w:szCs w:val="22"/>
              </w:rPr>
              <w:t>33701</w:t>
            </w:r>
          </w:p>
        </w:tc>
        <w:tc>
          <w:tcPr>
            <w:tcW w:w="4128" w:type="pct"/>
            <w:noWrap/>
            <w:vAlign w:val="center"/>
            <w:hideMark/>
          </w:tcPr>
          <w:p w14:paraId="3F66A8CD" w14:textId="77777777" w:rsidR="00B9159F" w:rsidRPr="00614BE8" w:rsidRDefault="00B9159F" w:rsidP="001C649E">
            <w:pPr>
              <w:rPr>
                <w:rFonts w:cs="Arial"/>
                <w:color w:val="000000"/>
                <w:szCs w:val="22"/>
              </w:rPr>
            </w:pPr>
            <w:r w:rsidRPr="00614BE8">
              <w:rPr>
                <w:rFonts w:cs="Arial"/>
                <w:color w:val="000000"/>
                <w:szCs w:val="22"/>
              </w:rPr>
              <w:t xml:space="preserve">Servicios de protección y seguridad </w:t>
            </w:r>
          </w:p>
        </w:tc>
      </w:tr>
      <w:tr w:rsidR="00B9159F" w:rsidRPr="00614BE8" w14:paraId="4A3F576C" w14:textId="77777777" w:rsidTr="001C649E">
        <w:trPr>
          <w:trHeight w:val="288"/>
        </w:trPr>
        <w:tc>
          <w:tcPr>
            <w:tcW w:w="872" w:type="pct"/>
            <w:noWrap/>
            <w:vAlign w:val="center"/>
            <w:hideMark/>
          </w:tcPr>
          <w:p w14:paraId="59075A15" w14:textId="77777777" w:rsidR="00B9159F" w:rsidRPr="00614BE8" w:rsidRDefault="00B9159F" w:rsidP="001C649E">
            <w:pPr>
              <w:jc w:val="center"/>
              <w:rPr>
                <w:rFonts w:cs="Arial"/>
                <w:color w:val="000000"/>
                <w:szCs w:val="22"/>
              </w:rPr>
            </w:pPr>
            <w:r w:rsidRPr="00614BE8">
              <w:rPr>
                <w:rFonts w:cs="Arial"/>
                <w:color w:val="000000"/>
                <w:szCs w:val="22"/>
              </w:rPr>
              <w:t>33901</w:t>
            </w:r>
          </w:p>
        </w:tc>
        <w:tc>
          <w:tcPr>
            <w:tcW w:w="4128" w:type="pct"/>
            <w:noWrap/>
            <w:vAlign w:val="center"/>
            <w:hideMark/>
          </w:tcPr>
          <w:p w14:paraId="0A17B31F" w14:textId="77777777" w:rsidR="00B9159F" w:rsidRPr="00614BE8" w:rsidRDefault="00B9159F" w:rsidP="001C649E">
            <w:pPr>
              <w:rPr>
                <w:rFonts w:cs="Arial"/>
                <w:color w:val="000000"/>
                <w:szCs w:val="22"/>
              </w:rPr>
            </w:pPr>
            <w:r w:rsidRPr="00614BE8">
              <w:rPr>
                <w:rFonts w:cs="Arial"/>
                <w:color w:val="000000"/>
                <w:szCs w:val="22"/>
              </w:rPr>
              <w:t xml:space="preserve">Servicios profesionales, científicos y técnicos integrales </w:t>
            </w:r>
          </w:p>
        </w:tc>
      </w:tr>
      <w:tr w:rsidR="00B9159F" w:rsidRPr="00614BE8" w14:paraId="22E5FBF0" w14:textId="77777777" w:rsidTr="001C649E">
        <w:trPr>
          <w:trHeight w:val="288"/>
        </w:trPr>
        <w:tc>
          <w:tcPr>
            <w:tcW w:w="872" w:type="pct"/>
            <w:noWrap/>
            <w:vAlign w:val="center"/>
            <w:hideMark/>
          </w:tcPr>
          <w:p w14:paraId="7B0995AF" w14:textId="77777777" w:rsidR="00B9159F" w:rsidRPr="00614BE8" w:rsidRDefault="00B9159F" w:rsidP="001C649E">
            <w:pPr>
              <w:jc w:val="center"/>
              <w:rPr>
                <w:rFonts w:cs="Arial"/>
                <w:color w:val="000000"/>
                <w:szCs w:val="22"/>
              </w:rPr>
            </w:pPr>
            <w:r w:rsidRPr="00614BE8">
              <w:rPr>
                <w:rFonts w:cs="Arial"/>
                <w:color w:val="000000"/>
                <w:szCs w:val="22"/>
              </w:rPr>
              <w:lastRenderedPageBreak/>
              <w:t>34601</w:t>
            </w:r>
          </w:p>
        </w:tc>
        <w:tc>
          <w:tcPr>
            <w:tcW w:w="4128" w:type="pct"/>
            <w:noWrap/>
            <w:vAlign w:val="center"/>
            <w:hideMark/>
          </w:tcPr>
          <w:p w14:paraId="39C05768" w14:textId="77777777" w:rsidR="00B9159F" w:rsidRPr="00614BE8" w:rsidRDefault="00B9159F" w:rsidP="001C649E">
            <w:pPr>
              <w:rPr>
                <w:rFonts w:cs="Arial"/>
                <w:color w:val="000000"/>
                <w:szCs w:val="22"/>
              </w:rPr>
            </w:pPr>
            <w:r w:rsidRPr="00614BE8">
              <w:rPr>
                <w:rFonts w:cs="Arial"/>
                <w:color w:val="000000"/>
                <w:szCs w:val="22"/>
              </w:rPr>
              <w:t xml:space="preserve">Almacenaje, Embalaje y Envase  </w:t>
            </w:r>
          </w:p>
        </w:tc>
      </w:tr>
      <w:tr w:rsidR="00B9159F" w:rsidRPr="00614BE8" w14:paraId="6B974109" w14:textId="77777777" w:rsidTr="001C649E">
        <w:trPr>
          <w:trHeight w:val="288"/>
        </w:trPr>
        <w:tc>
          <w:tcPr>
            <w:tcW w:w="872" w:type="pct"/>
            <w:noWrap/>
            <w:vAlign w:val="center"/>
            <w:hideMark/>
          </w:tcPr>
          <w:p w14:paraId="6BFEE0C7" w14:textId="77777777" w:rsidR="00B9159F" w:rsidRPr="00614BE8" w:rsidRDefault="00B9159F" w:rsidP="001C649E">
            <w:pPr>
              <w:jc w:val="center"/>
              <w:rPr>
                <w:rFonts w:cs="Arial"/>
                <w:color w:val="000000"/>
                <w:szCs w:val="22"/>
              </w:rPr>
            </w:pPr>
            <w:r w:rsidRPr="00614BE8">
              <w:rPr>
                <w:rFonts w:cs="Arial"/>
                <w:color w:val="000000"/>
                <w:szCs w:val="22"/>
              </w:rPr>
              <w:t>34701</w:t>
            </w:r>
          </w:p>
        </w:tc>
        <w:tc>
          <w:tcPr>
            <w:tcW w:w="4128" w:type="pct"/>
            <w:noWrap/>
            <w:vAlign w:val="center"/>
            <w:hideMark/>
          </w:tcPr>
          <w:p w14:paraId="2C023425" w14:textId="77777777" w:rsidR="00B9159F" w:rsidRPr="00614BE8" w:rsidRDefault="00B9159F" w:rsidP="001C649E">
            <w:pPr>
              <w:rPr>
                <w:rFonts w:cs="Arial"/>
                <w:color w:val="000000"/>
                <w:szCs w:val="22"/>
              </w:rPr>
            </w:pPr>
            <w:r w:rsidRPr="00614BE8">
              <w:rPr>
                <w:rFonts w:cs="Arial"/>
                <w:color w:val="000000"/>
                <w:szCs w:val="22"/>
              </w:rPr>
              <w:t>Fletes y maniobras</w:t>
            </w:r>
          </w:p>
        </w:tc>
      </w:tr>
      <w:tr w:rsidR="00B9159F" w:rsidRPr="00614BE8" w14:paraId="7CEF73B3" w14:textId="77777777" w:rsidTr="001C649E">
        <w:trPr>
          <w:trHeight w:val="288"/>
        </w:trPr>
        <w:tc>
          <w:tcPr>
            <w:tcW w:w="872" w:type="pct"/>
            <w:noWrap/>
            <w:vAlign w:val="center"/>
            <w:hideMark/>
          </w:tcPr>
          <w:p w14:paraId="24A6EF0E" w14:textId="77777777" w:rsidR="00B9159F" w:rsidRPr="00614BE8" w:rsidRDefault="00B9159F" w:rsidP="001C649E">
            <w:pPr>
              <w:jc w:val="center"/>
              <w:rPr>
                <w:rFonts w:cs="Arial"/>
                <w:color w:val="000000"/>
                <w:szCs w:val="22"/>
              </w:rPr>
            </w:pPr>
            <w:r w:rsidRPr="00614BE8">
              <w:rPr>
                <w:rFonts w:cs="Arial"/>
                <w:color w:val="000000"/>
                <w:szCs w:val="22"/>
              </w:rPr>
              <w:t>36101</w:t>
            </w:r>
          </w:p>
        </w:tc>
        <w:tc>
          <w:tcPr>
            <w:tcW w:w="4128" w:type="pct"/>
            <w:noWrap/>
            <w:vAlign w:val="center"/>
            <w:hideMark/>
          </w:tcPr>
          <w:p w14:paraId="332DBE6F" w14:textId="77777777" w:rsidR="00B9159F" w:rsidRPr="00614BE8" w:rsidRDefault="00B9159F" w:rsidP="001C649E">
            <w:pPr>
              <w:rPr>
                <w:rFonts w:cs="Arial"/>
                <w:color w:val="000000"/>
                <w:szCs w:val="22"/>
              </w:rPr>
            </w:pPr>
            <w:r w:rsidRPr="00614BE8">
              <w:rPr>
                <w:rFonts w:cs="Arial"/>
                <w:color w:val="000000"/>
                <w:szCs w:val="22"/>
              </w:rPr>
              <w:t>Difusión por radio, televisión y otros medios de mensajes sobre programas y actividades gubernamentales</w:t>
            </w:r>
          </w:p>
        </w:tc>
      </w:tr>
      <w:tr w:rsidR="00B9159F" w:rsidRPr="00614BE8" w14:paraId="28A3FF29" w14:textId="77777777" w:rsidTr="001C649E">
        <w:trPr>
          <w:trHeight w:val="288"/>
        </w:trPr>
        <w:tc>
          <w:tcPr>
            <w:tcW w:w="872" w:type="pct"/>
            <w:noWrap/>
            <w:vAlign w:val="center"/>
            <w:hideMark/>
          </w:tcPr>
          <w:p w14:paraId="09368FE5" w14:textId="77777777" w:rsidR="00B9159F" w:rsidRPr="00614BE8" w:rsidRDefault="00B9159F" w:rsidP="001C649E">
            <w:pPr>
              <w:jc w:val="center"/>
              <w:rPr>
                <w:rFonts w:cs="Arial"/>
                <w:color w:val="000000"/>
                <w:szCs w:val="22"/>
              </w:rPr>
            </w:pPr>
            <w:r w:rsidRPr="00614BE8">
              <w:rPr>
                <w:rFonts w:cs="Arial"/>
                <w:color w:val="000000"/>
                <w:szCs w:val="22"/>
              </w:rPr>
              <w:t>36103</w:t>
            </w:r>
          </w:p>
        </w:tc>
        <w:tc>
          <w:tcPr>
            <w:tcW w:w="4128" w:type="pct"/>
            <w:noWrap/>
            <w:vAlign w:val="center"/>
            <w:hideMark/>
          </w:tcPr>
          <w:p w14:paraId="0D3AED08" w14:textId="77777777" w:rsidR="00B9159F" w:rsidRPr="00614BE8" w:rsidRDefault="00B9159F" w:rsidP="001C649E">
            <w:pPr>
              <w:rPr>
                <w:rFonts w:cs="Arial"/>
                <w:color w:val="000000"/>
                <w:szCs w:val="22"/>
              </w:rPr>
            </w:pPr>
            <w:r w:rsidRPr="00614BE8">
              <w:rPr>
                <w:rFonts w:cs="Arial"/>
                <w:color w:val="000000"/>
                <w:szCs w:val="22"/>
              </w:rPr>
              <w:t xml:space="preserve">Difusión de programas y actividades gubernamentales en publicaciones impresas </w:t>
            </w:r>
          </w:p>
        </w:tc>
      </w:tr>
      <w:tr w:rsidR="00B9159F" w:rsidRPr="00614BE8" w14:paraId="4CC6D7E8" w14:textId="77777777" w:rsidTr="001C649E">
        <w:trPr>
          <w:trHeight w:val="288"/>
        </w:trPr>
        <w:tc>
          <w:tcPr>
            <w:tcW w:w="872" w:type="pct"/>
            <w:noWrap/>
            <w:vAlign w:val="center"/>
            <w:hideMark/>
          </w:tcPr>
          <w:p w14:paraId="368084AA" w14:textId="77777777" w:rsidR="00B9159F" w:rsidRPr="00614BE8" w:rsidRDefault="00B9159F" w:rsidP="001C649E">
            <w:pPr>
              <w:jc w:val="center"/>
              <w:rPr>
                <w:rFonts w:cs="Arial"/>
                <w:color w:val="000000"/>
                <w:szCs w:val="22"/>
              </w:rPr>
            </w:pPr>
            <w:r w:rsidRPr="00614BE8">
              <w:rPr>
                <w:rFonts w:cs="Arial"/>
                <w:color w:val="000000"/>
                <w:szCs w:val="22"/>
              </w:rPr>
              <w:t>36104</w:t>
            </w:r>
          </w:p>
        </w:tc>
        <w:tc>
          <w:tcPr>
            <w:tcW w:w="4128" w:type="pct"/>
            <w:noWrap/>
            <w:vAlign w:val="center"/>
            <w:hideMark/>
          </w:tcPr>
          <w:p w14:paraId="7B6E2D25" w14:textId="77777777" w:rsidR="00B9159F" w:rsidRPr="00614BE8" w:rsidRDefault="00B9159F" w:rsidP="001C649E">
            <w:pPr>
              <w:rPr>
                <w:rFonts w:cs="Arial"/>
                <w:color w:val="000000"/>
                <w:szCs w:val="22"/>
              </w:rPr>
            </w:pPr>
            <w:r w:rsidRPr="00614BE8">
              <w:rPr>
                <w:rFonts w:cs="Arial"/>
                <w:color w:val="000000"/>
                <w:szCs w:val="22"/>
              </w:rPr>
              <w:t xml:space="preserve">Difusión de programas y actividades gubernamentales a través de otros medios de comunicación </w:t>
            </w:r>
          </w:p>
        </w:tc>
      </w:tr>
      <w:tr w:rsidR="00B9159F" w:rsidRPr="00614BE8" w14:paraId="2648C23F" w14:textId="77777777" w:rsidTr="001C649E">
        <w:trPr>
          <w:trHeight w:val="288"/>
        </w:trPr>
        <w:tc>
          <w:tcPr>
            <w:tcW w:w="872" w:type="pct"/>
            <w:noWrap/>
            <w:vAlign w:val="center"/>
            <w:hideMark/>
          </w:tcPr>
          <w:p w14:paraId="0355B5AD" w14:textId="77777777" w:rsidR="00B9159F" w:rsidRPr="00614BE8" w:rsidRDefault="00B9159F" w:rsidP="001C649E">
            <w:pPr>
              <w:jc w:val="center"/>
              <w:rPr>
                <w:rFonts w:cs="Arial"/>
                <w:color w:val="000000"/>
                <w:szCs w:val="22"/>
              </w:rPr>
            </w:pPr>
            <w:r w:rsidRPr="00614BE8">
              <w:rPr>
                <w:rFonts w:cs="Arial"/>
                <w:color w:val="000000"/>
                <w:szCs w:val="22"/>
              </w:rPr>
              <w:t>36202</w:t>
            </w:r>
          </w:p>
        </w:tc>
        <w:tc>
          <w:tcPr>
            <w:tcW w:w="4128" w:type="pct"/>
            <w:noWrap/>
            <w:vAlign w:val="center"/>
            <w:hideMark/>
          </w:tcPr>
          <w:p w14:paraId="0A2771E3" w14:textId="77777777" w:rsidR="00B9159F" w:rsidRPr="00614BE8" w:rsidRDefault="00B9159F" w:rsidP="001C649E">
            <w:pPr>
              <w:rPr>
                <w:rFonts w:cs="Arial"/>
                <w:color w:val="000000"/>
                <w:szCs w:val="22"/>
              </w:rPr>
            </w:pPr>
            <w:r w:rsidRPr="00614BE8">
              <w:rPr>
                <w:rFonts w:cs="Arial"/>
                <w:color w:val="000000"/>
                <w:szCs w:val="22"/>
              </w:rPr>
              <w:t xml:space="preserve">Artículos promocionales </w:t>
            </w:r>
          </w:p>
        </w:tc>
      </w:tr>
      <w:tr w:rsidR="00B9159F" w:rsidRPr="00614BE8" w14:paraId="175D1503" w14:textId="77777777" w:rsidTr="001C649E">
        <w:trPr>
          <w:trHeight w:val="288"/>
        </w:trPr>
        <w:tc>
          <w:tcPr>
            <w:tcW w:w="872" w:type="pct"/>
            <w:noWrap/>
            <w:vAlign w:val="center"/>
            <w:hideMark/>
          </w:tcPr>
          <w:p w14:paraId="5050A7E1" w14:textId="77777777" w:rsidR="00B9159F" w:rsidRPr="00614BE8" w:rsidRDefault="00B9159F" w:rsidP="001C649E">
            <w:pPr>
              <w:jc w:val="center"/>
              <w:rPr>
                <w:rFonts w:cs="Arial"/>
                <w:color w:val="000000"/>
                <w:szCs w:val="22"/>
              </w:rPr>
            </w:pPr>
            <w:r w:rsidRPr="00614BE8">
              <w:rPr>
                <w:rFonts w:cs="Arial"/>
                <w:color w:val="000000"/>
                <w:szCs w:val="22"/>
              </w:rPr>
              <w:t>36301</w:t>
            </w:r>
          </w:p>
        </w:tc>
        <w:tc>
          <w:tcPr>
            <w:tcW w:w="4128" w:type="pct"/>
            <w:noWrap/>
            <w:vAlign w:val="center"/>
            <w:hideMark/>
          </w:tcPr>
          <w:p w14:paraId="41453708" w14:textId="77777777" w:rsidR="00B9159F" w:rsidRPr="00614BE8" w:rsidRDefault="00B9159F" w:rsidP="001C649E">
            <w:pPr>
              <w:rPr>
                <w:rFonts w:cs="Arial"/>
                <w:color w:val="000000"/>
                <w:szCs w:val="22"/>
              </w:rPr>
            </w:pPr>
            <w:r w:rsidRPr="00614BE8">
              <w:rPr>
                <w:rFonts w:cs="Arial"/>
                <w:color w:val="000000"/>
                <w:szCs w:val="22"/>
              </w:rPr>
              <w:t xml:space="preserve">Servicios de creatividad, preproducción y producción de publicidad, excepto internet </w:t>
            </w:r>
          </w:p>
        </w:tc>
      </w:tr>
      <w:tr w:rsidR="00B9159F" w:rsidRPr="00614BE8" w14:paraId="173C0E39" w14:textId="77777777" w:rsidTr="001C649E">
        <w:trPr>
          <w:trHeight w:val="288"/>
        </w:trPr>
        <w:tc>
          <w:tcPr>
            <w:tcW w:w="872" w:type="pct"/>
            <w:noWrap/>
            <w:vAlign w:val="center"/>
            <w:hideMark/>
          </w:tcPr>
          <w:p w14:paraId="68FBC52A" w14:textId="77777777" w:rsidR="00B9159F" w:rsidRPr="00614BE8" w:rsidRDefault="00B9159F" w:rsidP="001C649E">
            <w:pPr>
              <w:jc w:val="center"/>
              <w:rPr>
                <w:rFonts w:cs="Arial"/>
                <w:color w:val="000000"/>
                <w:szCs w:val="22"/>
              </w:rPr>
            </w:pPr>
            <w:r w:rsidRPr="00614BE8">
              <w:rPr>
                <w:rFonts w:cs="Arial"/>
                <w:color w:val="000000"/>
                <w:szCs w:val="22"/>
              </w:rPr>
              <w:t>36401</w:t>
            </w:r>
          </w:p>
        </w:tc>
        <w:tc>
          <w:tcPr>
            <w:tcW w:w="4128" w:type="pct"/>
            <w:noWrap/>
            <w:vAlign w:val="center"/>
            <w:hideMark/>
          </w:tcPr>
          <w:p w14:paraId="1DC7DB7D" w14:textId="77777777" w:rsidR="00B9159F" w:rsidRPr="00614BE8" w:rsidRDefault="00B9159F" w:rsidP="001C649E">
            <w:pPr>
              <w:rPr>
                <w:rFonts w:cs="Arial"/>
                <w:color w:val="000000"/>
                <w:szCs w:val="22"/>
              </w:rPr>
            </w:pPr>
            <w:r w:rsidRPr="00614BE8">
              <w:rPr>
                <w:rFonts w:cs="Arial"/>
                <w:color w:val="000000"/>
                <w:szCs w:val="22"/>
              </w:rPr>
              <w:t xml:space="preserve">Servicios de revelado o impresión de fotografías </w:t>
            </w:r>
          </w:p>
        </w:tc>
      </w:tr>
      <w:tr w:rsidR="00B9159F" w:rsidRPr="00614BE8" w14:paraId="5DC7D54F" w14:textId="77777777" w:rsidTr="001C649E">
        <w:trPr>
          <w:trHeight w:val="288"/>
        </w:trPr>
        <w:tc>
          <w:tcPr>
            <w:tcW w:w="872" w:type="pct"/>
            <w:noWrap/>
            <w:vAlign w:val="center"/>
            <w:hideMark/>
          </w:tcPr>
          <w:p w14:paraId="75FA62F1" w14:textId="77777777" w:rsidR="00B9159F" w:rsidRPr="00614BE8" w:rsidRDefault="00B9159F" w:rsidP="001C649E">
            <w:pPr>
              <w:jc w:val="center"/>
              <w:rPr>
                <w:rFonts w:cs="Arial"/>
                <w:color w:val="000000"/>
                <w:szCs w:val="22"/>
              </w:rPr>
            </w:pPr>
            <w:r w:rsidRPr="00614BE8">
              <w:rPr>
                <w:rFonts w:cs="Arial"/>
                <w:color w:val="000000"/>
                <w:szCs w:val="22"/>
              </w:rPr>
              <w:t>36501</w:t>
            </w:r>
          </w:p>
        </w:tc>
        <w:tc>
          <w:tcPr>
            <w:tcW w:w="4128" w:type="pct"/>
            <w:noWrap/>
            <w:vAlign w:val="center"/>
            <w:hideMark/>
          </w:tcPr>
          <w:p w14:paraId="21B2A745" w14:textId="77777777" w:rsidR="00B9159F" w:rsidRPr="00614BE8" w:rsidRDefault="00B9159F" w:rsidP="001C649E">
            <w:pPr>
              <w:rPr>
                <w:rFonts w:cs="Arial"/>
                <w:color w:val="000000"/>
                <w:szCs w:val="22"/>
              </w:rPr>
            </w:pPr>
            <w:r w:rsidRPr="00614BE8">
              <w:rPr>
                <w:rFonts w:cs="Arial"/>
                <w:color w:val="000000"/>
                <w:szCs w:val="22"/>
              </w:rPr>
              <w:t xml:space="preserve">Servicios para la industria fílmica, del sonido y del video </w:t>
            </w:r>
          </w:p>
        </w:tc>
      </w:tr>
      <w:tr w:rsidR="00B9159F" w:rsidRPr="00614BE8" w14:paraId="4CDE354A" w14:textId="77777777" w:rsidTr="001C649E">
        <w:trPr>
          <w:trHeight w:val="288"/>
        </w:trPr>
        <w:tc>
          <w:tcPr>
            <w:tcW w:w="872" w:type="pct"/>
            <w:noWrap/>
            <w:vAlign w:val="center"/>
            <w:hideMark/>
          </w:tcPr>
          <w:p w14:paraId="564F3055" w14:textId="77777777" w:rsidR="00B9159F" w:rsidRPr="00614BE8" w:rsidRDefault="00B9159F" w:rsidP="001C649E">
            <w:pPr>
              <w:jc w:val="center"/>
              <w:rPr>
                <w:rFonts w:cs="Arial"/>
                <w:color w:val="000000"/>
                <w:szCs w:val="22"/>
              </w:rPr>
            </w:pPr>
            <w:r w:rsidRPr="00614BE8">
              <w:rPr>
                <w:rFonts w:cs="Arial"/>
                <w:color w:val="000000"/>
                <w:szCs w:val="22"/>
              </w:rPr>
              <w:t>36601</w:t>
            </w:r>
          </w:p>
        </w:tc>
        <w:tc>
          <w:tcPr>
            <w:tcW w:w="4128" w:type="pct"/>
            <w:noWrap/>
            <w:vAlign w:val="center"/>
            <w:hideMark/>
          </w:tcPr>
          <w:p w14:paraId="36FE17A7" w14:textId="77777777" w:rsidR="00B9159F" w:rsidRPr="00614BE8" w:rsidRDefault="00B9159F" w:rsidP="001C649E">
            <w:pPr>
              <w:rPr>
                <w:rFonts w:cs="Arial"/>
                <w:color w:val="000000"/>
                <w:szCs w:val="22"/>
              </w:rPr>
            </w:pPr>
            <w:r w:rsidRPr="00614BE8">
              <w:rPr>
                <w:rFonts w:cs="Arial"/>
                <w:color w:val="000000"/>
                <w:szCs w:val="22"/>
              </w:rPr>
              <w:t xml:space="preserve">Servicio de creación y difusión de contenido exclusivamente a través de internet </w:t>
            </w:r>
          </w:p>
        </w:tc>
      </w:tr>
      <w:tr w:rsidR="00B9159F" w:rsidRPr="00614BE8" w14:paraId="0769F450" w14:textId="77777777" w:rsidTr="001C649E">
        <w:trPr>
          <w:trHeight w:val="288"/>
        </w:trPr>
        <w:tc>
          <w:tcPr>
            <w:tcW w:w="872" w:type="pct"/>
            <w:noWrap/>
            <w:vAlign w:val="center"/>
            <w:hideMark/>
          </w:tcPr>
          <w:p w14:paraId="03AF26A3" w14:textId="77777777" w:rsidR="00B9159F" w:rsidRPr="00614BE8" w:rsidRDefault="00B9159F" w:rsidP="001C649E">
            <w:pPr>
              <w:jc w:val="center"/>
              <w:rPr>
                <w:rFonts w:cs="Arial"/>
                <w:color w:val="000000"/>
                <w:szCs w:val="22"/>
              </w:rPr>
            </w:pPr>
            <w:r w:rsidRPr="00614BE8">
              <w:rPr>
                <w:rFonts w:cs="Arial"/>
                <w:color w:val="000000"/>
                <w:szCs w:val="22"/>
              </w:rPr>
              <w:t>37101</w:t>
            </w:r>
          </w:p>
        </w:tc>
        <w:tc>
          <w:tcPr>
            <w:tcW w:w="4128" w:type="pct"/>
            <w:noWrap/>
            <w:vAlign w:val="center"/>
            <w:hideMark/>
          </w:tcPr>
          <w:p w14:paraId="7169EB04" w14:textId="77777777" w:rsidR="00B9159F" w:rsidRPr="00614BE8" w:rsidRDefault="00B9159F" w:rsidP="001C649E">
            <w:pPr>
              <w:rPr>
                <w:rFonts w:cs="Arial"/>
                <w:color w:val="000000"/>
                <w:szCs w:val="22"/>
              </w:rPr>
            </w:pPr>
            <w:r w:rsidRPr="00614BE8">
              <w:rPr>
                <w:rFonts w:cs="Arial"/>
                <w:color w:val="000000"/>
                <w:szCs w:val="22"/>
              </w:rPr>
              <w:t xml:space="preserve">Pasajes aéreos nacionales </w:t>
            </w:r>
          </w:p>
        </w:tc>
      </w:tr>
      <w:tr w:rsidR="00B9159F" w:rsidRPr="00614BE8" w14:paraId="46F69503" w14:textId="77777777" w:rsidTr="001C649E">
        <w:trPr>
          <w:trHeight w:val="288"/>
        </w:trPr>
        <w:tc>
          <w:tcPr>
            <w:tcW w:w="872" w:type="pct"/>
            <w:noWrap/>
            <w:vAlign w:val="center"/>
            <w:hideMark/>
          </w:tcPr>
          <w:p w14:paraId="06CE5E48" w14:textId="77777777" w:rsidR="00B9159F" w:rsidRPr="00614BE8" w:rsidRDefault="00B9159F" w:rsidP="001C649E">
            <w:pPr>
              <w:jc w:val="center"/>
              <w:rPr>
                <w:rFonts w:cs="Arial"/>
                <w:color w:val="000000"/>
                <w:szCs w:val="22"/>
              </w:rPr>
            </w:pPr>
            <w:r w:rsidRPr="00614BE8">
              <w:rPr>
                <w:rFonts w:cs="Arial"/>
                <w:color w:val="000000"/>
                <w:szCs w:val="22"/>
              </w:rPr>
              <w:t>37102</w:t>
            </w:r>
          </w:p>
        </w:tc>
        <w:tc>
          <w:tcPr>
            <w:tcW w:w="4128" w:type="pct"/>
            <w:noWrap/>
            <w:vAlign w:val="center"/>
            <w:hideMark/>
          </w:tcPr>
          <w:p w14:paraId="3603B2FE" w14:textId="77777777" w:rsidR="00B9159F" w:rsidRPr="00614BE8" w:rsidRDefault="00B9159F" w:rsidP="001C649E">
            <w:pPr>
              <w:rPr>
                <w:rFonts w:cs="Arial"/>
                <w:color w:val="000000"/>
                <w:szCs w:val="22"/>
              </w:rPr>
            </w:pPr>
            <w:r w:rsidRPr="00614BE8">
              <w:rPr>
                <w:rFonts w:cs="Arial"/>
                <w:color w:val="000000"/>
                <w:szCs w:val="22"/>
              </w:rPr>
              <w:t xml:space="preserve">Pasajes aéreos internacionales </w:t>
            </w:r>
          </w:p>
        </w:tc>
      </w:tr>
      <w:tr w:rsidR="00B9159F" w:rsidRPr="00614BE8" w14:paraId="742F8AAC" w14:textId="77777777" w:rsidTr="001C649E">
        <w:trPr>
          <w:trHeight w:val="288"/>
        </w:trPr>
        <w:tc>
          <w:tcPr>
            <w:tcW w:w="872" w:type="pct"/>
            <w:noWrap/>
            <w:vAlign w:val="center"/>
            <w:hideMark/>
          </w:tcPr>
          <w:p w14:paraId="7CBF6CA7" w14:textId="77777777" w:rsidR="00B9159F" w:rsidRPr="00614BE8" w:rsidRDefault="00B9159F" w:rsidP="001C649E">
            <w:pPr>
              <w:jc w:val="center"/>
              <w:rPr>
                <w:rFonts w:cs="Arial"/>
                <w:color w:val="000000"/>
                <w:szCs w:val="22"/>
              </w:rPr>
            </w:pPr>
            <w:r w:rsidRPr="00614BE8">
              <w:rPr>
                <w:rFonts w:cs="Arial"/>
                <w:color w:val="000000"/>
                <w:szCs w:val="22"/>
              </w:rPr>
              <w:t>37103</w:t>
            </w:r>
          </w:p>
        </w:tc>
        <w:tc>
          <w:tcPr>
            <w:tcW w:w="4128" w:type="pct"/>
            <w:noWrap/>
            <w:vAlign w:val="center"/>
            <w:hideMark/>
          </w:tcPr>
          <w:p w14:paraId="56B83755" w14:textId="77777777" w:rsidR="00B9159F" w:rsidRPr="00614BE8" w:rsidRDefault="00B9159F" w:rsidP="001C649E">
            <w:pPr>
              <w:rPr>
                <w:rFonts w:cs="Arial"/>
                <w:color w:val="000000"/>
                <w:szCs w:val="22"/>
              </w:rPr>
            </w:pPr>
            <w:r w:rsidRPr="00614BE8">
              <w:rPr>
                <w:rFonts w:cs="Arial"/>
                <w:color w:val="000000"/>
                <w:szCs w:val="22"/>
              </w:rPr>
              <w:t xml:space="preserve">Traslados aéreos de personas cautivas y reos </w:t>
            </w:r>
          </w:p>
        </w:tc>
      </w:tr>
      <w:tr w:rsidR="00B9159F" w:rsidRPr="00614BE8" w14:paraId="49956122" w14:textId="77777777" w:rsidTr="001C649E">
        <w:trPr>
          <w:trHeight w:val="288"/>
        </w:trPr>
        <w:tc>
          <w:tcPr>
            <w:tcW w:w="872" w:type="pct"/>
            <w:noWrap/>
            <w:vAlign w:val="center"/>
            <w:hideMark/>
          </w:tcPr>
          <w:p w14:paraId="5EE7DDAC" w14:textId="77777777" w:rsidR="00B9159F" w:rsidRPr="00614BE8" w:rsidRDefault="00B9159F" w:rsidP="001C649E">
            <w:pPr>
              <w:jc w:val="center"/>
              <w:rPr>
                <w:rFonts w:cs="Arial"/>
                <w:color w:val="000000"/>
                <w:szCs w:val="22"/>
              </w:rPr>
            </w:pPr>
            <w:r w:rsidRPr="00614BE8">
              <w:rPr>
                <w:rFonts w:cs="Arial"/>
                <w:color w:val="000000"/>
                <w:szCs w:val="22"/>
              </w:rPr>
              <w:t>37201</w:t>
            </w:r>
          </w:p>
        </w:tc>
        <w:tc>
          <w:tcPr>
            <w:tcW w:w="4128" w:type="pct"/>
            <w:noWrap/>
            <w:vAlign w:val="center"/>
            <w:hideMark/>
          </w:tcPr>
          <w:p w14:paraId="002FECA0" w14:textId="77777777" w:rsidR="00B9159F" w:rsidRPr="00614BE8" w:rsidRDefault="00B9159F" w:rsidP="001C649E">
            <w:pPr>
              <w:rPr>
                <w:rFonts w:cs="Arial"/>
                <w:color w:val="000000"/>
                <w:szCs w:val="22"/>
              </w:rPr>
            </w:pPr>
            <w:r w:rsidRPr="00614BE8">
              <w:rPr>
                <w:rFonts w:cs="Arial"/>
                <w:color w:val="000000"/>
                <w:szCs w:val="22"/>
              </w:rPr>
              <w:t xml:space="preserve">Pasajes terrestres nacionales </w:t>
            </w:r>
          </w:p>
        </w:tc>
      </w:tr>
      <w:tr w:rsidR="00B9159F" w:rsidRPr="00614BE8" w14:paraId="4FFF1BDE" w14:textId="77777777" w:rsidTr="001C649E">
        <w:trPr>
          <w:trHeight w:val="288"/>
        </w:trPr>
        <w:tc>
          <w:tcPr>
            <w:tcW w:w="872" w:type="pct"/>
            <w:noWrap/>
            <w:vAlign w:val="center"/>
            <w:hideMark/>
          </w:tcPr>
          <w:p w14:paraId="02BC393D" w14:textId="77777777" w:rsidR="00B9159F" w:rsidRPr="00614BE8" w:rsidRDefault="00B9159F" w:rsidP="001C649E">
            <w:pPr>
              <w:jc w:val="center"/>
              <w:rPr>
                <w:rFonts w:cs="Arial"/>
                <w:color w:val="000000"/>
                <w:szCs w:val="22"/>
              </w:rPr>
            </w:pPr>
            <w:r w:rsidRPr="00614BE8">
              <w:rPr>
                <w:rFonts w:cs="Arial"/>
                <w:color w:val="000000"/>
                <w:szCs w:val="22"/>
              </w:rPr>
              <w:t>37202</w:t>
            </w:r>
          </w:p>
        </w:tc>
        <w:tc>
          <w:tcPr>
            <w:tcW w:w="4128" w:type="pct"/>
            <w:noWrap/>
            <w:vAlign w:val="center"/>
            <w:hideMark/>
          </w:tcPr>
          <w:p w14:paraId="09EC7988" w14:textId="77777777" w:rsidR="00B9159F" w:rsidRPr="00614BE8" w:rsidRDefault="00B9159F" w:rsidP="001C649E">
            <w:pPr>
              <w:rPr>
                <w:rFonts w:cs="Arial"/>
                <w:color w:val="000000"/>
                <w:szCs w:val="22"/>
              </w:rPr>
            </w:pPr>
            <w:r w:rsidRPr="00614BE8">
              <w:rPr>
                <w:rFonts w:cs="Arial"/>
                <w:color w:val="000000"/>
                <w:szCs w:val="22"/>
              </w:rPr>
              <w:t xml:space="preserve">Pasajes terrestres internacionales </w:t>
            </w:r>
          </w:p>
        </w:tc>
      </w:tr>
      <w:tr w:rsidR="00B9159F" w:rsidRPr="00614BE8" w14:paraId="2B5948ED" w14:textId="77777777" w:rsidTr="001C649E">
        <w:trPr>
          <w:trHeight w:val="288"/>
        </w:trPr>
        <w:tc>
          <w:tcPr>
            <w:tcW w:w="872" w:type="pct"/>
            <w:noWrap/>
            <w:vAlign w:val="center"/>
            <w:hideMark/>
          </w:tcPr>
          <w:p w14:paraId="08DCECBC" w14:textId="77777777" w:rsidR="00B9159F" w:rsidRPr="00614BE8" w:rsidRDefault="00B9159F" w:rsidP="001C649E">
            <w:pPr>
              <w:jc w:val="center"/>
              <w:rPr>
                <w:rFonts w:cs="Arial"/>
                <w:color w:val="000000"/>
                <w:szCs w:val="22"/>
              </w:rPr>
            </w:pPr>
            <w:r w:rsidRPr="00614BE8">
              <w:rPr>
                <w:rFonts w:cs="Arial"/>
                <w:color w:val="000000"/>
                <w:szCs w:val="22"/>
              </w:rPr>
              <w:t>37203</w:t>
            </w:r>
          </w:p>
        </w:tc>
        <w:tc>
          <w:tcPr>
            <w:tcW w:w="4128" w:type="pct"/>
            <w:noWrap/>
            <w:vAlign w:val="center"/>
            <w:hideMark/>
          </w:tcPr>
          <w:p w14:paraId="1E728B5E" w14:textId="77777777" w:rsidR="00B9159F" w:rsidRPr="00614BE8" w:rsidRDefault="00B9159F" w:rsidP="001C649E">
            <w:pPr>
              <w:rPr>
                <w:rFonts w:cs="Arial"/>
                <w:color w:val="000000"/>
                <w:szCs w:val="22"/>
              </w:rPr>
            </w:pPr>
            <w:r w:rsidRPr="00614BE8">
              <w:rPr>
                <w:rFonts w:cs="Arial"/>
                <w:color w:val="000000"/>
                <w:szCs w:val="22"/>
              </w:rPr>
              <w:t xml:space="preserve">Traslados terrestres de personas cautivas y reos </w:t>
            </w:r>
          </w:p>
        </w:tc>
      </w:tr>
      <w:tr w:rsidR="00B9159F" w:rsidRPr="00614BE8" w14:paraId="58B9E789" w14:textId="77777777" w:rsidTr="001C649E">
        <w:trPr>
          <w:trHeight w:val="288"/>
        </w:trPr>
        <w:tc>
          <w:tcPr>
            <w:tcW w:w="872" w:type="pct"/>
            <w:noWrap/>
            <w:vAlign w:val="center"/>
            <w:hideMark/>
          </w:tcPr>
          <w:p w14:paraId="1B4F7348" w14:textId="77777777" w:rsidR="00B9159F" w:rsidRPr="00614BE8" w:rsidRDefault="00B9159F" w:rsidP="001C649E">
            <w:pPr>
              <w:jc w:val="center"/>
              <w:rPr>
                <w:rFonts w:cs="Arial"/>
                <w:color w:val="000000"/>
                <w:szCs w:val="22"/>
              </w:rPr>
            </w:pPr>
            <w:r w:rsidRPr="00614BE8">
              <w:rPr>
                <w:rFonts w:cs="Arial"/>
                <w:color w:val="000000"/>
                <w:szCs w:val="22"/>
              </w:rPr>
              <w:t>37301</w:t>
            </w:r>
          </w:p>
        </w:tc>
        <w:tc>
          <w:tcPr>
            <w:tcW w:w="4128" w:type="pct"/>
            <w:noWrap/>
            <w:vAlign w:val="center"/>
            <w:hideMark/>
          </w:tcPr>
          <w:p w14:paraId="52065A10" w14:textId="77777777" w:rsidR="00B9159F" w:rsidRPr="00614BE8" w:rsidRDefault="00B9159F" w:rsidP="001C649E">
            <w:pPr>
              <w:rPr>
                <w:rFonts w:cs="Arial"/>
                <w:color w:val="000000"/>
                <w:szCs w:val="22"/>
              </w:rPr>
            </w:pPr>
            <w:r w:rsidRPr="00614BE8">
              <w:rPr>
                <w:rFonts w:cs="Arial"/>
                <w:color w:val="000000"/>
                <w:szCs w:val="22"/>
              </w:rPr>
              <w:t xml:space="preserve">Pasajes marítimos, lacustres y fluviales nacionales </w:t>
            </w:r>
          </w:p>
        </w:tc>
      </w:tr>
      <w:tr w:rsidR="00B9159F" w:rsidRPr="00614BE8" w14:paraId="1A0020A4" w14:textId="77777777" w:rsidTr="001C649E">
        <w:trPr>
          <w:trHeight w:val="288"/>
        </w:trPr>
        <w:tc>
          <w:tcPr>
            <w:tcW w:w="872" w:type="pct"/>
            <w:noWrap/>
            <w:vAlign w:val="center"/>
            <w:hideMark/>
          </w:tcPr>
          <w:p w14:paraId="6EF456CC" w14:textId="77777777" w:rsidR="00B9159F" w:rsidRPr="00614BE8" w:rsidRDefault="00B9159F" w:rsidP="001C649E">
            <w:pPr>
              <w:jc w:val="center"/>
              <w:rPr>
                <w:rFonts w:cs="Arial"/>
                <w:color w:val="000000"/>
                <w:szCs w:val="22"/>
              </w:rPr>
            </w:pPr>
            <w:r w:rsidRPr="00614BE8">
              <w:rPr>
                <w:rFonts w:cs="Arial"/>
                <w:color w:val="000000"/>
                <w:szCs w:val="22"/>
              </w:rPr>
              <w:t>37302</w:t>
            </w:r>
          </w:p>
        </w:tc>
        <w:tc>
          <w:tcPr>
            <w:tcW w:w="4128" w:type="pct"/>
            <w:noWrap/>
            <w:vAlign w:val="center"/>
            <w:hideMark/>
          </w:tcPr>
          <w:p w14:paraId="2EB2BCC2" w14:textId="77777777" w:rsidR="00B9159F" w:rsidRPr="00614BE8" w:rsidRDefault="00B9159F" w:rsidP="001C649E">
            <w:pPr>
              <w:rPr>
                <w:rFonts w:cs="Arial"/>
                <w:color w:val="000000"/>
                <w:szCs w:val="22"/>
              </w:rPr>
            </w:pPr>
            <w:r w:rsidRPr="00614BE8">
              <w:rPr>
                <w:rFonts w:cs="Arial"/>
                <w:color w:val="000000"/>
                <w:szCs w:val="22"/>
              </w:rPr>
              <w:t xml:space="preserve">Pasajes marítimos, lacustres y fluviales internacionales </w:t>
            </w:r>
          </w:p>
        </w:tc>
      </w:tr>
      <w:tr w:rsidR="00B9159F" w:rsidRPr="00614BE8" w14:paraId="28BD9D1C" w14:textId="77777777" w:rsidTr="001C649E">
        <w:trPr>
          <w:trHeight w:val="288"/>
        </w:trPr>
        <w:tc>
          <w:tcPr>
            <w:tcW w:w="872" w:type="pct"/>
            <w:noWrap/>
            <w:vAlign w:val="center"/>
            <w:hideMark/>
          </w:tcPr>
          <w:p w14:paraId="11F0F5F8" w14:textId="77777777" w:rsidR="00B9159F" w:rsidRPr="00614BE8" w:rsidRDefault="00B9159F" w:rsidP="001C649E">
            <w:pPr>
              <w:jc w:val="center"/>
              <w:rPr>
                <w:rFonts w:cs="Arial"/>
                <w:color w:val="000000"/>
                <w:szCs w:val="22"/>
              </w:rPr>
            </w:pPr>
            <w:r w:rsidRPr="00614BE8">
              <w:rPr>
                <w:rFonts w:cs="Arial"/>
                <w:color w:val="000000"/>
                <w:szCs w:val="22"/>
              </w:rPr>
              <w:t>37303</w:t>
            </w:r>
          </w:p>
        </w:tc>
        <w:tc>
          <w:tcPr>
            <w:tcW w:w="4128" w:type="pct"/>
            <w:noWrap/>
            <w:vAlign w:val="center"/>
            <w:hideMark/>
          </w:tcPr>
          <w:p w14:paraId="6418DC05" w14:textId="77777777" w:rsidR="00B9159F" w:rsidRPr="00614BE8" w:rsidRDefault="00B9159F" w:rsidP="001C649E">
            <w:pPr>
              <w:rPr>
                <w:rFonts w:cs="Arial"/>
                <w:color w:val="000000"/>
                <w:szCs w:val="22"/>
              </w:rPr>
            </w:pPr>
            <w:r w:rsidRPr="00614BE8">
              <w:rPr>
                <w:rFonts w:cs="Arial"/>
                <w:color w:val="000000"/>
                <w:szCs w:val="22"/>
              </w:rPr>
              <w:t xml:space="preserve">Traslados marítimos, lacustres y fluviales de personas cautivas y reos </w:t>
            </w:r>
          </w:p>
        </w:tc>
      </w:tr>
      <w:tr w:rsidR="00B9159F" w:rsidRPr="00614BE8" w14:paraId="44122759" w14:textId="77777777" w:rsidTr="001C649E">
        <w:trPr>
          <w:trHeight w:val="288"/>
        </w:trPr>
        <w:tc>
          <w:tcPr>
            <w:tcW w:w="872" w:type="pct"/>
            <w:noWrap/>
            <w:vAlign w:val="center"/>
            <w:hideMark/>
          </w:tcPr>
          <w:p w14:paraId="0D41073A" w14:textId="77777777" w:rsidR="00B9159F" w:rsidRPr="00614BE8" w:rsidRDefault="00B9159F" w:rsidP="001C649E">
            <w:pPr>
              <w:jc w:val="center"/>
              <w:rPr>
                <w:rFonts w:cs="Arial"/>
                <w:color w:val="000000"/>
                <w:szCs w:val="22"/>
              </w:rPr>
            </w:pPr>
            <w:r w:rsidRPr="00614BE8">
              <w:rPr>
                <w:rFonts w:cs="Arial"/>
                <w:color w:val="000000"/>
                <w:szCs w:val="22"/>
              </w:rPr>
              <w:t>37401</w:t>
            </w:r>
          </w:p>
        </w:tc>
        <w:tc>
          <w:tcPr>
            <w:tcW w:w="4128" w:type="pct"/>
            <w:noWrap/>
            <w:vAlign w:val="center"/>
            <w:hideMark/>
          </w:tcPr>
          <w:p w14:paraId="12BEFD90" w14:textId="77777777" w:rsidR="00B9159F" w:rsidRPr="00614BE8" w:rsidRDefault="00B9159F" w:rsidP="001C649E">
            <w:pPr>
              <w:rPr>
                <w:rFonts w:cs="Arial"/>
                <w:color w:val="000000"/>
                <w:szCs w:val="22"/>
              </w:rPr>
            </w:pPr>
            <w:r w:rsidRPr="00614BE8">
              <w:rPr>
                <w:rFonts w:cs="Arial"/>
                <w:color w:val="000000"/>
                <w:szCs w:val="22"/>
              </w:rPr>
              <w:t xml:space="preserve">Autotransporte general </w:t>
            </w:r>
          </w:p>
        </w:tc>
      </w:tr>
      <w:tr w:rsidR="00B9159F" w:rsidRPr="00614BE8" w14:paraId="6F9485FF" w14:textId="77777777" w:rsidTr="001C649E">
        <w:trPr>
          <w:trHeight w:val="288"/>
        </w:trPr>
        <w:tc>
          <w:tcPr>
            <w:tcW w:w="872" w:type="pct"/>
            <w:noWrap/>
            <w:vAlign w:val="center"/>
            <w:hideMark/>
          </w:tcPr>
          <w:p w14:paraId="077C575A" w14:textId="77777777" w:rsidR="00B9159F" w:rsidRPr="00614BE8" w:rsidRDefault="00B9159F" w:rsidP="001C649E">
            <w:pPr>
              <w:jc w:val="center"/>
              <w:rPr>
                <w:rFonts w:cs="Arial"/>
                <w:color w:val="000000"/>
                <w:szCs w:val="22"/>
              </w:rPr>
            </w:pPr>
            <w:r w:rsidRPr="00614BE8">
              <w:rPr>
                <w:rFonts w:cs="Arial"/>
                <w:color w:val="000000"/>
                <w:szCs w:val="22"/>
              </w:rPr>
              <w:t>37402</w:t>
            </w:r>
          </w:p>
        </w:tc>
        <w:tc>
          <w:tcPr>
            <w:tcW w:w="4128" w:type="pct"/>
            <w:noWrap/>
            <w:vAlign w:val="center"/>
            <w:hideMark/>
          </w:tcPr>
          <w:p w14:paraId="482FDF40" w14:textId="77777777" w:rsidR="00B9159F" w:rsidRPr="00614BE8" w:rsidRDefault="00B9159F" w:rsidP="001C649E">
            <w:pPr>
              <w:rPr>
                <w:rFonts w:cs="Arial"/>
                <w:color w:val="000000"/>
                <w:szCs w:val="22"/>
              </w:rPr>
            </w:pPr>
            <w:r w:rsidRPr="00614BE8">
              <w:rPr>
                <w:rFonts w:cs="Arial"/>
                <w:color w:val="000000"/>
                <w:szCs w:val="22"/>
              </w:rPr>
              <w:t xml:space="preserve">Autotransporte especializado </w:t>
            </w:r>
          </w:p>
        </w:tc>
      </w:tr>
      <w:tr w:rsidR="00B9159F" w:rsidRPr="00614BE8" w14:paraId="55FC3861" w14:textId="77777777" w:rsidTr="001C649E">
        <w:trPr>
          <w:trHeight w:val="288"/>
        </w:trPr>
        <w:tc>
          <w:tcPr>
            <w:tcW w:w="872" w:type="pct"/>
            <w:noWrap/>
            <w:vAlign w:val="center"/>
            <w:hideMark/>
          </w:tcPr>
          <w:p w14:paraId="2FE5691F" w14:textId="77777777" w:rsidR="00B9159F" w:rsidRPr="00614BE8" w:rsidRDefault="00B9159F" w:rsidP="001C649E">
            <w:pPr>
              <w:jc w:val="center"/>
              <w:rPr>
                <w:rFonts w:cs="Arial"/>
                <w:color w:val="000000"/>
                <w:szCs w:val="22"/>
              </w:rPr>
            </w:pPr>
            <w:r w:rsidRPr="00614BE8">
              <w:rPr>
                <w:rFonts w:cs="Arial"/>
                <w:color w:val="000000"/>
                <w:szCs w:val="22"/>
              </w:rPr>
              <w:t>37501</w:t>
            </w:r>
          </w:p>
        </w:tc>
        <w:tc>
          <w:tcPr>
            <w:tcW w:w="4128" w:type="pct"/>
            <w:noWrap/>
            <w:vAlign w:val="center"/>
            <w:hideMark/>
          </w:tcPr>
          <w:p w14:paraId="0EFE89E1" w14:textId="77777777" w:rsidR="00B9159F" w:rsidRPr="00614BE8" w:rsidRDefault="00B9159F" w:rsidP="001C649E">
            <w:pPr>
              <w:rPr>
                <w:rFonts w:cs="Arial"/>
                <w:color w:val="000000"/>
                <w:szCs w:val="22"/>
              </w:rPr>
            </w:pPr>
            <w:r w:rsidRPr="00614BE8">
              <w:rPr>
                <w:rFonts w:cs="Arial"/>
                <w:color w:val="000000"/>
                <w:szCs w:val="22"/>
              </w:rPr>
              <w:t xml:space="preserve">Viáticos en el país </w:t>
            </w:r>
          </w:p>
        </w:tc>
      </w:tr>
      <w:tr w:rsidR="00B9159F" w:rsidRPr="00614BE8" w14:paraId="42984AC7" w14:textId="77777777" w:rsidTr="001C649E">
        <w:trPr>
          <w:trHeight w:val="288"/>
        </w:trPr>
        <w:tc>
          <w:tcPr>
            <w:tcW w:w="872" w:type="pct"/>
            <w:noWrap/>
            <w:vAlign w:val="center"/>
            <w:hideMark/>
          </w:tcPr>
          <w:p w14:paraId="480BD18E" w14:textId="77777777" w:rsidR="00B9159F" w:rsidRPr="00614BE8" w:rsidRDefault="00B9159F" w:rsidP="001C649E">
            <w:pPr>
              <w:jc w:val="center"/>
              <w:rPr>
                <w:rFonts w:cs="Arial"/>
                <w:color w:val="000000"/>
                <w:szCs w:val="22"/>
              </w:rPr>
            </w:pPr>
            <w:r w:rsidRPr="00614BE8">
              <w:rPr>
                <w:rFonts w:cs="Arial"/>
                <w:color w:val="000000"/>
                <w:szCs w:val="22"/>
              </w:rPr>
              <w:t>37601</w:t>
            </w:r>
          </w:p>
        </w:tc>
        <w:tc>
          <w:tcPr>
            <w:tcW w:w="4128" w:type="pct"/>
            <w:noWrap/>
            <w:vAlign w:val="center"/>
            <w:hideMark/>
          </w:tcPr>
          <w:p w14:paraId="08731925" w14:textId="77777777" w:rsidR="00B9159F" w:rsidRPr="00614BE8" w:rsidRDefault="00B9159F" w:rsidP="001C649E">
            <w:pPr>
              <w:rPr>
                <w:rFonts w:cs="Arial"/>
                <w:color w:val="000000"/>
                <w:szCs w:val="22"/>
              </w:rPr>
            </w:pPr>
            <w:r w:rsidRPr="00614BE8">
              <w:rPr>
                <w:rFonts w:cs="Arial"/>
                <w:color w:val="000000"/>
                <w:szCs w:val="22"/>
              </w:rPr>
              <w:t xml:space="preserve">Viáticos en el extranjero </w:t>
            </w:r>
          </w:p>
        </w:tc>
      </w:tr>
      <w:tr w:rsidR="00B9159F" w:rsidRPr="00614BE8" w14:paraId="41093E74" w14:textId="77777777" w:rsidTr="001C649E">
        <w:trPr>
          <w:trHeight w:val="288"/>
        </w:trPr>
        <w:tc>
          <w:tcPr>
            <w:tcW w:w="872" w:type="pct"/>
            <w:noWrap/>
            <w:vAlign w:val="center"/>
            <w:hideMark/>
          </w:tcPr>
          <w:p w14:paraId="67797FD2" w14:textId="77777777" w:rsidR="00B9159F" w:rsidRPr="00614BE8" w:rsidRDefault="00B9159F" w:rsidP="001C649E">
            <w:pPr>
              <w:jc w:val="center"/>
              <w:rPr>
                <w:rFonts w:cs="Arial"/>
                <w:color w:val="000000"/>
                <w:szCs w:val="22"/>
              </w:rPr>
            </w:pPr>
            <w:r w:rsidRPr="00614BE8">
              <w:rPr>
                <w:rFonts w:cs="Arial"/>
                <w:color w:val="000000"/>
                <w:szCs w:val="22"/>
              </w:rPr>
              <w:t>37701</w:t>
            </w:r>
          </w:p>
        </w:tc>
        <w:tc>
          <w:tcPr>
            <w:tcW w:w="4128" w:type="pct"/>
            <w:noWrap/>
            <w:vAlign w:val="center"/>
            <w:hideMark/>
          </w:tcPr>
          <w:p w14:paraId="3B2978BA" w14:textId="77777777" w:rsidR="00B9159F" w:rsidRPr="00614BE8" w:rsidRDefault="00B9159F" w:rsidP="001C649E">
            <w:pPr>
              <w:rPr>
                <w:rFonts w:cs="Arial"/>
                <w:color w:val="000000"/>
                <w:szCs w:val="22"/>
              </w:rPr>
            </w:pPr>
            <w:r w:rsidRPr="00614BE8">
              <w:rPr>
                <w:rFonts w:cs="Arial"/>
                <w:color w:val="000000"/>
                <w:szCs w:val="22"/>
              </w:rPr>
              <w:t xml:space="preserve">Gastos de instalación y traslado de menaje </w:t>
            </w:r>
          </w:p>
        </w:tc>
      </w:tr>
      <w:tr w:rsidR="00B9159F" w:rsidRPr="00614BE8" w14:paraId="2615975A" w14:textId="77777777" w:rsidTr="001C649E">
        <w:trPr>
          <w:trHeight w:val="288"/>
        </w:trPr>
        <w:tc>
          <w:tcPr>
            <w:tcW w:w="872" w:type="pct"/>
            <w:noWrap/>
            <w:vAlign w:val="center"/>
            <w:hideMark/>
          </w:tcPr>
          <w:p w14:paraId="1AADBB8A" w14:textId="77777777" w:rsidR="00B9159F" w:rsidRPr="00614BE8" w:rsidRDefault="00B9159F" w:rsidP="001C649E">
            <w:pPr>
              <w:jc w:val="center"/>
              <w:rPr>
                <w:rFonts w:cs="Arial"/>
                <w:color w:val="000000"/>
                <w:szCs w:val="22"/>
              </w:rPr>
            </w:pPr>
            <w:r w:rsidRPr="00614BE8">
              <w:rPr>
                <w:rFonts w:cs="Arial"/>
                <w:color w:val="000000"/>
                <w:szCs w:val="22"/>
              </w:rPr>
              <w:t>37801</w:t>
            </w:r>
          </w:p>
        </w:tc>
        <w:tc>
          <w:tcPr>
            <w:tcW w:w="4128" w:type="pct"/>
            <w:noWrap/>
            <w:vAlign w:val="center"/>
            <w:hideMark/>
          </w:tcPr>
          <w:p w14:paraId="160056FB" w14:textId="77777777" w:rsidR="00B9159F" w:rsidRPr="00614BE8" w:rsidRDefault="00B9159F" w:rsidP="001C649E">
            <w:pPr>
              <w:rPr>
                <w:rFonts w:cs="Arial"/>
                <w:color w:val="000000"/>
                <w:szCs w:val="22"/>
              </w:rPr>
            </w:pPr>
            <w:r w:rsidRPr="00614BE8">
              <w:rPr>
                <w:rFonts w:cs="Arial"/>
                <w:color w:val="000000"/>
                <w:szCs w:val="22"/>
              </w:rPr>
              <w:t>Servicios integrales de traslado y viáticos</w:t>
            </w:r>
          </w:p>
        </w:tc>
      </w:tr>
      <w:tr w:rsidR="00B9159F" w:rsidRPr="00614BE8" w14:paraId="6BEC646B" w14:textId="77777777" w:rsidTr="001C649E">
        <w:trPr>
          <w:trHeight w:val="288"/>
        </w:trPr>
        <w:tc>
          <w:tcPr>
            <w:tcW w:w="872" w:type="pct"/>
            <w:noWrap/>
            <w:vAlign w:val="center"/>
            <w:hideMark/>
          </w:tcPr>
          <w:p w14:paraId="255C2C11" w14:textId="77777777" w:rsidR="00B9159F" w:rsidRPr="00614BE8" w:rsidRDefault="00B9159F" w:rsidP="001C649E">
            <w:pPr>
              <w:jc w:val="center"/>
              <w:rPr>
                <w:rFonts w:cs="Arial"/>
                <w:color w:val="000000"/>
                <w:szCs w:val="22"/>
              </w:rPr>
            </w:pPr>
            <w:r w:rsidRPr="00614BE8">
              <w:rPr>
                <w:rFonts w:cs="Arial"/>
                <w:color w:val="000000"/>
                <w:szCs w:val="22"/>
              </w:rPr>
              <w:t>37901</w:t>
            </w:r>
          </w:p>
        </w:tc>
        <w:tc>
          <w:tcPr>
            <w:tcW w:w="4128" w:type="pct"/>
            <w:noWrap/>
            <w:vAlign w:val="center"/>
            <w:hideMark/>
          </w:tcPr>
          <w:p w14:paraId="5C134FE1" w14:textId="77777777" w:rsidR="00B9159F" w:rsidRPr="00614BE8" w:rsidRDefault="00B9159F" w:rsidP="001C649E">
            <w:pPr>
              <w:rPr>
                <w:rFonts w:cs="Arial"/>
                <w:color w:val="000000"/>
                <w:szCs w:val="22"/>
              </w:rPr>
            </w:pPr>
            <w:r w:rsidRPr="00614BE8">
              <w:rPr>
                <w:rFonts w:cs="Arial"/>
                <w:color w:val="000000"/>
                <w:szCs w:val="22"/>
              </w:rPr>
              <w:t xml:space="preserve">Otros servicios de traslado y hospedaje </w:t>
            </w:r>
          </w:p>
        </w:tc>
      </w:tr>
      <w:tr w:rsidR="00B9159F" w:rsidRPr="00614BE8" w14:paraId="770E3889" w14:textId="77777777" w:rsidTr="001C649E">
        <w:trPr>
          <w:trHeight w:val="288"/>
        </w:trPr>
        <w:tc>
          <w:tcPr>
            <w:tcW w:w="872" w:type="pct"/>
            <w:noWrap/>
            <w:vAlign w:val="center"/>
            <w:hideMark/>
          </w:tcPr>
          <w:p w14:paraId="66D55C79" w14:textId="77777777" w:rsidR="00B9159F" w:rsidRPr="00614BE8" w:rsidRDefault="00B9159F" w:rsidP="001C649E">
            <w:pPr>
              <w:jc w:val="center"/>
              <w:rPr>
                <w:rFonts w:cs="Arial"/>
                <w:color w:val="000000"/>
                <w:szCs w:val="22"/>
              </w:rPr>
            </w:pPr>
            <w:r w:rsidRPr="00614BE8">
              <w:rPr>
                <w:rFonts w:cs="Arial"/>
                <w:color w:val="000000"/>
                <w:szCs w:val="22"/>
              </w:rPr>
              <w:t>38101</w:t>
            </w:r>
          </w:p>
        </w:tc>
        <w:tc>
          <w:tcPr>
            <w:tcW w:w="4128" w:type="pct"/>
            <w:noWrap/>
            <w:vAlign w:val="center"/>
            <w:hideMark/>
          </w:tcPr>
          <w:p w14:paraId="224974B0" w14:textId="77777777" w:rsidR="00B9159F" w:rsidRPr="00614BE8" w:rsidRDefault="00B9159F" w:rsidP="001C649E">
            <w:pPr>
              <w:rPr>
                <w:rFonts w:cs="Arial"/>
                <w:color w:val="000000"/>
                <w:szCs w:val="22"/>
              </w:rPr>
            </w:pPr>
            <w:r w:rsidRPr="00614BE8">
              <w:rPr>
                <w:rFonts w:cs="Arial"/>
                <w:color w:val="000000"/>
                <w:szCs w:val="22"/>
              </w:rPr>
              <w:t>Gastos ceremoniales</w:t>
            </w:r>
          </w:p>
        </w:tc>
      </w:tr>
      <w:tr w:rsidR="00B9159F" w:rsidRPr="00614BE8" w14:paraId="1A98B3A9" w14:textId="77777777" w:rsidTr="001C649E">
        <w:trPr>
          <w:trHeight w:val="288"/>
        </w:trPr>
        <w:tc>
          <w:tcPr>
            <w:tcW w:w="872" w:type="pct"/>
            <w:noWrap/>
            <w:vAlign w:val="center"/>
            <w:hideMark/>
          </w:tcPr>
          <w:p w14:paraId="779BCD3D" w14:textId="77777777" w:rsidR="00B9159F" w:rsidRPr="00614BE8" w:rsidRDefault="00B9159F" w:rsidP="001C649E">
            <w:pPr>
              <w:jc w:val="center"/>
              <w:rPr>
                <w:rFonts w:cs="Arial"/>
                <w:color w:val="000000"/>
                <w:szCs w:val="22"/>
              </w:rPr>
            </w:pPr>
            <w:r w:rsidRPr="00614BE8">
              <w:rPr>
                <w:rFonts w:cs="Arial"/>
                <w:color w:val="000000"/>
                <w:szCs w:val="22"/>
              </w:rPr>
              <w:t>38401</w:t>
            </w:r>
          </w:p>
        </w:tc>
        <w:tc>
          <w:tcPr>
            <w:tcW w:w="4128" w:type="pct"/>
            <w:noWrap/>
            <w:vAlign w:val="center"/>
            <w:hideMark/>
          </w:tcPr>
          <w:p w14:paraId="2F1D8589" w14:textId="77777777" w:rsidR="00B9159F" w:rsidRPr="00614BE8" w:rsidRDefault="00B9159F" w:rsidP="001C649E">
            <w:pPr>
              <w:rPr>
                <w:rFonts w:cs="Arial"/>
                <w:color w:val="000000"/>
                <w:szCs w:val="22"/>
              </w:rPr>
            </w:pPr>
            <w:r w:rsidRPr="00614BE8">
              <w:rPr>
                <w:rFonts w:cs="Arial"/>
                <w:color w:val="000000"/>
                <w:szCs w:val="22"/>
              </w:rPr>
              <w:t xml:space="preserve">Exposiciones </w:t>
            </w:r>
          </w:p>
        </w:tc>
      </w:tr>
      <w:tr w:rsidR="00B9159F" w:rsidRPr="00614BE8" w14:paraId="5B72FB8F" w14:textId="77777777" w:rsidTr="001C649E">
        <w:trPr>
          <w:trHeight w:val="288"/>
        </w:trPr>
        <w:tc>
          <w:tcPr>
            <w:tcW w:w="872" w:type="pct"/>
            <w:noWrap/>
            <w:vAlign w:val="center"/>
            <w:hideMark/>
          </w:tcPr>
          <w:p w14:paraId="6F311A88" w14:textId="77777777" w:rsidR="00B9159F" w:rsidRPr="00614BE8" w:rsidRDefault="00B9159F" w:rsidP="001C649E">
            <w:pPr>
              <w:jc w:val="center"/>
              <w:rPr>
                <w:rFonts w:cs="Arial"/>
                <w:color w:val="000000"/>
                <w:szCs w:val="22"/>
              </w:rPr>
            </w:pPr>
            <w:r w:rsidRPr="00614BE8">
              <w:rPr>
                <w:rFonts w:cs="Arial"/>
                <w:color w:val="000000"/>
                <w:szCs w:val="22"/>
              </w:rPr>
              <w:t>38501</w:t>
            </w:r>
          </w:p>
        </w:tc>
        <w:tc>
          <w:tcPr>
            <w:tcW w:w="4128" w:type="pct"/>
            <w:noWrap/>
            <w:vAlign w:val="center"/>
            <w:hideMark/>
          </w:tcPr>
          <w:p w14:paraId="49D3BFD4" w14:textId="77777777" w:rsidR="00B9159F" w:rsidRPr="00614BE8" w:rsidRDefault="00B9159F" w:rsidP="001C649E">
            <w:pPr>
              <w:rPr>
                <w:rFonts w:cs="Arial"/>
                <w:color w:val="000000"/>
                <w:szCs w:val="22"/>
              </w:rPr>
            </w:pPr>
            <w:r w:rsidRPr="00614BE8">
              <w:rPr>
                <w:rFonts w:cs="Arial"/>
                <w:color w:val="000000"/>
                <w:szCs w:val="22"/>
              </w:rPr>
              <w:t xml:space="preserve">Gastos de representación </w:t>
            </w:r>
          </w:p>
        </w:tc>
      </w:tr>
      <w:tr w:rsidR="00B9159F" w:rsidRPr="00614BE8" w14:paraId="2F560BD9" w14:textId="77777777" w:rsidTr="001C649E">
        <w:trPr>
          <w:trHeight w:val="288"/>
        </w:trPr>
        <w:tc>
          <w:tcPr>
            <w:tcW w:w="872" w:type="pct"/>
            <w:noWrap/>
            <w:vAlign w:val="center"/>
            <w:hideMark/>
          </w:tcPr>
          <w:p w14:paraId="65298B18" w14:textId="77777777" w:rsidR="00B9159F" w:rsidRPr="00614BE8" w:rsidRDefault="00B9159F" w:rsidP="001C649E">
            <w:pPr>
              <w:jc w:val="center"/>
              <w:rPr>
                <w:rFonts w:cs="Arial"/>
                <w:color w:val="000000"/>
                <w:szCs w:val="22"/>
              </w:rPr>
            </w:pPr>
            <w:r w:rsidRPr="00614BE8">
              <w:rPr>
                <w:rFonts w:cs="Arial"/>
                <w:color w:val="000000"/>
                <w:szCs w:val="22"/>
              </w:rPr>
              <w:t>39101</w:t>
            </w:r>
          </w:p>
        </w:tc>
        <w:tc>
          <w:tcPr>
            <w:tcW w:w="4128" w:type="pct"/>
            <w:noWrap/>
            <w:vAlign w:val="center"/>
            <w:hideMark/>
          </w:tcPr>
          <w:p w14:paraId="05C9F203" w14:textId="77777777" w:rsidR="00B9159F" w:rsidRPr="00614BE8" w:rsidRDefault="00B9159F" w:rsidP="001C649E">
            <w:pPr>
              <w:rPr>
                <w:rFonts w:cs="Arial"/>
                <w:color w:val="000000"/>
                <w:szCs w:val="22"/>
              </w:rPr>
            </w:pPr>
            <w:r w:rsidRPr="00614BE8">
              <w:rPr>
                <w:rFonts w:cs="Arial"/>
                <w:color w:val="000000"/>
                <w:szCs w:val="22"/>
              </w:rPr>
              <w:t xml:space="preserve">Servicios funerarios y de cementerios </w:t>
            </w:r>
          </w:p>
        </w:tc>
      </w:tr>
      <w:tr w:rsidR="00B9159F" w:rsidRPr="00614BE8" w14:paraId="238819A9" w14:textId="77777777" w:rsidTr="001C649E">
        <w:trPr>
          <w:trHeight w:val="288"/>
        </w:trPr>
        <w:tc>
          <w:tcPr>
            <w:tcW w:w="872" w:type="pct"/>
            <w:noWrap/>
            <w:vAlign w:val="center"/>
            <w:hideMark/>
          </w:tcPr>
          <w:p w14:paraId="13114480" w14:textId="77777777" w:rsidR="00B9159F" w:rsidRPr="00614BE8" w:rsidRDefault="00B9159F" w:rsidP="001C649E">
            <w:pPr>
              <w:jc w:val="center"/>
              <w:rPr>
                <w:rFonts w:cs="Arial"/>
                <w:color w:val="000000"/>
                <w:szCs w:val="22"/>
              </w:rPr>
            </w:pPr>
            <w:r w:rsidRPr="00614BE8">
              <w:rPr>
                <w:rFonts w:cs="Arial"/>
                <w:color w:val="000000"/>
                <w:szCs w:val="22"/>
              </w:rPr>
              <w:t>39201</w:t>
            </w:r>
          </w:p>
        </w:tc>
        <w:tc>
          <w:tcPr>
            <w:tcW w:w="4128" w:type="pct"/>
            <w:noWrap/>
            <w:vAlign w:val="center"/>
            <w:hideMark/>
          </w:tcPr>
          <w:p w14:paraId="187D8C9D" w14:textId="77777777" w:rsidR="00B9159F" w:rsidRPr="00614BE8" w:rsidRDefault="00B9159F" w:rsidP="001C649E">
            <w:pPr>
              <w:rPr>
                <w:rFonts w:cs="Arial"/>
                <w:color w:val="000000"/>
                <w:szCs w:val="22"/>
              </w:rPr>
            </w:pPr>
            <w:r w:rsidRPr="00614BE8">
              <w:rPr>
                <w:rFonts w:cs="Arial"/>
                <w:color w:val="000000"/>
                <w:szCs w:val="22"/>
              </w:rPr>
              <w:t xml:space="preserve">Impuestos y derechos </w:t>
            </w:r>
          </w:p>
        </w:tc>
      </w:tr>
      <w:tr w:rsidR="00B9159F" w:rsidRPr="00614BE8" w14:paraId="15EA2CAE" w14:textId="77777777" w:rsidTr="001C649E">
        <w:trPr>
          <w:trHeight w:val="288"/>
        </w:trPr>
        <w:tc>
          <w:tcPr>
            <w:tcW w:w="872" w:type="pct"/>
            <w:noWrap/>
            <w:vAlign w:val="center"/>
            <w:hideMark/>
          </w:tcPr>
          <w:p w14:paraId="374D2BD5" w14:textId="77777777" w:rsidR="00B9159F" w:rsidRPr="00614BE8" w:rsidRDefault="00B9159F" w:rsidP="001C649E">
            <w:pPr>
              <w:jc w:val="center"/>
              <w:rPr>
                <w:rFonts w:cs="Arial"/>
                <w:color w:val="000000"/>
                <w:szCs w:val="22"/>
              </w:rPr>
            </w:pPr>
            <w:r w:rsidRPr="00614BE8">
              <w:rPr>
                <w:rFonts w:cs="Arial"/>
                <w:color w:val="000000"/>
                <w:szCs w:val="22"/>
              </w:rPr>
              <w:t>39301</w:t>
            </w:r>
          </w:p>
        </w:tc>
        <w:tc>
          <w:tcPr>
            <w:tcW w:w="4128" w:type="pct"/>
            <w:noWrap/>
            <w:vAlign w:val="center"/>
            <w:hideMark/>
          </w:tcPr>
          <w:p w14:paraId="26975024" w14:textId="77777777" w:rsidR="00B9159F" w:rsidRPr="00614BE8" w:rsidRDefault="00B9159F" w:rsidP="001C649E">
            <w:pPr>
              <w:rPr>
                <w:rFonts w:cs="Arial"/>
                <w:color w:val="000000"/>
                <w:szCs w:val="22"/>
              </w:rPr>
            </w:pPr>
            <w:r w:rsidRPr="00614BE8">
              <w:rPr>
                <w:rFonts w:cs="Arial"/>
                <w:color w:val="000000"/>
                <w:szCs w:val="22"/>
              </w:rPr>
              <w:t xml:space="preserve">Impuestos y derechos de importación </w:t>
            </w:r>
          </w:p>
        </w:tc>
      </w:tr>
      <w:tr w:rsidR="00B9159F" w:rsidRPr="00614BE8" w14:paraId="7DDE3186" w14:textId="77777777" w:rsidTr="001C649E">
        <w:trPr>
          <w:trHeight w:val="288"/>
        </w:trPr>
        <w:tc>
          <w:tcPr>
            <w:tcW w:w="872" w:type="pct"/>
            <w:noWrap/>
            <w:vAlign w:val="center"/>
            <w:hideMark/>
          </w:tcPr>
          <w:p w14:paraId="53C0BA25" w14:textId="77777777" w:rsidR="00B9159F" w:rsidRPr="00614BE8" w:rsidRDefault="00B9159F" w:rsidP="001C649E">
            <w:pPr>
              <w:jc w:val="center"/>
              <w:rPr>
                <w:rFonts w:cs="Arial"/>
                <w:color w:val="000000"/>
                <w:szCs w:val="22"/>
              </w:rPr>
            </w:pPr>
            <w:r w:rsidRPr="00614BE8">
              <w:rPr>
                <w:rFonts w:cs="Arial"/>
                <w:color w:val="000000"/>
                <w:szCs w:val="22"/>
              </w:rPr>
              <w:t>39401</w:t>
            </w:r>
          </w:p>
        </w:tc>
        <w:tc>
          <w:tcPr>
            <w:tcW w:w="4128" w:type="pct"/>
            <w:noWrap/>
            <w:vAlign w:val="center"/>
            <w:hideMark/>
          </w:tcPr>
          <w:p w14:paraId="23B1FA5B" w14:textId="77777777" w:rsidR="00B9159F" w:rsidRPr="00614BE8" w:rsidRDefault="00B9159F" w:rsidP="001C649E">
            <w:pPr>
              <w:rPr>
                <w:rFonts w:cs="Arial"/>
                <w:color w:val="000000"/>
                <w:szCs w:val="22"/>
              </w:rPr>
            </w:pPr>
            <w:r w:rsidRPr="00614BE8">
              <w:rPr>
                <w:rFonts w:cs="Arial"/>
                <w:color w:val="000000"/>
                <w:szCs w:val="22"/>
              </w:rPr>
              <w:t xml:space="preserve">Sentencias, resoluciones y devoluciones determinadas por autoridad competente </w:t>
            </w:r>
          </w:p>
        </w:tc>
      </w:tr>
      <w:tr w:rsidR="00B9159F" w:rsidRPr="00614BE8" w14:paraId="3BE5665A" w14:textId="77777777" w:rsidTr="001C649E">
        <w:trPr>
          <w:trHeight w:val="288"/>
        </w:trPr>
        <w:tc>
          <w:tcPr>
            <w:tcW w:w="872" w:type="pct"/>
            <w:noWrap/>
            <w:vAlign w:val="center"/>
            <w:hideMark/>
          </w:tcPr>
          <w:p w14:paraId="501ED1EC" w14:textId="77777777" w:rsidR="00B9159F" w:rsidRPr="00614BE8" w:rsidRDefault="00B9159F" w:rsidP="001C649E">
            <w:pPr>
              <w:jc w:val="center"/>
              <w:rPr>
                <w:rFonts w:cs="Arial"/>
                <w:color w:val="000000"/>
                <w:szCs w:val="22"/>
              </w:rPr>
            </w:pPr>
            <w:r w:rsidRPr="00614BE8">
              <w:rPr>
                <w:rFonts w:cs="Arial"/>
                <w:color w:val="000000"/>
                <w:szCs w:val="22"/>
              </w:rPr>
              <w:t>39902</w:t>
            </w:r>
          </w:p>
        </w:tc>
        <w:tc>
          <w:tcPr>
            <w:tcW w:w="4128" w:type="pct"/>
            <w:noWrap/>
            <w:vAlign w:val="center"/>
            <w:hideMark/>
          </w:tcPr>
          <w:p w14:paraId="49682878" w14:textId="77777777" w:rsidR="00B9159F" w:rsidRPr="00614BE8" w:rsidRDefault="00B9159F" w:rsidP="001C649E">
            <w:pPr>
              <w:rPr>
                <w:rFonts w:cs="Arial"/>
                <w:color w:val="000000"/>
                <w:szCs w:val="22"/>
              </w:rPr>
            </w:pPr>
            <w:r w:rsidRPr="00614BE8">
              <w:rPr>
                <w:rFonts w:cs="Arial"/>
                <w:color w:val="000000"/>
                <w:szCs w:val="22"/>
              </w:rPr>
              <w:t xml:space="preserve">Transportación por atención a terceros </w:t>
            </w:r>
          </w:p>
        </w:tc>
      </w:tr>
      <w:tr w:rsidR="00B9159F" w:rsidRPr="00614BE8" w14:paraId="719D0EE5" w14:textId="77777777" w:rsidTr="001C649E">
        <w:trPr>
          <w:trHeight w:val="288"/>
        </w:trPr>
        <w:tc>
          <w:tcPr>
            <w:tcW w:w="872" w:type="pct"/>
            <w:noWrap/>
            <w:vAlign w:val="center"/>
            <w:hideMark/>
          </w:tcPr>
          <w:p w14:paraId="6A944D9B" w14:textId="77777777" w:rsidR="00B9159F" w:rsidRPr="00614BE8" w:rsidRDefault="00B9159F" w:rsidP="001C649E">
            <w:pPr>
              <w:jc w:val="center"/>
              <w:rPr>
                <w:rFonts w:cs="Arial"/>
                <w:color w:val="000000"/>
                <w:szCs w:val="22"/>
              </w:rPr>
            </w:pPr>
            <w:r w:rsidRPr="00614BE8">
              <w:rPr>
                <w:rFonts w:cs="Arial"/>
                <w:color w:val="000000"/>
                <w:szCs w:val="22"/>
              </w:rPr>
              <w:t>39903</w:t>
            </w:r>
          </w:p>
        </w:tc>
        <w:tc>
          <w:tcPr>
            <w:tcW w:w="4128" w:type="pct"/>
            <w:noWrap/>
            <w:vAlign w:val="center"/>
            <w:hideMark/>
          </w:tcPr>
          <w:p w14:paraId="56721504" w14:textId="77777777" w:rsidR="00B9159F" w:rsidRPr="00614BE8" w:rsidRDefault="00B9159F" w:rsidP="001C649E">
            <w:pPr>
              <w:rPr>
                <w:rFonts w:cs="Arial"/>
                <w:color w:val="000000"/>
                <w:szCs w:val="22"/>
              </w:rPr>
            </w:pPr>
            <w:r w:rsidRPr="00614BE8">
              <w:rPr>
                <w:rFonts w:cs="Arial"/>
                <w:color w:val="000000"/>
                <w:szCs w:val="22"/>
              </w:rPr>
              <w:t xml:space="preserve">Hospedaje por atención a terceros </w:t>
            </w:r>
          </w:p>
        </w:tc>
      </w:tr>
      <w:tr w:rsidR="00B9159F" w:rsidRPr="00614BE8" w14:paraId="16796A36" w14:textId="77777777" w:rsidTr="001C649E">
        <w:trPr>
          <w:trHeight w:val="288"/>
        </w:trPr>
        <w:tc>
          <w:tcPr>
            <w:tcW w:w="872" w:type="pct"/>
            <w:noWrap/>
            <w:vAlign w:val="center"/>
            <w:hideMark/>
          </w:tcPr>
          <w:p w14:paraId="31515C3B" w14:textId="77777777" w:rsidR="00B9159F" w:rsidRPr="00614BE8" w:rsidRDefault="00B9159F" w:rsidP="001C649E">
            <w:pPr>
              <w:jc w:val="center"/>
              <w:rPr>
                <w:rFonts w:cs="Arial"/>
                <w:color w:val="000000"/>
                <w:szCs w:val="22"/>
              </w:rPr>
            </w:pPr>
            <w:r w:rsidRPr="00614BE8">
              <w:rPr>
                <w:rFonts w:cs="Arial"/>
                <w:color w:val="000000"/>
                <w:szCs w:val="22"/>
              </w:rPr>
              <w:lastRenderedPageBreak/>
              <w:t>39904</w:t>
            </w:r>
          </w:p>
        </w:tc>
        <w:tc>
          <w:tcPr>
            <w:tcW w:w="4128" w:type="pct"/>
            <w:noWrap/>
            <w:vAlign w:val="center"/>
            <w:hideMark/>
          </w:tcPr>
          <w:p w14:paraId="194C12C9" w14:textId="77777777" w:rsidR="00B9159F" w:rsidRPr="00614BE8" w:rsidRDefault="00B9159F" w:rsidP="001C649E">
            <w:pPr>
              <w:rPr>
                <w:rFonts w:cs="Arial"/>
                <w:color w:val="000000"/>
                <w:szCs w:val="22"/>
              </w:rPr>
            </w:pPr>
            <w:r w:rsidRPr="00614BE8">
              <w:rPr>
                <w:rFonts w:cs="Arial"/>
                <w:color w:val="000000"/>
                <w:szCs w:val="22"/>
              </w:rPr>
              <w:t xml:space="preserve">Alimentación por atención a terceros </w:t>
            </w:r>
          </w:p>
        </w:tc>
      </w:tr>
    </w:tbl>
    <w:p w14:paraId="4AEC4E24" w14:textId="77777777" w:rsidR="00B9159F" w:rsidRPr="00614BE8" w:rsidRDefault="00B9159F" w:rsidP="00B9159F">
      <w:pPr>
        <w:spacing w:after="200"/>
        <w:jc w:val="center"/>
        <w:rPr>
          <w:rFonts w:cs="Arial"/>
          <w:sz w:val="24"/>
          <w:szCs w:val="24"/>
        </w:rPr>
      </w:pPr>
    </w:p>
    <w:p w14:paraId="667EA194" w14:textId="77777777" w:rsidR="00B9159F" w:rsidRPr="00614BE8" w:rsidRDefault="00B9159F" w:rsidP="00B9159F">
      <w:pPr>
        <w:spacing w:after="200"/>
        <w:jc w:val="center"/>
        <w:rPr>
          <w:rFonts w:cs="Arial"/>
          <w:sz w:val="24"/>
          <w:szCs w:val="24"/>
        </w:rPr>
      </w:pPr>
    </w:p>
    <w:p w14:paraId="46DA252F" w14:textId="77777777" w:rsidR="006C43B5" w:rsidRPr="00614BE8" w:rsidRDefault="006C43B5" w:rsidP="00B9159F">
      <w:pPr>
        <w:spacing w:after="200"/>
        <w:jc w:val="center"/>
        <w:rPr>
          <w:rFonts w:cs="Arial"/>
          <w:sz w:val="24"/>
          <w:szCs w:val="24"/>
        </w:rPr>
      </w:pPr>
    </w:p>
    <w:p w14:paraId="2EB4655D" w14:textId="77777777" w:rsidR="006C43B5" w:rsidRPr="00614BE8" w:rsidRDefault="006C43B5" w:rsidP="00B9159F">
      <w:pPr>
        <w:spacing w:after="200"/>
        <w:jc w:val="center"/>
        <w:rPr>
          <w:rFonts w:cs="Arial"/>
          <w:sz w:val="24"/>
          <w:szCs w:val="24"/>
        </w:rPr>
      </w:pPr>
    </w:p>
    <w:p w14:paraId="1F60A689" w14:textId="77777777" w:rsidR="006C43B5" w:rsidRPr="00614BE8" w:rsidRDefault="006C43B5" w:rsidP="00B9159F">
      <w:pPr>
        <w:spacing w:after="200"/>
        <w:jc w:val="center"/>
        <w:rPr>
          <w:rFonts w:cs="Arial"/>
          <w:sz w:val="24"/>
          <w:szCs w:val="24"/>
        </w:rPr>
      </w:pPr>
    </w:p>
    <w:p w14:paraId="411AF0DB" w14:textId="77777777" w:rsidR="006C43B5" w:rsidRPr="00614BE8" w:rsidRDefault="006C43B5" w:rsidP="00B9159F">
      <w:pPr>
        <w:spacing w:after="200"/>
        <w:jc w:val="center"/>
        <w:rPr>
          <w:rFonts w:cs="Arial"/>
          <w:sz w:val="24"/>
          <w:szCs w:val="24"/>
        </w:rPr>
      </w:pPr>
    </w:p>
    <w:p w14:paraId="50D3A79A" w14:textId="77777777" w:rsidR="006C43B5" w:rsidRPr="00614BE8" w:rsidRDefault="006C43B5" w:rsidP="00B9159F">
      <w:pPr>
        <w:spacing w:after="200"/>
        <w:jc w:val="center"/>
        <w:rPr>
          <w:rFonts w:cs="Arial"/>
          <w:sz w:val="24"/>
          <w:szCs w:val="24"/>
        </w:rPr>
      </w:pPr>
    </w:p>
    <w:p w14:paraId="1CBCD5C1" w14:textId="77777777" w:rsidR="006C43B5" w:rsidRPr="00614BE8" w:rsidRDefault="006C43B5" w:rsidP="00B9159F">
      <w:pPr>
        <w:spacing w:after="200"/>
        <w:jc w:val="center"/>
        <w:rPr>
          <w:rFonts w:cs="Arial"/>
          <w:sz w:val="24"/>
          <w:szCs w:val="24"/>
        </w:rPr>
      </w:pPr>
    </w:p>
    <w:p w14:paraId="10319B0D" w14:textId="77777777" w:rsidR="006C43B5" w:rsidRPr="00614BE8" w:rsidRDefault="006C43B5" w:rsidP="00B9159F">
      <w:pPr>
        <w:spacing w:after="200"/>
        <w:jc w:val="center"/>
        <w:rPr>
          <w:rFonts w:cs="Arial"/>
          <w:sz w:val="24"/>
          <w:szCs w:val="24"/>
        </w:rPr>
      </w:pPr>
    </w:p>
    <w:p w14:paraId="16DF9D8A" w14:textId="77777777" w:rsidR="006C43B5" w:rsidRPr="00614BE8" w:rsidRDefault="006C43B5" w:rsidP="00B9159F">
      <w:pPr>
        <w:spacing w:after="200"/>
        <w:jc w:val="center"/>
        <w:rPr>
          <w:rFonts w:cs="Arial"/>
          <w:sz w:val="24"/>
          <w:szCs w:val="24"/>
        </w:rPr>
      </w:pPr>
    </w:p>
    <w:p w14:paraId="1B9883AA" w14:textId="77777777" w:rsidR="006C43B5" w:rsidRPr="00614BE8" w:rsidRDefault="006C43B5" w:rsidP="00B9159F">
      <w:pPr>
        <w:spacing w:after="200"/>
        <w:jc w:val="center"/>
        <w:rPr>
          <w:rFonts w:cs="Arial"/>
          <w:sz w:val="24"/>
          <w:szCs w:val="24"/>
        </w:rPr>
      </w:pPr>
    </w:p>
    <w:p w14:paraId="23D89ACE" w14:textId="77777777" w:rsidR="006C43B5" w:rsidRPr="00614BE8" w:rsidRDefault="006C43B5" w:rsidP="00B9159F">
      <w:pPr>
        <w:spacing w:after="200"/>
        <w:jc w:val="center"/>
        <w:rPr>
          <w:rFonts w:cs="Arial"/>
          <w:sz w:val="24"/>
          <w:szCs w:val="24"/>
        </w:rPr>
      </w:pPr>
    </w:p>
    <w:p w14:paraId="6AE7EE5B" w14:textId="77777777" w:rsidR="006C43B5" w:rsidRPr="00614BE8" w:rsidRDefault="006C43B5" w:rsidP="00B9159F">
      <w:pPr>
        <w:spacing w:after="200"/>
        <w:jc w:val="center"/>
        <w:rPr>
          <w:rFonts w:cs="Arial"/>
          <w:sz w:val="24"/>
          <w:szCs w:val="24"/>
        </w:rPr>
      </w:pPr>
    </w:p>
    <w:p w14:paraId="21CC336F" w14:textId="77777777" w:rsidR="006C43B5" w:rsidRPr="00614BE8" w:rsidRDefault="006C43B5" w:rsidP="00B9159F">
      <w:pPr>
        <w:spacing w:after="200"/>
        <w:jc w:val="center"/>
        <w:rPr>
          <w:rFonts w:cs="Arial"/>
          <w:sz w:val="24"/>
          <w:szCs w:val="24"/>
        </w:rPr>
      </w:pPr>
    </w:p>
    <w:p w14:paraId="2C20DFF5" w14:textId="77777777" w:rsidR="006C43B5" w:rsidRPr="00614BE8" w:rsidRDefault="006C43B5" w:rsidP="00B9159F">
      <w:pPr>
        <w:spacing w:after="200"/>
        <w:jc w:val="center"/>
        <w:rPr>
          <w:rFonts w:cs="Arial"/>
          <w:sz w:val="24"/>
          <w:szCs w:val="24"/>
        </w:rPr>
      </w:pPr>
    </w:p>
    <w:p w14:paraId="22E0F891" w14:textId="77777777" w:rsidR="006C43B5" w:rsidRPr="00614BE8" w:rsidRDefault="006C43B5" w:rsidP="00B9159F">
      <w:pPr>
        <w:spacing w:after="200"/>
        <w:jc w:val="center"/>
        <w:rPr>
          <w:rFonts w:cs="Arial"/>
          <w:sz w:val="24"/>
          <w:szCs w:val="24"/>
        </w:rPr>
      </w:pPr>
    </w:p>
    <w:p w14:paraId="159D6C97" w14:textId="77777777" w:rsidR="006C43B5" w:rsidRPr="00614BE8" w:rsidRDefault="006C43B5" w:rsidP="00B9159F">
      <w:pPr>
        <w:spacing w:after="200"/>
        <w:jc w:val="center"/>
        <w:rPr>
          <w:rFonts w:cs="Arial"/>
          <w:sz w:val="24"/>
          <w:szCs w:val="24"/>
        </w:rPr>
      </w:pPr>
    </w:p>
    <w:p w14:paraId="7E6E9400" w14:textId="77777777" w:rsidR="006C43B5" w:rsidRPr="00614BE8" w:rsidRDefault="006C43B5" w:rsidP="00B9159F">
      <w:pPr>
        <w:spacing w:after="200"/>
        <w:jc w:val="center"/>
        <w:rPr>
          <w:rFonts w:cs="Arial"/>
          <w:sz w:val="24"/>
          <w:szCs w:val="24"/>
        </w:rPr>
      </w:pPr>
    </w:p>
    <w:p w14:paraId="2EDB881F" w14:textId="77777777" w:rsidR="006C43B5" w:rsidRPr="00614BE8" w:rsidRDefault="006C43B5" w:rsidP="00B9159F">
      <w:pPr>
        <w:spacing w:after="200"/>
        <w:jc w:val="center"/>
        <w:rPr>
          <w:rFonts w:cs="Arial"/>
          <w:sz w:val="24"/>
          <w:szCs w:val="24"/>
        </w:rPr>
      </w:pPr>
    </w:p>
    <w:p w14:paraId="5DE0AF91" w14:textId="77777777" w:rsidR="006C43B5" w:rsidRPr="00614BE8" w:rsidRDefault="006C43B5" w:rsidP="00B9159F">
      <w:pPr>
        <w:spacing w:after="200"/>
        <w:jc w:val="center"/>
        <w:rPr>
          <w:rFonts w:cs="Arial"/>
          <w:sz w:val="24"/>
          <w:szCs w:val="24"/>
        </w:rPr>
      </w:pPr>
    </w:p>
    <w:p w14:paraId="73F6D1CD" w14:textId="77777777" w:rsidR="006C43B5" w:rsidRPr="00614BE8" w:rsidRDefault="006C43B5" w:rsidP="00B9159F">
      <w:pPr>
        <w:spacing w:after="200"/>
        <w:jc w:val="center"/>
        <w:rPr>
          <w:rFonts w:cs="Arial"/>
          <w:sz w:val="24"/>
          <w:szCs w:val="24"/>
        </w:rPr>
      </w:pPr>
    </w:p>
    <w:tbl>
      <w:tblPr>
        <w:tblStyle w:val="Tablaconcuadrcula"/>
        <w:tblW w:w="0" w:type="auto"/>
        <w:tblInd w:w="5" w:type="dxa"/>
        <w:tblLook w:val="04A0" w:firstRow="1" w:lastRow="0" w:firstColumn="1" w:lastColumn="0" w:noHBand="0" w:noVBand="1"/>
      </w:tblPr>
      <w:tblGrid>
        <w:gridCol w:w="1481"/>
        <w:gridCol w:w="7019"/>
      </w:tblGrid>
      <w:tr w:rsidR="00B9159F" w:rsidRPr="00614BE8" w14:paraId="2A0FAE76" w14:textId="77777777" w:rsidTr="001C649E">
        <w:trPr>
          <w:trHeight w:val="300"/>
          <w:tblHeader/>
        </w:trPr>
        <w:tc>
          <w:tcPr>
            <w:tcW w:w="8921" w:type="dxa"/>
            <w:gridSpan w:val="2"/>
            <w:tcBorders>
              <w:top w:val="nil"/>
              <w:left w:val="nil"/>
              <w:right w:val="nil"/>
            </w:tcBorders>
            <w:noWrap/>
          </w:tcPr>
          <w:p w14:paraId="23099730" w14:textId="77777777" w:rsidR="00B9159F" w:rsidRPr="00614BE8" w:rsidRDefault="00B9159F" w:rsidP="001C649E">
            <w:pPr>
              <w:spacing w:line="276" w:lineRule="auto"/>
              <w:jc w:val="center"/>
              <w:rPr>
                <w:rFonts w:cs="Arial"/>
                <w:szCs w:val="22"/>
              </w:rPr>
            </w:pPr>
            <w:r w:rsidRPr="00614BE8">
              <w:rPr>
                <w:rFonts w:cs="Arial"/>
                <w:b/>
                <w:bCs/>
                <w:szCs w:val="22"/>
              </w:rPr>
              <w:lastRenderedPageBreak/>
              <w:t>Anexo 5</w:t>
            </w:r>
            <w:r w:rsidRPr="00614BE8">
              <w:rPr>
                <w:rFonts w:cs="Arial"/>
                <w:szCs w:val="22"/>
              </w:rPr>
              <w:t xml:space="preserve"> (Gastos de Mantenimiento)</w:t>
            </w:r>
          </w:p>
          <w:p w14:paraId="41F9DFE8" w14:textId="77777777" w:rsidR="00B9159F" w:rsidRPr="00614BE8" w:rsidRDefault="00B9159F" w:rsidP="001C649E">
            <w:pPr>
              <w:spacing w:line="276" w:lineRule="auto"/>
              <w:jc w:val="center"/>
              <w:rPr>
                <w:rFonts w:cs="Arial"/>
                <w:b/>
                <w:bCs/>
                <w:szCs w:val="22"/>
              </w:rPr>
            </w:pPr>
          </w:p>
        </w:tc>
      </w:tr>
      <w:tr w:rsidR="00B9159F" w:rsidRPr="00614BE8" w14:paraId="642491C0" w14:textId="77777777" w:rsidTr="001C649E">
        <w:trPr>
          <w:trHeight w:val="300"/>
          <w:tblHeader/>
        </w:trPr>
        <w:tc>
          <w:tcPr>
            <w:tcW w:w="8921" w:type="dxa"/>
            <w:gridSpan w:val="2"/>
            <w:noWrap/>
            <w:hideMark/>
          </w:tcPr>
          <w:p w14:paraId="36A49CEA" w14:textId="77777777" w:rsidR="00B9159F" w:rsidRPr="00614BE8" w:rsidRDefault="00B9159F" w:rsidP="001C649E">
            <w:pPr>
              <w:spacing w:line="276" w:lineRule="auto"/>
              <w:jc w:val="center"/>
              <w:rPr>
                <w:rFonts w:cs="Arial"/>
                <w:b/>
                <w:bCs/>
                <w:szCs w:val="22"/>
              </w:rPr>
            </w:pPr>
            <w:r w:rsidRPr="00614BE8">
              <w:rPr>
                <w:rFonts w:cs="Arial"/>
                <w:b/>
                <w:bCs/>
                <w:szCs w:val="22"/>
              </w:rPr>
              <w:t>Partida específica</w:t>
            </w:r>
          </w:p>
        </w:tc>
      </w:tr>
      <w:tr w:rsidR="00B9159F" w:rsidRPr="00614BE8" w14:paraId="0153680E" w14:textId="77777777" w:rsidTr="001C649E">
        <w:trPr>
          <w:trHeight w:val="300"/>
        </w:trPr>
        <w:tc>
          <w:tcPr>
            <w:tcW w:w="1547" w:type="dxa"/>
            <w:noWrap/>
            <w:vAlign w:val="center"/>
            <w:hideMark/>
          </w:tcPr>
          <w:p w14:paraId="69F85D4C" w14:textId="77777777" w:rsidR="00B9159F" w:rsidRPr="00614BE8" w:rsidRDefault="00B9159F" w:rsidP="001C649E">
            <w:pPr>
              <w:spacing w:line="276" w:lineRule="auto"/>
              <w:jc w:val="center"/>
              <w:rPr>
                <w:rFonts w:cs="Arial"/>
                <w:szCs w:val="22"/>
              </w:rPr>
            </w:pPr>
            <w:r w:rsidRPr="00614BE8">
              <w:rPr>
                <w:rFonts w:cs="Arial"/>
                <w:szCs w:val="22"/>
              </w:rPr>
              <w:t>24101</w:t>
            </w:r>
          </w:p>
        </w:tc>
        <w:tc>
          <w:tcPr>
            <w:tcW w:w="7374" w:type="dxa"/>
            <w:noWrap/>
            <w:hideMark/>
          </w:tcPr>
          <w:p w14:paraId="782011AF" w14:textId="77777777" w:rsidR="00B9159F" w:rsidRPr="00614BE8" w:rsidRDefault="00B9159F" w:rsidP="001C649E">
            <w:pPr>
              <w:spacing w:line="276" w:lineRule="auto"/>
              <w:rPr>
                <w:rFonts w:cs="Arial"/>
                <w:szCs w:val="22"/>
              </w:rPr>
            </w:pPr>
            <w:r w:rsidRPr="00614BE8">
              <w:rPr>
                <w:rFonts w:cs="Arial"/>
                <w:szCs w:val="22"/>
              </w:rPr>
              <w:t xml:space="preserve">Productos minerales no metálicos </w:t>
            </w:r>
          </w:p>
        </w:tc>
      </w:tr>
      <w:tr w:rsidR="00B9159F" w:rsidRPr="00614BE8" w14:paraId="47301479" w14:textId="77777777" w:rsidTr="001C649E">
        <w:trPr>
          <w:trHeight w:val="300"/>
        </w:trPr>
        <w:tc>
          <w:tcPr>
            <w:tcW w:w="1547" w:type="dxa"/>
            <w:noWrap/>
            <w:vAlign w:val="center"/>
            <w:hideMark/>
          </w:tcPr>
          <w:p w14:paraId="77CB8FC3" w14:textId="77777777" w:rsidR="00B9159F" w:rsidRPr="00614BE8" w:rsidRDefault="00B9159F" w:rsidP="001C649E">
            <w:pPr>
              <w:spacing w:line="276" w:lineRule="auto"/>
              <w:jc w:val="center"/>
              <w:rPr>
                <w:rFonts w:cs="Arial"/>
                <w:szCs w:val="22"/>
              </w:rPr>
            </w:pPr>
            <w:r w:rsidRPr="00614BE8">
              <w:rPr>
                <w:rFonts w:cs="Arial"/>
                <w:szCs w:val="22"/>
              </w:rPr>
              <w:t>24201</w:t>
            </w:r>
          </w:p>
        </w:tc>
        <w:tc>
          <w:tcPr>
            <w:tcW w:w="7374" w:type="dxa"/>
            <w:noWrap/>
            <w:hideMark/>
          </w:tcPr>
          <w:p w14:paraId="57573243" w14:textId="77777777" w:rsidR="00B9159F" w:rsidRPr="00614BE8" w:rsidRDefault="00B9159F" w:rsidP="001C649E">
            <w:pPr>
              <w:spacing w:line="276" w:lineRule="auto"/>
              <w:rPr>
                <w:rFonts w:cs="Arial"/>
                <w:szCs w:val="22"/>
              </w:rPr>
            </w:pPr>
            <w:r w:rsidRPr="00614BE8">
              <w:rPr>
                <w:rFonts w:cs="Arial"/>
                <w:szCs w:val="22"/>
              </w:rPr>
              <w:t xml:space="preserve">Cemento y productos de concreto </w:t>
            </w:r>
          </w:p>
        </w:tc>
      </w:tr>
      <w:tr w:rsidR="00B9159F" w:rsidRPr="00614BE8" w14:paraId="3225C388" w14:textId="77777777" w:rsidTr="001C649E">
        <w:trPr>
          <w:trHeight w:val="300"/>
        </w:trPr>
        <w:tc>
          <w:tcPr>
            <w:tcW w:w="1547" w:type="dxa"/>
            <w:noWrap/>
            <w:vAlign w:val="center"/>
            <w:hideMark/>
          </w:tcPr>
          <w:p w14:paraId="1A8E4186" w14:textId="77777777" w:rsidR="00B9159F" w:rsidRPr="00614BE8" w:rsidRDefault="00B9159F" w:rsidP="001C649E">
            <w:pPr>
              <w:spacing w:line="276" w:lineRule="auto"/>
              <w:jc w:val="center"/>
              <w:rPr>
                <w:rFonts w:cs="Arial"/>
                <w:szCs w:val="22"/>
              </w:rPr>
            </w:pPr>
            <w:r w:rsidRPr="00614BE8">
              <w:rPr>
                <w:rFonts w:cs="Arial"/>
                <w:szCs w:val="22"/>
              </w:rPr>
              <w:t>24301</w:t>
            </w:r>
          </w:p>
        </w:tc>
        <w:tc>
          <w:tcPr>
            <w:tcW w:w="7374" w:type="dxa"/>
            <w:noWrap/>
            <w:hideMark/>
          </w:tcPr>
          <w:p w14:paraId="5E7463CE" w14:textId="77777777" w:rsidR="00B9159F" w:rsidRPr="00614BE8" w:rsidRDefault="00B9159F" w:rsidP="001C649E">
            <w:pPr>
              <w:spacing w:line="276" w:lineRule="auto"/>
              <w:rPr>
                <w:rFonts w:cs="Arial"/>
                <w:szCs w:val="22"/>
              </w:rPr>
            </w:pPr>
            <w:r w:rsidRPr="00614BE8">
              <w:rPr>
                <w:rFonts w:cs="Arial"/>
                <w:szCs w:val="22"/>
              </w:rPr>
              <w:t xml:space="preserve">Cal, yeso y productos de yeso </w:t>
            </w:r>
          </w:p>
        </w:tc>
      </w:tr>
      <w:tr w:rsidR="00B9159F" w:rsidRPr="00614BE8" w14:paraId="13BED7DD" w14:textId="77777777" w:rsidTr="001C649E">
        <w:trPr>
          <w:trHeight w:val="300"/>
        </w:trPr>
        <w:tc>
          <w:tcPr>
            <w:tcW w:w="1547" w:type="dxa"/>
            <w:noWrap/>
            <w:vAlign w:val="center"/>
            <w:hideMark/>
          </w:tcPr>
          <w:p w14:paraId="6DCB0F3F" w14:textId="77777777" w:rsidR="00B9159F" w:rsidRPr="00614BE8" w:rsidRDefault="00B9159F" w:rsidP="001C649E">
            <w:pPr>
              <w:spacing w:line="276" w:lineRule="auto"/>
              <w:jc w:val="center"/>
              <w:rPr>
                <w:rFonts w:cs="Arial"/>
                <w:szCs w:val="22"/>
              </w:rPr>
            </w:pPr>
            <w:r w:rsidRPr="00614BE8">
              <w:rPr>
                <w:rFonts w:cs="Arial"/>
                <w:szCs w:val="22"/>
              </w:rPr>
              <w:t>24401</w:t>
            </w:r>
          </w:p>
        </w:tc>
        <w:tc>
          <w:tcPr>
            <w:tcW w:w="7374" w:type="dxa"/>
            <w:noWrap/>
            <w:hideMark/>
          </w:tcPr>
          <w:p w14:paraId="2214D1BC" w14:textId="77777777" w:rsidR="00B9159F" w:rsidRPr="00614BE8" w:rsidRDefault="00B9159F" w:rsidP="001C649E">
            <w:pPr>
              <w:spacing w:line="276" w:lineRule="auto"/>
              <w:rPr>
                <w:rFonts w:cs="Arial"/>
                <w:szCs w:val="22"/>
              </w:rPr>
            </w:pPr>
            <w:r w:rsidRPr="00614BE8">
              <w:rPr>
                <w:rFonts w:cs="Arial"/>
                <w:szCs w:val="22"/>
              </w:rPr>
              <w:t xml:space="preserve">Madera y sus derivados empleados para la construcción y reparación de inmuebles </w:t>
            </w:r>
          </w:p>
        </w:tc>
      </w:tr>
      <w:tr w:rsidR="00B9159F" w:rsidRPr="00614BE8" w14:paraId="4032497A" w14:textId="77777777" w:rsidTr="001C649E">
        <w:trPr>
          <w:trHeight w:val="300"/>
        </w:trPr>
        <w:tc>
          <w:tcPr>
            <w:tcW w:w="1547" w:type="dxa"/>
            <w:noWrap/>
            <w:vAlign w:val="center"/>
            <w:hideMark/>
          </w:tcPr>
          <w:p w14:paraId="1B6C0677" w14:textId="77777777" w:rsidR="00B9159F" w:rsidRPr="00614BE8" w:rsidRDefault="00B9159F" w:rsidP="001C649E">
            <w:pPr>
              <w:spacing w:line="276" w:lineRule="auto"/>
              <w:jc w:val="center"/>
              <w:rPr>
                <w:rFonts w:cs="Arial"/>
                <w:szCs w:val="22"/>
              </w:rPr>
            </w:pPr>
            <w:r w:rsidRPr="00614BE8">
              <w:rPr>
                <w:rFonts w:cs="Arial"/>
                <w:szCs w:val="22"/>
              </w:rPr>
              <w:t>24501</w:t>
            </w:r>
          </w:p>
        </w:tc>
        <w:tc>
          <w:tcPr>
            <w:tcW w:w="7374" w:type="dxa"/>
            <w:noWrap/>
            <w:hideMark/>
          </w:tcPr>
          <w:p w14:paraId="1A40BA28" w14:textId="77777777" w:rsidR="00B9159F" w:rsidRPr="00614BE8" w:rsidRDefault="00B9159F" w:rsidP="001C649E">
            <w:pPr>
              <w:spacing w:line="276" w:lineRule="auto"/>
              <w:rPr>
                <w:rFonts w:cs="Arial"/>
                <w:szCs w:val="22"/>
              </w:rPr>
            </w:pPr>
            <w:r w:rsidRPr="00614BE8">
              <w:rPr>
                <w:rFonts w:cs="Arial"/>
                <w:szCs w:val="22"/>
              </w:rPr>
              <w:t xml:space="preserve">Vidrio y productos de vidrio </w:t>
            </w:r>
          </w:p>
        </w:tc>
      </w:tr>
      <w:tr w:rsidR="00B9159F" w:rsidRPr="00614BE8" w14:paraId="72B2FE70" w14:textId="77777777" w:rsidTr="001C649E">
        <w:trPr>
          <w:trHeight w:val="300"/>
        </w:trPr>
        <w:tc>
          <w:tcPr>
            <w:tcW w:w="1547" w:type="dxa"/>
            <w:noWrap/>
            <w:vAlign w:val="center"/>
            <w:hideMark/>
          </w:tcPr>
          <w:p w14:paraId="6439A8F5" w14:textId="77777777" w:rsidR="00B9159F" w:rsidRPr="00614BE8" w:rsidRDefault="00B9159F" w:rsidP="001C649E">
            <w:pPr>
              <w:spacing w:line="276" w:lineRule="auto"/>
              <w:jc w:val="center"/>
              <w:rPr>
                <w:rFonts w:cs="Arial"/>
                <w:szCs w:val="22"/>
              </w:rPr>
            </w:pPr>
            <w:r w:rsidRPr="00614BE8">
              <w:rPr>
                <w:rFonts w:cs="Arial"/>
                <w:szCs w:val="22"/>
              </w:rPr>
              <w:t>24601</w:t>
            </w:r>
          </w:p>
        </w:tc>
        <w:tc>
          <w:tcPr>
            <w:tcW w:w="7374" w:type="dxa"/>
            <w:noWrap/>
            <w:hideMark/>
          </w:tcPr>
          <w:p w14:paraId="13139E77" w14:textId="77777777" w:rsidR="00B9159F" w:rsidRPr="00614BE8" w:rsidRDefault="00B9159F" w:rsidP="001C649E">
            <w:pPr>
              <w:spacing w:line="276" w:lineRule="auto"/>
              <w:rPr>
                <w:rFonts w:cs="Arial"/>
                <w:szCs w:val="22"/>
              </w:rPr>
            </w:pPr>
            <w:r w:rsidRPr="00614BE8">
              <w:rPr>
                <w:rFonts w:cs="Arial"/>
                <w:szCs w:val="22"/>
              </w:rPr>
              <w:t>Material eléctrico y electrónico</w:t>
            </w:r>
          </w:p>
        </w:tc>
      </w:tr>
      <w:tr w:rsidR="00B9159F" w:rsidRPr="00614BE8" w14:paraId="4DF217B7" w14:textId="77777777" w:rsidTr="001C649E">
        <w:trPr>
          <w:trHeight w:val="300"/>
        </w:trPr>
        <w:tc>
          <w:tcPr>
            <w:tcW w:w="1547" w:type="dxa"/>
            <w:noWrap/>
            <w:vAlign w:val="center"/>
            <w:hideMark/>
          </w:tcPr>
          <w:p w14:paraId="57D80C44" w14:textId="77777777" w:rsidR="00B9159F" w:rsidRPr="00614BE8" w:rsidRDefault="00B9159F" w:rsidP="001C649E">
            <w:pPr>
              <w:spacing w:line="276" w:lineRule="auto"/>
              <w:jc w:val="center"/>
              <w:rPr>
                <w:rFonts w:cs="Arial"/>
                <w:szCs w:val="22"/>
              </w:rPr>
            </w:pPr>
            <w:r w:rsidRPr="00614BE8">
              <w:rPr>
                <w:rFonts w:cs="Arial"/>
                <w:szCs w:val="22"/>
              </w:rPr>
              <w:t>24701</w:t>
            </w:r>
          </w:p>
        </w:tc>
        <w:tc>
          <w:tcPr>
            <w:tcW w:w="7374" w:type="dxa"/>
            <w:noWrap/>
            <w:hideMark/>
          </w:tcPr>
          <w:p w14:paraId="165B7707" w14:textId="77777777" w:rsidR="00B9159F" w:rsidRPr="00614BE8" w:rsidRDefault="00B9159F" w:rsidP="001C649E">
            <w:pPr>
              <w:spacing w:line="276" w:lineRule="auto"/>
              <w:rPr>
                <w:rFonts w:cs="Arial"/>
                <w:szCs w:val="22"/>
              </w:rPr>
            </w:pPr>
            <w:r w:rsidRPr="00614BE8">
              <w:rPr>
                <w:rFonts w:cs="Arial"/>
                <w:szCs w:val="22"/>
              </w:rPr>
              <w:t xml:space="preserve">Artículos metálicos para la construcción </w:t>
            </w:r>
          </w:p>
        </w:tc>
      </w:tr>
      <w:tr w:rsidR="00B9159F" w:rsidRPr="00614BE8" w14:paraId="784E085B" w14:textId="77777777" w:rsidTr="001C649E">
        <w:trPr>
          <w:trHeight w:val="300"/>
        </w:trPr>
        <w:tc>
          <w:tcPr>
            <w:tcW w:w="1547" w:type="dxa"/>
            <w:noWrap/>
            <w:vAlign w:val="center"/>
            <w:hideMark/>
          </w:tcPr>
          <w:p w14:paraId="5B84AEF5" w14:textId="77777777" w:rsidR="00B9159F" w:rsidRPr="00614BE8" w:rsidRDefault="00B9159F" w:rsidP="001C649E">
            <w:pPr>
              <w:spacing w:line="276" w:lineRule="auto"/>
              <w:jc w:val="center"/>
              <w:rPr>
                <w:rFonts w:cs="Arial"/>
                <w:szCs w:val="22"/>
              </w:rPr>
            </w:pPr>
            <w:r w:rsidRPr="00614BE8">
              <w:rPr>
                <w:rFonts w:cs="Arial"/>
                <w:szCs w:val="22"/>
              </w:rPr>
              <w:t>24902</w:t>
            </w:r>
          </w:p>
        </w:tc>
        <w:tc>
          <w:tcPr>
            <w:tcW w:w="7374" w:type="dxa"/>
            <w:noWrap/>
            <w:hideMark/>
          </w:tcPr>
          <w:p w14:paraId="0C38C0ED" w14:textId="77777777" w:rsidR="00B9159F" w:rsidRPr="00614BE8" w:rsidRDefault="00B9159F" w:rsidP="001C649E">
            <w:pPr>
              <w:spacing w:line="276" w:lineRule="auto"/>
              <w:rPr>
                <w:rFonts w:cs="Arial"/>
                <w:szCs w:val="22"/>
              </w:rPr>
            </w:pPr>
            <w:r w:rsidRPr="00614BE8">
              <w:rPr>
                <w:rFonts w:cs="Arial"/>
                <w:szCs w:val="22"/>
              </w:rPr>
              <w:t xml:space="preserve">Artículos plásticos para la construcción </w:t>
            </w:r>
          </w:p>
        </w:tc>
      </w:tr>
      <w:tr w:rsidR="00B9159F" w:rsidRPr="00614BE8" w14:paraId="6E12D6A1" w14:textId="77777777" w:rsidTr="001C649E">
        <w:trPr>
          <w:trHeight w:val="300"/>
        </w:trPr>
        <w:tc>
          <w:tcPr>
            <w:tcW w:w="1547" w:type="dxa"/>
            <w:noWrap/>
            <w:vAlign w:val="center"/>
            <w:hideMark/>
          </w:tcPr>
          <w:p w14:paraId="64A3771A" w14:textId="77777777" w:rsidR="00B9159F" w:rsidRPr="00614BE8" w:rsidRDefault="00B9159F" w:rsidP="001C649E">
            <w:pPr>
              <w:spacing w:line="276" w:lineRule="auto"/>
              <w:jc w:val="center"/>
              <w:rPr>
                <w:rFonts w:cs="Arial"/>
                <w:szCs w:val="22"/>
              </w:rPr>
            </w:pPr>
            <w:r w:rsidRPr="00614BE8">
              <w:rPr>
                <w:rFonts w:cs="Arial"/>
                <w:szCs w:val="22"/>
              </w:rPr>
              <w:t>26102</w:t>
            </w:r>
          </w:p>
        </w:tc>
        <w:tc>
          <w:tcPr>
            <w:tcW w:w="7374" w:type="dxa"/>
            <w:noWrap/>
            <w:hideMark/>
          </w:tcPr>
          <w:p w14:paraId="6E1D1DF3" w14:textId="77777777" w:rsidR="00B9159F" w:rsidRPr="00614BE8" w:rsidRDefault="00B9159F" w:rsidP="001C649E">
            <w:pPr>
              <w:spacing w:line="276" w:lineRule="auto"/>
              <w:rPr>
                <w:rFonts w:cs="Arial"/>
                <w:szCs w:val="22"/>
              </w:rPr>
            </w:pPr>
            <w:r w:rsidRPr="00614BE8">
              <w:rPr>
                <w:rFonts w:cs="Arial"/>
                <w:szCs w:val="22"/>
              </w:rPr>
              <w:t xml:space="preserve">Lubricantes y aditivos </w:t>
            </w:r>
          </w:p>
        </w:tc>
      </w:tr>
      <w:tr w:rsidR="00B9159F" w:rsidRPr="00614BE8" w14:paraId="23F02A97" w14:textId="77777777" w:rsidTr="001C649E">
        <w:trPr>
          <w:trHeight w:val="300"/>
        </w:trPr>
        <w:tc>
          <w:tcPr>
            <w:tcW w:w="1547" w:type="dxa"/>
            <w:noWrap/>
            <w:vAlign w:val="center"/>
            <w:hideMark/>
          </w:tcPr>
          <w:p w14:paraId="63C0D94B" w14:textId="77777777" w:rsidR="00B9159F" w:rsidRPr="00614BE8" w:rsidRDefault="00B9159F" w:rsidP="001C649E">
            <w:pPr>
              <w:spacing w:line="276" w:lineRule="auto"/>
              <w:jc w:val="center"/>
              <w:rPr>
                <w:rFonts w:cs="Arial"/>
                <w:szCs w:val="22"/>
              </w:rPr>
            </w:pPr>
            <w:r w:rsidRPr="00614BE8">
              <w:rPr>
                <w:rFonts w:cs="Arial"/>
                <w:szCs w:val="22"/>
              </w:rPr>
              <w:t>29101</w:t>
            </w:r>
          </w:p>
        </w:tc>
        <w:tc>
          <w:tcPr>
            <w:tcW w:w="7374" w:type="dxa"/>
            <w:noWrap/>
            <w:hideMark/>
          </w:tcPr>
          <w:p w14:paraId="785D075B" w14:textId="77777777" w:rsidR="00B9159F" w:rsidRPr="00614BE8" w:rsidRDefault="00B9159F" w:rsidP="001C649E">
            <w:pPr>
              <w:spacing w:line="276" w:lineRule="auto"/>
              <w:rPr>
                <w:rFonts w:cs="Arial"/>
                <w:szCs w:val="22"/>
              </w:rPr>
            </w:pPr>
            <w:r w:rsidRPr="00614BE8">
              <w:rPr>
                <w:rFonts w:cs="Arial"/>
                <w:szCs w:val="22"/>
              </w:rPr>
              <w:t>Herramientas menores</w:t>
            </w:r>
          </w:p>
        </w:tc>
      </w:tr>
      <w:tr w:rsidR="00B9159F" w:rsidRPr="00614BE8" w14:paraId="2E2CF4C2" w14:textId="77777777" w:rsidTr="001C649E">
        <w:trPr>
          <w:trHeight w:val="300"/>
        </w:trPr>
        <w:tc>
          <w:tcPr>
            <w:tcW w:w="1547" w:type="dxa"/>
            <w:noWrap/>
            <w:vAlign w:val="center"/>
            <w:hideMark/>
          </w:tcPr>
          <w:p w14:paraId="4F9EB87F" w14:textId="77777777" w:rsidR="00B9159F" w:rsidRPr="00614BE8" w:rsidRDefault="00B9159F" w:rsidP="001C649E">
            <w:pPr>
              <w:spacing w:line="276" w:lineRule="auto"/>
              <w:jc w:val="center"/>
              <w:rPr>
                <w:rFonts w:cs="Arial"/>
                <w:szCs w:val="22"/>
              </w:rPr>
            </w:pPr>
            <w:r w:rsidRPr="00614BE8">
              <w:rPr>
                <w:rFonts w:cs="Arial"/>
                <w:szCs w:val="22"/>
              </w:rPr>
              <w:t>29201</w:t>
            </w:r>
          </w:p>
        </w:tc>
        <w:tc>
          <w:tcPr>
            <w:tcW w:w="7374" w:type="dxa"/>
            <w:noWrap/>
            <w:hideMark/>
          </w:tcPr>
          <w:p w14:paraId="1718D195" w14:textId="77777777" w:rsidR="00B9159F" w:rsidRPr="00614BE8" w:rsidRDefault="00B9159F" w:rsidP="001C649E">
            <w:pPr>
              <w:spacing w:line="276" w:lineRule="auto"/>
              <w:rPr>
                <w:rFonts w:cs="Arial"/>
                <w:szCs w:val="22"/>
              </w:rPr>
            </w:pPr>
            <w:r w:rsidRPr="00614BE8">
              <w:rPr>
                <w:rFonts w:cs="Arial"/>
                <w:szCs w:val="22"/>
              </w:rPr>
              <w:t xml:space="preserve">Refacciones y accesorios menores de edificios </w:t>
            </w:r>
          </w:p>
        </w:tc>
      </w:tr>
      <w:tr w:rsidR="00B9159F" w:rsidRPr="00614BE8" w14:paraId="4280BB08" w14:textId="77777777" w:rsidTr="001C649E">
        <w:trPr>
          <w:trHeight w:val="300"/>
        </w:trPr>
        <w:tc>
          <w:tcPr>
            <w:tcW w:w="1547" w:type="dxa"/>
            <w:noWrap/>
            <w:vAlign w:val="center"/>
            <w:hideMark/>
          </w:tcPr>
          <w:p w14:paraId="0DB66FBA" w14:textId="77777777" w:rsidR="00B9159F" w:rsidRPr="00614BE8" w:rsidRDefault="00B9159F" w:rsidP="001C649E">
            <w:pPr>
              <w:spacing w:line="276" w:lineRule="auto"/>
              <w:jc w:val="center"/>
              <w:rPr>
                <w:rFonts w:cs="Arial"/>
                <w:szCs w:val="22"/>
              </w:rPr>
            </w:pPr>
            <w:r w:rsidRPr="00614BE8">
              <w:rPr>
                <w:rFonts w:cs="Arial"/>
                <w:szCs w:val="22"/>
              </w:rPr>
              <w:t>29301</w:t>
            </w:r>
          </w:p>
        </w:tc>
        <w:tc>
          <w:tcPr>
            <w:tcW w:w="7374" w:type="dxa"/>
            <w:noWrap/>
            <w:hideMark/>
          </w:tcPr>
          <w:p w14:paraId="2AE8DD5B" w14:textId="77777777" w:rsidR="00B9159F" w:rsidRPr="00614BE8" w:rsidRDefault="00B9159F" w:rsidP="001C649E">
            <w:pPr>
              <w:spacing w:line="276" w:lineRule="auto"/>
              <w:rPr>
                <w:rFonts w:cs="Arial"/>
                <w:szCs w:val="22"/>
              </w:rPr>
            </w:pPr>
            <w:r w:rsidRPr="00614BE8">
              <w:rPr>
                <w:rFonts w:cs="Arial"/>
                <w:szCs w:val="22"/>
              </w:rPr>
              <w:t xml:space="preserve">Refacciones y accesorios menores de mobiliario y equipo de administración, educacional y recreativo </w:t>
            </w:r>
          </w:p>
        </w:tc>
      </w:tr>
      <w:tr w:rsidR="00B9159F" w:rsidRPr="00614BE8" w14:paraId="43A55BB1" w14:textId="77777777" w:rsidTr="001C649E">
        <w:trPr>
          <w:trHeight w:val="300"/>
        </w:trPr>
        <w:tc>
          <w:tcPr>
            <w:tcW w:w="1547" w:type="dxa"/>
            <w:noWrap/>
            <w:vAlign w:val="center"/>
            <w:hideMark/>
          </w:tcPr>
          <w:p w14:paraId="5F940CFA" w14:textId="77777777" w:rsidR="00B9159F" w:rsidRPr="00614BE8" w:rsidRDefault="00B9159F" w:rsidP="001C649E">
            <w:pPr>
              <w:spacing w:line="276" w:lineRule="auto"/>
              <w:jc w:val="center"/>
              <w:rPr>
                <w:rFonts w:cs="Arial"/>
                <w:szCs w:val="22"/>
              </w:rPr>
            </w:pPr>
            <w:r w:rsidRPr="00614BE8">
              <w:rPr>
                <w:rFonts w:cs="Arial"/>
                <w:szCs w:val="22"/>
              </w:rPr>
              <w:t>29401</w:t>
            </w:r>
          </w:p>
        </w:tc>
        <w:tc>
          <w:tcPr>
            <w:tcW w:w="7374" w:type="dxa"/>
            <w:noWrap/>
            <w:hideMark/>
          </w:tcPr>
          <w:p w14:paraId="4DC2C250" w14:textId="77777777" w:rsidR="00B9159F" w:rsidRPr="00614BE8" w:rsidRDefault="00B9159F" w:rsidP="001C649E">
            <w:pPr>
              <w:spacing w:line="276" w:lineRule="auto"/>
              <w:rPr>
                <w:rFonts w:cs="Arial"/>
                <w:szCs w:val="22"/>
              </w:rPr>
            </w:pPr>
            <w:r w:rsidRPr="00614BE8">
              <w:rPr>
                <w:rFonts w:cs="Arial"/>
                <w:szCs w:val="22"/>
              </w:rPr>
              <w:t>Refacciones y accesorios menores de equipo de cómputo y tecnologías de la información</w:t>
            </w:r>
          </w:p>
        </w:tc>
      </w:tr>
      <w:tr w:rsidR="00B9159F" w:rsidRPr="00614BE8" w14:paraId="2CEE6550" w14:textId="77777777" w:rsidTr="001C649E">
        <w:trPr>
          <w:trHeight w:val="300"/>
        </w:trPr>
        <w:tc>
          <w:tcPr>
            <w:tcW w:w="1547" w:type="dxa"/>
            <w:noWrap/>
            <w:vAlign w:val="center"/>
            <w:hideMark/>
          </w:tcPr>
          <w:p w14:paraId="39BB6CF8" w14:textId="77777777" w:rsidR="00B9159F" w:rsidRPr="00614BE8" w:rsidRDefault="00B9159F" w:rsidP="001C649E">
            <w:pPr>
              <w:spacing w:line="276" w:lineRule="auto"/>
              <w:jc w:val="center"/>
              <w:rPr>
                <w:rFonts w:cs="Arial"/>
                <w:szCs w:val="22"/>
              </w:rPr>
            </w:pPr>
            <w:r w:rsidRPr="00614BE8">
              <w:rPr>
                <w:rFonts w:cs="Arial"/>
                <w:szCs w:val="22"/>
              </w:rPr>
              <w:t>29501</w:t>
            </w:r>
          </w:p>
        </w:tc>
        <w:tc>
          <w:tcPr>
            <w:tcW w:w="7374" w:type="dxa"/>
            <w:noWrap/>
            <w:hideMark/>
          </w:tcPr>
          <w:p w14:paraId="66502D80" w14:textId="77777777" w:rsidR="00B9159F" w:rsidRPr="00614BE8" w:rsidRDefault="00B9159F" w:rsidP="001C649E">
            <w:pPr>
              <w:spacing w:line="276" w:lineRule="auto"/>
              <w:rPr>
                <w:rFonts w:cs="Arial"/>
                <w:szCs w:val="22"/>
              </w:rPr>
            </w:pPr>
            <w:r w:rsidRPr="00614BE8">
              <w:rPr>
                <w:rFonts w:cs="Arial"/>
                <w:szCs w:val="22"/>
              </w:rPr>
              <w:t xml:space="preserve">Refacciones y accesorios menores de instrumental médico y de laboratorio </w:t>
            </w:r>
          </w:p>
        </w:tc>
      </w:tr>
      <w:tr w:rsidR="00B9159F" w:rsidRPr="00614BE8" w14:paraId="7062B50B" w14:textId="77777777" w:rsidTr="001C649E">
        <w:trPr>
          <w:trHeight w:val="300"/>
        </w:trPr>
        <w:tc>
          <w:tcPr>
            <w:tcW w:w="1547" w:type="dxa"/>
            <w:noWrap/>
            <w:vAlign w:val="center"/>
            <w:hideMark/>
          </w:tcPr>
          <w:p w14:paraId="50B1716C" w14:textId="77777777" w:rsidR="00B9159F" w:rsidRPr="00614BE8" w:rsidRDefault="00B9159F" w:rsidP="001C649E">
            <w:pPr>
              <w:spacing w:line="276" w:lineRule="auto"/>
              <w:jc w:val="center"/>
              <w:rPr>
                <w:rFonts w:cs="Arial"/>
                <w:szCs w:val="22"/>
              </w:rPr>
            </w:pPr>
            <w:r w:rsidRPr="00614BE8">
              <w:rPr>
                <w:rFonts w:cs="Arial"/>
                <w:szCs w:val="22"/>
              </w:rPr>
              <w:t>29601</w:t>
            </w:r>
          </w:p>
        </w:tc>
        <w:tc>
          <w:tcPr>
            <w:tcW w:w="7374" w:type="dxa"/>
            <w:noWrap/>
            <w:hideMark/>
          </w:tcPr>
          <w:p w14:paraId="42592163" w14:textId="77777777" w:rsidR="00B9159F" w:rsidRPr="00614BE8" w:rsidRDefault="00B9159F" w:rsidP="001C649E">
            <w:pPr>
              <w:spacing w:line="276" w:lineRule="auto"/>
              <w:rPr>
                <w:rFonts w:cs="Arial"/>
                <w:szCs w:val="22"/>
              </w:rPr>
            </w:pPr>
            <w:r w:rsidRPr="00614BE8">
              <w:rPr>
                <w:rFonts w:cs="Arial"/>
                <w:szCs w:val="22"/>
              </w:rPr>
              <w:t xml:space="preserve">Refacciones y accesorios menores de equipo de transporte </w:t>
            </w:r>
          </w:p>
        </w:tc>
      </w:tr>
      <w:tr w:rsidR="00B9159F" w:rsidRPr="00614BE8" w14:paraId="1FB001EE" w14:textId="77777777" w:rsidTr="001C649E">
        <w:trPr>
          <w:trHeight w:val="300"/>
        </w:trPr>
        <w:tc>
          <w:tcPr>
            <w:tcW w:w="1547" w:type="dxa"/>
            <w:noWrap/>
            <w:vAlign w:val="center"/>
            <w:hideMark/>
          </w:tcPr>
          <w:p w14:paraId="15C85E49" w14:textId="77777777" w:rsidR="00B9159F" w:rsidRPr="00614BE8" w:rsidRDefault="00B9159F" w:rsidP="001C649E">
            <w:pPr>
              <w:spacing w:line="276" w:lineRule="auto"/>
              <w:jc w:val="center"/>
              <w:rPr>
                <w:rFonts w:cs="Arial"/>
                <w:szCs w:val="22"/>
              </w:rPr>
            </w:pPr>
            <w:r w:rsidRPr="00614BE8">
              <w:rPr>
                <w:rFonts w:cs="Arial"/>
                <w:szCs w:val="22"/>
              </w:rPr>
              <w:t>29602</w:t>
            </w:r>
          </w:p>
        </w:tc>
        <w:tc>
          <w:tcPr>
            <w:tcW w:w="7374" w:type="dxa"/>
            <w:noWrap/>
            <w:hideMark/>
          </w:tcPr>
          <w:p w14:paraId="42D5D097" w14:textId="77777777" w:rsidR="00B9159F" w:rsidRPr="00614BE8" w:rsidRDefault="00B9159F" w:rsidP="001C649E">
            <w:pPr>
              <w:spacing w:line="276" w:lineRule="auto"/>
              <w:rPr>
                <w:rFonts w:cs="Arial"/>
                <w:szCs w:val="22"/>
              </w:rPr>
            </w:pPr>
            <w:r w:rsidRPr="00614BE8">
              <w:rPr>
                <w:rFonts w:cs="Arial"/>
                <w:szCs w:val="22"/>
              </w:rPr>
              <w:t xml:space="preserve">Llantas para equipo de transporte </w:t>
            </w:r>
          </w:p>
        </w:tc>
      </w:tr>
      <w:tr w:rsidR="00B9159F" w:rsidRPr="00614BE8" w14:paraId="23CDD95B" w14:textId="77777777" w:rsidTr="001C649E">
        <w:trPr>
          <w:trHeight w:val="300"/>
        </w:trPr>
        <w:tc>
          <w:tcPr>
            <w:tcW w:w="1547" w:type="dxa"/>
            <w:noWrap/>
            <w:vAlign w:val="center"/>
            <w:hideMark/>
          </w:tcPr>
          <w:p w14:paraId="3E46CF78" w14:textId="77777777" w:rsidR="00B9159F" w:rsidRPr="00614BE8" w:rsidRDefault="00B9159F" w:rsidP="001C649E">
            <w:pPr>
              <w:spacing w:line="276" w:lineRule="auto"/>
              <w:jc w:val="center"/>
              <w:rPr>
                <w:rFonts w:cs="Arial"/>
                <w:szCs w:val="22"/>
              </w:rPr>
            </w:pPr>
            <w:r w:rsidRPr="00614BE8">
              <w:rPr>
                <w:rFonts w:cs="Arial"/>
                <w:szCs w:val="22"/>
              </w:rPr>
              <w:t>29701</w:t>
            </w:r>
          </w:p>
        </w:tc>
        <w:tc>
          <w:tcPr>
            <w:tcW w:w="7374" w:type="dxa"/>
            <w:noWrap/>
            <w:hideMark/>
          </w:tcPr>
          <w:p w14:paraId="3D91F76D" w14:textId="77777777" w:rsidR="00B9159F" w:rsidRPr="00614BE8" w:rsidRDefault="00B9159F" w:rsidP="001C649E">
            <w:pPr>
              <w:spacing w:line="276" w:lineRule="auto"/>
              <w:rPr>
                <w:rFonts w:cs="Arial"/>
                <w:szCs w:val="22"/>
              </w:rPr>
            </w:pPr>
            <w:r w:rsidRPr="00614BE8">
              <w:rPr>
                <w:rFonts w:cs="Arial"/>
                <w:szCs w:val="22"/>
              </w:rPr>
              <w:t xml:space="preserve">Refacciones y accesorios menores de equipo de defensa y seguridad </w:t>
            </w:r>
          </w:p>
        </w:tc>
      </w:tr>
      <w:tr w:rsidR="00B9159F" w:rsidRPr="00614BE8" w14:paraId="72B2E18E" w14:textId="77777777" w:rsidTr="001C649E">
        <w:trPr>
          <w:trHeight w:val="300"/>
        </w:trPr>
        <w:tc>
          <w:tcPr>
            <w:tcW w:w="1547" w:type="dxa"/>
            <w:noWrap/>
            <w:vAlign w:val="center"/>
            <w:hideMark/>
          </w:tcPr>
          <w:p w14:paraId="2B1839D9" w14:textId="77777777" w:rsidR="00B9159F" w:rsidRPr="00614BE8" w:rsidRDefault="00B9159F" w:rsidP="001C649E">
            <w:pPr>
              <w:spacing w:line="276" w:lineRule="auto"/>
              <w:jc w:val="center"/>
              <w:rPr>
                <w:rFonts w:cs="Arial"/>
                <w:szCs w:val="22"/>
              </w:rPr>
            </w:pPr>
            <w:r w:rsidRPr="00614BE8">
              <w:rPr>
                <w:rFonts w:cs="Arial"/>
                <w:szCs w:val="22"/>
              </w:rPr>
              <w:t>29801</w:t>
            </w:r>
          </w:p>
        </w:tc>
        <w:tc>
          <w:tcPr>
            <w:tcW w:w="7374" w:type="dxa"/>
            <w:noWrap/>
            <w:hideMark/>
          </w:tcPr>
          <w:p w14:paraId="5B6FFFBD" w14:textId="77777777" w:rsidR="00B9159F" w:rsidRPr="00614BE8" w:rsidRDefault="00B9159F" w:rsidP="001C649E">
            <w:pPr>
              <w:spacing w:line="276" w:lineRule="auto"/>
              <w:rPr>
                <w:rFonts w:cs="Arial"/>
                <w:szCs w:val="22"/>
              </w:rPr>
            </w:pPr>
            <w:r w:rsidRPr="00614BE8">
              <w:rPr>
                <w:rFonts w:cs="Arial"/>
                <w:szCs w:val="22"/>
              </w:rPr>
              <w:t xml:space="preserve">Refacciones y accesorios menores de maquinaria y otros equipos </w:t>
            </w:r>
          </w:p>
        </w:tc>
      </w:tr>
      <w:tr w:rsidR="00B9159F" w:rsidRPr="00614BE8" w14:paraId="6721A9D6" w14:textId="77777777" w:rsidTr="001C649E">
        <w:trPr>
          <w:trHeight w:val="300"/>
        </w:trPr>
        <w:tc>
          <w:tcPr>
            <w:tcW w:w="1547" w:type="dxa"/>
            <w:noWrap/>
            <w:vAlign w:val="center"/>
            <w:hideMark/>
          </w:tcPr>
          <w:p w14:paraId="5383F401" w14:textId="77777777" w:rsidR="00B9159F" w:rsidRPr="00614BE8" w:rsidRDefault="00B9159F" w:rsidP="001C649E">
            <w:pPr>
              <w:spacing w:line="276" w:lineRule="auto"/>
              <w:jc w:val="center"/>
              <w:rPr>
                <w:rFonts w:cs="Arial"/>
                <w:szCs w:val="22"/>
              </w:rPr>
            </w:pPr>
            <w:r w:rsidRPr="00614BE8">
              <w:rPr>
                <w:rFonts w:cs="Arial"/>
                <w:szCs w:val="22"/>
              </w:rPr>
              <w:t>35101</w:t>
            </w:r>
          </w:p>
        </w:tc>
        <w:tc>
          <w:tcPr>
            <w:tcW w:w="7374" w:type="dxa"/>
            <w:noWrap/>
            <w:hideMark/>
          </w:tcPr>
          <w:p w14:paraId="0834A81A" w14:textId="77777777" w:rsidR="00B9159F" w:rsidRPr="00614BE8" w:rsidRDefault="00B9159F" w:rsidP="001C649E">
            <w:pPr>
              <w:spacing w:line="276" w:lineRule="auto"/>
              <w:rPr>
                <w:rFonts w:cs="Arial"/>
                <w:szCs w:val="22"/>
              </w:rPr>
            </w:pPr>
            <w:r w:rsidRPr="00614BE8">
              <w:rPr>
                <w:rFonts w:cs="Arial"/>
                <w:szCs w:val="22"/>
              </w:rPr>
              <w:t xml:space="preserve">Conservación y mantenimiento menor de inmuebles </w:t>
            </w:r>
          </w:p>
        </w:tc>
      </w:tr>
      <w:tr w:rsidR="00B9159F" w:rsidRPr="00614BE8" w14:paraId="5A8B0856" w14:textId="77777777" w:rsidTr="001C649E">
        <w:trPr>
          <w:trHeight w:val="300"/>
        </w:trPr>
        <w:tc>
          <w:tcPr>
            <w:tcW w:w="1547" w:type="dxa"/>
            <w:noWrap/>
            <w:vAlign w:val="center"/>
            <w:hideMark/>
          </w:tcPr>
          <w:p w14:paraId="117D6005" w14:textId="77777777" w:rsidR="00B9159F" w:rsidRPr="00614BE8" w:rsidRDefault="00B9159F" w:rsidP="001C649E">
            <w:pPr>
              <w:spacing w:line="276" w:lineRule="auto"/>
              <w:jc w:val="center"/>
              <w:rPr>
                <w:rFonts w:cs="Arial"/>
                <w:szCs w:val="22"/>
              </w:rPr>
            </w:pPr>
            <w:r w:rsidRPr="00614BE8">
              <w:rPr>
                <w:rFonts w:cs="Arial"/>
                <w:szCs w:val="22"/>
              </w:rPr>
              <w:t>35201</w:t>
            </w:r>
          </w:p>
        </w:tc>
        <w:tc>
          <w:tcPr>
            <w:tcW w:w="7374" w:type="dxa"/>
            <w:noWrap/>
            <w:hideMark/>
          </w:tcPr>
          <w:p w14:paraId="11D95B2A" w14:textId="77777777" w:rsidR="00B9159F" w:rsidRPr="00614BE8" w:rsidRDefault="00B9159F" w:rsidP="001C649E">
            <w:pPr>
              <w:spacing w:line="276" w:lineRule="auto"/>
              <w:rPr>
                <w:rFonts w:cs="Arial"/>
                <w:szCs w:val="22"/>
              </w:rPr>
            </w:pPr>
            <w:r w:rsidRPr="00614BE8">
              <w:rPr>
                <w:rFonts w:cs="Arial"/>
                <w:szCs w:val="22"/>
              </w:rPr>
              <w:t xml:space="preserve">Instalación, reparación y mantenimiento de mobiliario y equipo de administración, educacional y recreativo </w:t>
            </w:r>
          </w:p>
        </w:tc>
      </w:tr>
      <w:tr w:rsidR="00B9159F" w:rsidRPr="00614BE8" w14:paraId="721CD1AC" w14:textId="77777777" w:rsidTr="001C649E">
        <w:trPr>
          <w:trHeight w:val="300"/>
        </w:trPr>
        <w:tc>
          <w:tcPr>
            <w:tcW w:w="1547" w:type="dxa"/>
            <w:noWrap/>
            <w:vAlign w:val="center"/>
            <w:hideMark/>
          </w:tcPr>
          <w:p w14:paraId="22CBC048" w14:textId="77777777" w:rsidR="00B9159F" w:rsidRPr="00614BE8" w:rsidRDefault="00B9159F" w:rsidP="001C649E">
            <w:pPr>
              <w:spacing w:line="276" w:lineRule="auto"/>
              <w:jc w:val="center"/>
              <w:rPr>
                <w:rFonts w:cs="Arial"/>
                <w:szCs w:val="22"/>
              </w:rPr>
            </w:pPr>
            <w:r w:rsidRPr="00614BE8">
              <w:rPr>
                <w:rFonts w:cs="Arial"/>
                <w:szCs w:val="22"/>
              </w:rPr>
              <w:t>35301</w:t>
            </w:r>
          </w:p>
        </w:tc>
        <w:tc>
          <w:tcPr>
            <w:tcW w:w="7374" w:type="dxa"/>
            <w:noWrap/>
            <w:hideMark/>
          </w:tcPr>
          <w:p w14:paraId="7D9C595A" w14:textId="77777777" w:rsidR="00B9159F" w:rsidRPr="00614BE8" w:rsidRDefault="00B9159F" w:rsidP="001C649E">
            <w:pPr>
              <w:spacing w:line="276" w:lineRule="auto"/>
              <w:rPr>
                <w:rFonts w:cs="Arial"/>
                <w:szCs w:val="22"/>
              </w:rPr>
            </w:pPr>
            <w:r w:rsidRPr="00614BE8">
              <w:rPr>
                <w:rFonts w:cs="Arial"/>
                <w:szCs w:val="22"/>
              </w:rPr>
              <w:t xml:space="preserve">Instalación, reparación y mantenimiento de equipo de cómputo y tecnología de la información </w:t>
            </w:r>
          </w:p>
        </w:tc>
      </w:tr>
      <w:tr w:rsidR="00B9159F" w:rsidRPr="00614BE8" w14:paraId="5368F45B" w14:textId="77777777" w:rsidTr="001C649E">
        <w:trPr>
          <w:trHeight w:val="300"/>
        </w:trPr>
        <w:tc>
          <w:tcPr>
            <w:tcW w:w="1547" w:type="dxa"/>
            <w:noWrap/>
            <w:vAlign w:val="center"/>
            <w:hideMark/>
          </w:tcPr>
          <w:p w14:paraId="56A4969D" w14:textId="77777777" w:rsidR="00B9159F" w:rsidRPr="00614BE8" w:rsidRDefault="00B9159F" w:rsidP="001C649E">
            <w:pPr>
              <w:spacing w:line="276" w:lineRule="auto"/>
              <w:jc w:val="center"/>
              <w:rPr>
                <w:rFonts w:cs="Arial"/>
                <w:szCs w:val="22"/>
              </w:rPr>
            </w:pPr>
            <w:r w:rsidRPr="00614BE8">
              <w:rPr>
                <w:rFonts w:cs="Arial"/>
                <w:szCs w:val="22"/>
              </w:rPr>
              <w:t>35401</w:t>
            </w:r>
          </w:p>
        </w:tc>
        <w:tc>
          <w:tcPr>
            <w:tcW w:w="7374" w:type="dxa"/>
            <w:noWrap/>
            <w:hideMark/>
          </w:tcPr>
          <w:p w14:paraId="0332EADE" w14:textId="77777777" w:rsidR="00B9159F" w:rsidRPr="00614BE8" w:rsidRDefault="00B9159F" w:rsidP="001C649E">
            <w:pPr>
              <w:spacing w:line="276" w:lineRule="auto"/>
              <w:rPr>
                <w:rFonts w:cs="Arial"/>
                <w:szCs w:val="22"/>
              </w:rPr>
            </w:pPr>
            <w:r w:rsidRPr="00614BE8">
              <w:rPr>
                <w:rFonts w:cs="Arial"/>
                <w:szCs w:val="22"/>
              </w:rPr>
              <w:t xml:space="preserve">Instalación, reparación y mantenimiento de equipo e instrumental médico y de laboratorio </w:t>
            </w:r>
          </w:p>
        </w:tc>
      </w:tr>
      <w:tr w:rsidR="00B9159F" w:rsidRPr="00614BE8" w14:paraId="288176FC" w14:textId="77777777" w:rsidTr="001C649E">
        <w:trPr>
          <w:trHeight w:val="300"/>
        </w:trPr>
        <w:tc>
          <w:tcPr>
            <w:tcW w:w="1547" w:type="dxa"/>
            <w:noWrap/>
            <w:vAlign w:val="center"/>
            <w:hideMark/>
          </w:tcPr>
          <w:p w14:paraId="7C731941" w14:textId="77777777" w:rsidR="00B9159F" w:rsidRPr="00614BE8" w:rsidRDefault="00B9159F" w:rsidP="001C649E">
            <w:pPr>
              <w:spacing w:line="276" w:lineRule="auto"/>
              <w:jc w:val="center"/>
              <w:rPr>
                <w:rFonts w:cs="Arial"/>
                <w:szCs w:val="22"/>
              </w:rPr>
            </w:pPr>
            <w:r w:rsidRPr="00614BE8">
              <w:rPr>
                <w:rFonts w:cs="Arial"/>
                <w:szCs w:val="22"/>
              </w:rPr>
              <w:t>35501</w:t>
            </w:r>
          </w:p>
        </w:tc>
        <w:tc>
          <w:tcPr>
            <w:tcW w:w="7374" w:type="dxa"/>
            <w:noWrap/>
            <w:hideMark/>
          </w:tcPr>
          <w:p w14:paraId="669CCD6B" w14:textId="77777777" w:rsidR="00B9159F" w:rsidRPr="00614BE8" w:rsidRDefault="00B9159F" w:rsidP="001C649E">
            <w:pPr>
              <w:spacing w:line="276" w:lineRule="auto"/>
              <w:rPr>
                <w:rFonts w:cs="Arial"/>
                <w:szCs w:val="22"/>
              </w:rPr>
            </w:pPr>
            <w:r w:rsidRPr="00614BE8">
              <w:rPr>
                <w:rFonts w:cs="Arial"/>
                <w:szCs w:val="22"/>
              </w:rPr>
              <w:t xml:space="preserve">Reparación y mantenimiento de equipo de transporte </w:t>
            </w:r>
          </w:p>
        </w:tc>
      </w:tr>
      <w:tr w:rsidR="00B9159F" w:rsidRPr="00614BE8" w14:paraId="7FDE3FF5" w14:textId="77777777" w:rsidTr="001C649E">
        <w:trPr>
          <w:trHeight w:val="300"/>
        </w:trPr>
        <w:tc>
          <w:tcPr>
            <w:tcW w:w="1547" w:type="dxa"/>
            <w:noWrap/>
            <w:vAlign w:val="center"/>
            <w:hideMark/>
          </w:tcPr>
          <w:p w14:paraId="09BE77B8" w14:textId="77777777" w:rsidR="00B9159F" w:rsidRPr="00614BE8" w:rsidRDefault="00B9159F" w:rsidP="001C649E">
            <w:pPr>
              <w:spacing w:line="276" w:lineRule="auto"/>
              <w:jc w:val="center"/>
              <w:rPr>
                <w:rFonts w:cs="Arial"/>
                <w:szCs w:val="22"/>
              </w:rPr>
            </w:pPr>
            <w:r w:rsidRPr="00614BE8">
              <w:rPr>
                <w:rFonts w:cs="Arial"/>
                <w:szCs w:val="22"/>
              </w:rPr>
              <w:t>35601</w:t>
            </w:r>
          </w:p>
        </w:tc>
        <w:tc>
          <w:tcPr>
            <w:tcW w:w="7374" w:type="dxa"/>
            <w:noWrap/>
            <w:hideMark/>
          </w:tcPr>
          <w:p w14:paraId="6B037CF9" w14:textId="77777777" w:rsidR="00B9159F" w:rsidRPr="00614BE8" w:rsidRDefault="00B9159F" w:rsidP="001C649E">
            <w:pPr>
              <w:spacing w:line="276" w:lineRule="auto"/>
              <w:rPr>
                <w:rFonts w:cs="Arial"/>
                <w:szCs w:val="22"/>
              </w:rPr>
            </w:pPr>
            <w:r w:rsidRPr="00614BE8">
              <w:rPr>
                <w:rFonts w:cs="Arial"/>
                <w:szCs w:val="22"/>
              </w:rPr>
              <w:t xml:space="preserve">Reparación y mantenimiento de equipo de defensa y seguridad </w:t>
            </w:r>
          </w:p>
        </w:tc>
      </w:tr>
      <w:tr w:rsidR="00B9159F" w:rsidRPr="00614BE8" w14:paraId="6A0AF51C" w14:textId="77777777" w:rsidTr="001C649E">
        <w:trPr>
          <w:trHeight w:val="300"/>
        </w:trPr>
        <w:tc>
          <w:tcPr>
            <w:tcW w:w="1547" w:type="dxa"/>
            <w:noWrap/>
            <w:vAlign w:val="center"/>
            <w:hideMark/>
          </w:tcPr>
          <w:p w14:paraId="0C48A29A" w14:textId="77777777" w:rsidR="00B9159F" w:rsidRPr="00614BE8" w:rsidRDefault="00B9159F" w:rsidP="001C649E">
            <w:pPr>
              <w:spacing w:line="276" w:lineRule="auto"/>
              <w:jc w:val="center"/>
              <w:rPr>
                <w:rFonts w:cs="Arial"/>
                <w:szCs w:val="22"/>
              </w:rPr>
            </w:pPr>
            <w:r w:rsidRPr="00614BE8">
              <w:rPr>
                <w:rFonts w:cs="Arial"/>
                <w:szCs w:val="22"/>
              </w:rPr>
              <w:t>35701</w:t>
            </w:r>
          </w:p>
        </w:tc>
        <w:tc>
          <w:tcPr>
            <w:tcW w:w="7374" w:type="dxa"/>
            <w:noWrap/>
            <w:hideMark/>
          </w:tcPr>
          <w:p w14:paraId="5992A684" w14:textId="77777777" w:rsidR="00B9159F" w:rsidRPr="00614BE8" w:rsidRDefault="00B9159F" w:rsidP="001C649E">
            <w:pPr>
              <w:spacing w:line="276" w:lineRule="auto"/>
              <w:rPr>
                <w:rFonts w:cs="Arial"/>
                <w:szCs w:val="22"/>
              </w:rPr>
            </w:pPr>
            <w:r w:rsidRPr="00614BE8">
              <w:rPr>
                <w:rFonts w:cs="Arial"/>
                <w:szCs w:val="22"/>
              </w:rPr>
              <w:t xml:space="preserve">Instalación, reparación y mantenimiento de maquinaria, otros equipos y herramientas agropecuarias e industriales y equipos especializados </w:t>
            </w:r>
          </w:p>
        </w:tc>
      </w:tr>
      <w:tr w:rsidR="00B9159F" w:rsidRPr="00614BE8" w14:paraId="0635C0F7" w14:textId="77777777" w:rsidTr="001C649E">
        <w:trPr>
          <w:trHeight w:val="300"/>
        </w:trPr>
        <w:tc>
          <w:tcPr>
            <w:tcW w:w="1547" w:type="dxa"/>
            <w:noWrap/>
            <w:vAlign w:val="center"/>
            <w:hideMark/>
          </w:tcPr>
          <w:p w14:paraId="416A273C" w14:textId="77777777" w:rsidR="00B9159F" w:rsidRPr="00614BE8" w:rsidRDefault="00B9159F" w:rsidP="001C649E">
            <w:pPr>
              <w:spacing w:line="276" w:lineRule="auto"/>
              <w:jc w:val="center"/>
              <w:rPr>
                <w:rFonts w:cs="Arial"/>
                <w:szCs w:val="22"/>
              </w:rPr>
            </w:pPr>
            <w:r w:rsidRPr="00614BE8">
              <w:rPr>
                <w:rFonts w:cs="Arial"/>
                <w:szCs w:val="22"/>
              </w:rPr>
              <w:t>35801</w:t>
            </w:r>
          </w:p>
        </w:tc>
        <w:tc>
          <w:tcPr>
            <w:tcW w:w="7374" w:type="dxa"/>
            <w:noWrap/>
            <w:vAlign w:val="center"/>
            <w:hideMark/>
          </w:tcPr>
          <w:p w14:paraId="20701080" w14:textId="77777777" w:rsidR="00B9159F" w:rsidRPr="00614BE8" w:rsidRDefault="00B9159F" w:rsidP="001C649E">
            <w:pPr>
              <w:spacing w:line="276" w:lineRule="auto"/>
              <w:rPr>
                <w:rFonts w:cs="Arial"/>
                <w:szCs w:val="22"/>
              </w:rPr>
            </w:pPr>
            <w:r w:rsidRPr="00614BE8">
              <w:rPr>
                <w:rFonts w:cs="Arial"/>
                <w:szCs w:val="22"/>
              </w:rPr>
              <w:t xml:space="preserve">Servicios de limpieza y manejo de desechos </w:t>
            </w:r>
          </w:p>
        </w:tc>
      </w:tr>
      <w:tr w:rsidR="00B9159F" w:rsidRPr="00614BE8" w14:paraId="64F1AE09" w14:textId="77777777" w:rsidTr="001C649E">
        <w:trPr>
          <w:trHeight w:val="300"/>
        </w:trPr>
        <w:tc>
          <w:tcPr>
            <w:tcW w:w="1547" w:type="dxa"/>
            <w:noWrap/>
            <w:vAlign w:val="center"/>
            <w:hideMark/>
          </w:tcPr>
          <w:p w14:paraId="57387BA0" w14:textId="77777777" w:rsidR="00B9159F" w:rsidRPr="00614BE8" w:rsidRDefault="00B9159F" w:rsidP="001C649E">
            <w:pPr>
              <w:spacing w:line="276" w:lineRule="auto"/>
              <w:jc w:val="center"/>
              <w:rPr>
                <w:rFonts w:cs="Arial"/>
                <w:szCs w:val="22"/>
              </w:rPr>
            </w:pPr>
            <w:r w:rsidRPr="00614BE8">
              <w:rPr>
                <w:rFonts w:cs="Arial"/>
                <w:szCs w:val="22"/>
              </w:rPr>
              <w:t>35802</w:t>
            </w:r>
          </w:p>
        </w:tc>
        <w:tc>
          <w:tcPr>
            <w:tcW w:w="7374" w:type="dxa"/>
            <w:noWrap/>
            <w:vAlign w:val="center"/>
            <w:hideMark/>
          </w:tcPr>
          <w:p w14:paraId="2CEB964C" w14:textId="77777777" w:rsidR="00B9159F" w:rsidRPr="00614BE8" w:rsidRDefault="00B9159F" w:rsidP="001C649E">
            <w:pPr>
              <w:spacing w:line="276" w:lineRule="auto"/>
              <w:rPr>
                <w:rFonts w:cs="Arial"/>
                <w:szCs w:val="22"/>
              </w:rPr>
            </w:pPr>
            <w:r w:rsidRPr="00614BE8">
              <w:rPr>
                <w:rFonts w:cs="Arial"/>
                <w:szCs w:val="22"/>
              </w:rPr>
              <w:t xml:space="preserve">Servicios de Sanitización </w:t>
            </w:r>
          </w:p>
        </w:tc>
      </w:tr>
      <w:tr w:rsidR="00B9159F" w:rsidRPr="00614BE8" w14:paraId="3EC4A88D" w14:textId="77777777" w:rsidTr="001C649E">
        <w:trPr>
          <w:trHeight w:val="300"/>
        </w:trPr>
        <w:tc>
          <w:tcPr>
            <w:tcW w:w="1547" w:type="dxa"/>
            <w:noWrap/>
            <w:vAlign w:val="center"/>
            <w:hideMark/>
          </w:tcPr>
          <w:p w14:paraId="26AE739A" w14:textId="77777777" w:rsidR="00B9159F" w:rsidRPr="00614BE8" w:rsidRDefault="00B9159F" w:rsidP="001C649E">
            <w:pPr>
              <w:spacing w:line="276" w:lineRule="auto"/>
              <w:jc w:val="center"/>
              <w:rPr>
                <w:rFonts w:cs="Arial"/>
                <w:szCs w:val="22"/>
              </w:rPr>
            </w:pPr>
            <w:r w:rsidRPr="00614BE8">
              <w:rPr>
                <w:rFonts w:cs="Arial"/>
                <w:szCs w:val="22"/>
              </w:rPr>
              <w:t>35901</w:t>
            </w:r>
          </w:p>
        </w:tc>
        <w:tc>
          <w:tcPr>
            <w:tcW w:w="7374" w:type="dxa"/>
            <w:noWrap/>
            <w:vAlign w:val="center"/>
            <w:hideMark/>
          </w:tcPr>
          <w:p w14:paraId="0D9596BE" w14:textId="77777777" w:rsidR="00B9159F" w:rsidRPr="00614BE8" w:rsidRDefault="00B9159F" w:rsidP="001C649E">
            <w:pPr>
              <w:spacing w:line="276" w:lineRule="auto"/>
              <w:rPr>
                <w:rFonts w:cs="Arial"/>
                <w:szCs w:val="22"/>
              </w:rPr>
            </w:pPr>
            <w:r w:rsidRPr="00614BE8">
              <w:rPr>
                <w:rFonts w:cs="Arial"/>
                <w:szCs w:val="22"/>
              </w:rPr>
              <w:t xml:space="preserve">Servicios de jardinería y fumigación </w:t>
            </w:r>
          </w:p>
        </w:tc>
      </w:tr>
    </w:tbl>
    <w:p w14:paraId="19830589" w14:textId="77777777" w:rsidR="00B9159F" w:rsidRPr="00614BE8" w:rsidRDefault="00B9159F" w:rsidP="00B9159F">
      <w:pPr>
        <w:jc w:val="center"/>
        <w:rPr>
          <w:rFonts w:cs="Arial"/>
          <w:sz w:val="28"/>
          <w:szCs w:val="28"/>
        </w:rPr>
      </w:pPr>
    </w:p>
    <w:p w14:paraId="52782A37" w14:textId="77777777" w:rsidR="00B9159F" w:rsidRPr="00614BE8" w:rsidRDefault="00B9159F" w:rsidP="00B9159F">
      <w:pPr>
        <w:spacing w:after="200"/>
        <w:rPr>
          <w:rFonts w:cs="Arial"/>
          <w:sz w:val="28"/>
          <w:szCs w:val="28"/>
        </w:rPr>
      </w:pPr>
      <w:r w:rsidRPr="00614BE8">
        <w:rPr>
          <w:rFonts w:cs="Arial"/>
          <w:sz w:val="28"/>
          <w:szCs w:val="28"/>
        </w:rPr>
        <w:br w:type="page"/>
      </w:r>
    </w:p>
    <w:tbl>
      <w:tblPr>
        <w:tblStyle w:val="Tablaconcuadrcula"/>
        <w:tblW w:w="0" w:type="auto"/>
        <w:tblInd w:w="5" w:type="dxa"/>
        <w:tblLook w:val="04A0" w:firstRow="1" w:lastRow="0" w:firstColumn="1" w:lastColumn="0" w:noHBand="0" w:noVBand="1"/>
      </w:tblPr>
      <w:tblGrid>
        <w:gridCol w:w="1498"/>
        <w:gridCol w:w="7002"/>
      </w:tblGrid>
      <w:tr w:rsidR="00B9159F" w:rsidRPr="00614BE8" w14:paraId="6F4101EF" w14:textId="77777777" w:rsidTr="001C649E">
        <w:trPr>
          <w:trHeight w:val="300"/>
          <w:tblHeader/>
        </w:trPr>
        <w:tc>
          <w:tcPr>
            <w:tcW w:w="8921" w:type="dxa"/>
            <w:gridSpan w:val="2"/>
            <w:tcBorders>
              <w:top w:val="nil"/>
              <w:left w:val="nil"/>
              <w:right w:val="nil"/>
            </w:tcBorders>
            <w:noWrap/>
          </w:tcPr>
          <w:p w14:paraId="66F86AD3" w14:textId="3FF8D993" w:rsidR="00B9159F" w:rsidRPr="00614BE8" w:rsidRDefault="00B9159F" w:rsidP="001C649E">
            <w:pPr>
              <w:spacing w:line="276" w:lineRule="auto"/>
              <w:jc w:val="center"/>
              <w:rPr>
                <w:rFonts w:cs="Arial"/>
                <w:szCs w:val="22"/>
              </w:rPr>
            </w:pPr>
            <w:r w:rsidRPr="00614BE8">
              <w:rPr>
                <w:rFonts w:cs="Arial"/>
                <w:b/>
                <w:bCs/>
                <w:szCs w:val="22"/>
              </w:rPr>
              <w:lastRenderedPageBreak/>
              <w:t>Anexo 6</w:t>
            </w:r>
            <w:r w:rsidRPr="00614BE8">
              <w:rPr>
                <w:rFonts w:cs="Arial"/>
                <w:szCs w:val="22"/>
              </w:rPr>
              <w:t xml:space="preserve"> (Partidas Restringidas)</w:t>
            </w:r>
          </w:p>
          <w:p w14:paraId="6327219A" w14:textId="77777777" w:rsidR="00B9159F" w:rsidRPr="00614BE8" w:rsidRDefault="00B9159F" w:rsidP="001C649E">
            <w:pPr>
              <w:spacing w:line="276" w:lineRule="auto"/>
              <w:jc w:val="center"/>
              <w:rPr>
                <w:rFonts w:cs="Arial"/>
                <w:b/>
                <w:bCs/>
                <w:szCs w:val="22"/>
              </w:rPr>
            </w:pPr>
          </w:p>
        </w:tc>
      </w:tr>
      <w:tr w:rsidR="00B9159F" w:rsidRPr="00614BE8" w14:paraId="511819FB" w14:textId="77777777" w:rsidTr="001C649E">
        <w:trPr>
          <w:trHeight w:val="300"/>
          <w:tblHeader/>
        </w:trPr>
        <w:tc>
          <w:tcPr>
            <w:tcW w:w="8921" w:type="dxa"/>
            <w:gridSpan w:val="2"/>
            <w:noWrap/>
            <w:vAlign w:val="center"/>
            <w:hideMark/>
          </w:tcPr>
          <w:p w14:paraId="2BF42ABB" w14:textId="77777777" w:rsidR="00B9159F" w:rsidRPr="00614BE8" w:rsidRDefault="00B9159F" w:rsidP="001C649E">
            <w:pPr>
              <w:spacing w:line="276" w:lineRule="auto"/>
              <w:jc w:val="center"/>
              <w:rPr>
                <w:rFonts w:cs="Arial"/>
                <w:b/>
                <w:bCs/>
                <w:szCs w:val="22"/>
              </w:rPr>
            </w:pPr>
            <w:r w:rsidRPr="00614BE8">
              <w:rPr>
                <w:rFonts w:cs="Arial"/>
                <w:b/>
                <w:bCs/>
                <w:szCs w:val="22"/>
              </w:rPr>
              <w:t>Partida específica</w:t>
            </w:r>
          </w:p>
        </w:tc>
      </w:tr>
      <w:tr w:rsidR="00B9159F" w:rsidRPr="00614BE8" w14:paraId="0D39FF62" w14:textId="77777777" w:rsidTr="001C649E">
        <w:trPr>
          <w:trHeight w:val="300"/>
        </w:trPr>
        <w:tc>
          <w:tcPr>
            <w:tcW w:w="1565" w:type="dxa"/>
            <w:noWrap/>
            <w:vAlign w:val="center"/>
            <w:hideMark/>
          </w:tcPr>
          <w:p w14:paraId="24A9880E" w14:textId="77777777" w:rsidR="00B9159F" w:rsidRPr="00614BE8" w:rsidRDefault="00B9159F" w:rsidP="001C649E">
            <w:pPr>
              <w:spacing w:line="276" w:lineRule="auto"/>
              <w:jc w:val="center"/>
              <w:rPr>
                <w:rFonts w:cs="Arial"/>
                <w:szCs w:val="22"/>
              </w:rPr>
            </w:pPr>
            <w:r w:rsidRPr="00614BE8">
              <w:rPr>
                <w:rFonts w:cs="Arial"/>
                <w:szCs w:val="22"/>
              </w:rPr>
              <w:t>21301</w:t>
            </w:r>
          </w:p>
        </w:tc>
        <w:tc>
          <w:tcPr>
            <w:tcW w:w="7356" w:type="dxa"/>
            <w:noWrap/>
            <w:vAlign w:val="center"/>
            <w:hideMark/>
          </w:tcPr>
          <w:p w14:paraId="16D53AB5" w14:textId="77777777" w:rsidR="00B9159F" w:rsidRPr="00614BE8" w:rsidRDefault="00B9159F" w:rsidP="001C649E">
            <w:pPr>
              <w:spacing w:line="276" w:lineRule="auto"/>
              <w:rPr>
                <w:rFonts w:cs="Arial"/>
                <w:szCs w:val="22"/>
              </w:rPr>
            </w:pPr>
            <w:r w:rsidRPr="00614BE8">
              <w:rPr>
                <w:rFonts w:cs="Arial"/>
                <w:szCs w:val="22"/>
              </w:rPr>
              <w:t xml:space="preserve">Material estadístico y geográfico </w:t>
            </w:r>
          </w:p>
        </w:tc>
      </w:tr>
      <w:tr w:rsidR="00B9159F" w:rsidRPr="00614BE8" w14:paraId="060F2486" w14:textId="77777777" w:rsidTr="001C649E">
        <w:trPr>
          <w:trHeight w:val="300"/>
        </w:trPr>
        <w:tc>
          <w:tcPr>
            <w:tcW w:w="1565" w:type="dxa"/>
            <w:noWrap/>
            <w:vAlign w:val="center"/>
            <w:hideMark/>
          </w:tcPr>
          <w:p w14:paraId="05070CFA" w14:textId="77777777" w:rsidR="00B9159F" w:rsidRPr="00614BE8" w:rsidRDefault="00B9159F" w:rsidP="001C649E">
            <w:pPr>
              <w:spacing w:line="276" w:lineRule="auto"/>
              <w:jc w:val="center"/>
              <w:rPr>
                <w:rFonts w:cs="Arial"/>
                <w:szCs w:val="22"/>
              </w:rPr>
            </w:pPr>
            <w:r w:rsidRPr="00614BE8">
              <w:rPr>
                <w:rFonts w:cs="Arial"/>
                <w:szCs w:val="22"/>
              </w:rPr>
              <w:t>21501</w:t>
            </w:r>
          </w:p>
        </w:tc>
        <w:tc>
          <w:tcPr>
            <w:tcW w:w="7356" w:type="dxa"/>
            <w:noWrap/>
            <w:vAlign w:val="center"/>
            <w:hideMark/>
          </w:tcPr>
          <w:p w14:paraId="7A897309" w14:textId="77777777" w:rsidR="00B9159F" w:rsidRPr="00614BE8" w:rsidRDefault="00B9159F" w:rsidP="001C649E">
            <w:pPr>
              <w:spacing w:line="276" w:lineRule="auto"/>
              <w:rPr>
                <w:rFonts w:cs="Arial"/>
                <w:szCs w:val="22"/>
              </w:rPr>
            </w:pPr>
            <w:r w:rsidRPr="00614BE8">
              <w:rPr>
                <w:rFonts w:cs="Arial"/>
                <w:szCs w:val="22"/>
              </w:rPr>
              <w:t xml:space="preserve">Publicaciones impresas </w:t>
            </w:r>
          </w:p>
        </w:tc>
      </w:tr>
      <w:tr w:rsidR="00B9159F" w:rsidRPr="00614BE8" w14:paraId="55F1BACD" w14:textId="77777777" w:rsidTr="001C649E">
        <w:trPr>
          <w:trHeight w:val="300"/>
        </w:trPr>
        <w:tc>
          <w:tcPr>
            <w:tcW w:w="1565" w:type="dxa"/>
            <w:noWrap/>
            <w:vAlign w:val="center"/>
            <w:hideMark/>
          </w:tcPr>
          <w:p w14:paraId="0DF8CCB9" w14:textId="77777777" w:rsidR="00B9159F" w:rsidRPr="00614BE8" w:rsidRDefault="00B9159F" w:rsidP="001C649E">
            <w:pPr>
              <w:spacing w:line="276" w:lineRule="auto"/>
              <w:jc w:val="center"/>
              <w:rPr>
                <w:rFonts w:cs="Arial"/>
                <w:szCs w:val="22"/>
              </w:rPr>
            </w:pPr>
            <w:r w:rsidRPr="00614BE8">
              <w:rPr>
                <w:rFonts w:cs="Arial"/>
                <w:szCs w:val="22"/>
              </w:rPr>
              <w:t>21602</w:t>
            </w:r>
          </w:p>
        </w:tc>
        <w:tc>
          <w:tcPr>
            <w:tcW w:w="7356" w:type="dxa"/>
            <w:noWrap/>
            <w:vAlign w:val="center"/>
            <w:hideMark/>
          </w:tcPr>
          <w:p w14:paraId="1CD296D9" w14:textId="77777777" w:rsidR="00B9159F" w:rsidRPr="00614BE8" w:rsidRDefault="00B9159F" w:rsidP="001C649E">
            <w:pPr>
              <w:spacing w:line="276" w:lineRule="auto"/>
              <w:rPr>
                <w:rFonts w:cs="Arial"/>
                <w:szCs w:val="22"/>
              </w:rPr>
            </w:pPr>
            <w:r w:rsidRPr="00614BE8">
              <w:rPr>
                <w:rFonts w:cs="Arial"/>
                <w:szCs w:val="22"/>
              </w:rPr>
              <w:t xml:space="preserve">Material de limpieza para albergues, refugios, centros de alto rendimiento, clínicas y para la atención hospitalaria </w:t>
            </w:r>
          </w:p>
        </w:tc>
      </w:tr>
      <w:tr w:rsidR="00B9159F" w:rsidRPr="00614BE8" w14:paraId="17534F50" w14:textId="77777777" w:rsidTr="001C649E">
        <w:trPr>
          <w:trHeight w:val="300"/>
        </w:trPr>
        <w:tc>
          <w:tcPr>
            <w:tcW w:w="1565" w:type="dxa"/>
            <w:noWrap/>
            <w:vAlign w:val="center"/>
          </w:tcPr>
          <w:p w14:paraId="35983E9D" w14:textId="77777777" w:rsidR="00B9159F" w:rsidRPr="00614BE8" w:rsidRDefault="00B9159F" w:rsidP="001C649E">
            <w:pPr>
              <w:spacing w:line="276" w:lineRule="auto"/>
              <w:jc w:val="center"/>
              <w:rPr>
                <w:rFonts w:cs="Arial"/>
                <w:szCs w:val="22"/>
              </w:rPr>
            </w:pPr>
            <w:r w:rsidRPr="00614BE8">
              <w:rPr>
                <w:rFonts w:cs="Arial"/>
                <w:szCs w:val="22"/>
              </w:rPr>
              <w:t>21801</w:t>
            </w:r>
          </w:p>
        </w:tc>
        <w:tc>
          <w:tcPr>
            <w:tcW w:w="7356" w:type="dxa"/>
            <w:noWrap/>
            <w:vAlign w:val="center"/>
          </w:tcPr>
          <w:p w14:paraId="2CA6D558" w14:textId="77777777" w:rsidR="00B9159F" w:rsidRPr="00614BE8" w:rsidRDefault="00B9159F" w:rsidP="001C649E">
            <w:pPr>
              <w:spacing w:line="276" w:lineRule="auto"/>
              <w:rPr>
                <w:rFonts w:cs="Arial"/>
                <w:szCs w:val="22"/>
              </w:rPr>
            </w:pPr>
            <w:r w:rsidRPr="00614BE8">
              <w:rPr>
                <w:rFonts w:cs="Arial"/>
                <w:szCs w:val="22"/>
              </w:rPr>
              <w:t xml:space="preserve">Formas valoradas y papelería oficial </w:t>
            </w:r>
          </w:p>
        </w:tc>
      </w:tr>
      <w:tr w:rsidR="00B9159F" w:rsidRPr="00614BE8" w14:paraId="78760F60" w14:textId="77777777" w:rsidTr="001C649E">
        <w:trPr>
          <w:trHeight w:val="300"/>
        </w:trPr>
        <w:tc>
          <w:tcPr>
            <w:tcW w:w="1565" w:type="dxa"/>
            <w:noWrap/>
            <w:vAlign w:val="center"/>
            <w:hideMark/>
          </w:tcPr>
          <w:p w14:paraId="72166855" w14:textId="77777777" w:rsidR="00B9159F" w:rsidRPr="00614BE8" w:rsidRDefault="00B9159F" w:rsidP="001C649E">
            <w:pPr>
              <w:spacing w:line="276" w:lineRule="auto"/>
              <w:jc w:val="center"/>
              <w:rPr>
                <w:rFonts w:cs="Arial"/>
                <w:szCs w:val="22"/>
              </w:rPr>
            </w:pPr>
            <w:r w:rsidRPr="00614BE8">
              <w:rPr>
                <w:rFonts w:cs="Arial"/>
                <w:szCs w:val="22"/>
              </w:rPr>
              <w:t>21802</w:t>
            </w:r>
          </w:p>
        </w:tc>
        <w:tc>
          <w:tcPr>
            <w:tcW w:w="7356" w:type="dxa"/>
            <w:noWrap/>
            <w:vAlign w:val="center"/>
            <w:hideMark/>
          </w:tcPr>
          <w:p w14:paraId="60AD6E87" w14:textId="77777777" w:rsidR="00B9159F" w:rsidRPr="00614BE8" w:rsidRDefault="00B9159F" w:rsidP="001C649E">
            <w:pPr>
              <w:spacing w:line="276" w:lineRule="auto"/>
              <w:rPr>
                <w:rFonts w:cs="Arial"/>
                <w:szCs w:val="22"/>
              </w:rPr>
            </w:pPr>
            <w:r w:rsidRPr="00614BE8">
              <w:rPr>
                <w:rFonts w:cs="Arial"/>
                <w:szCs w:val="22"/>
              </w:rPr>
              <w:t xml:space="preserve">Material electoral </w:t>
            </w:r>
          </w:p>
        </w:tc>
      </w:tr>
      <w:tr w:rsidR="00B9159F" w:rsidRPr="00614BE8" w14:paraId="3F2A8DEC" w14:textId="77777777" w:rsidTr="001C649E">
        <w:trPr>
          <w:trHeight w:val="300"/>
        </w:trPr>
        <w:tc>
          <w:tcPr>
            <w:tcW w:w="1565" w:type="dxa"/>
            <w:noWrap/>
            <w:vAlign w:val="center"/>
            <w:hideMark/>
          </w:tcPr>
          <w:p w14:paraId="6438CA03" w14:textId="77777777" w:rsidR="00B9159F" w:rsidRPr="00614BE8" w:rsidRDefault="00B9159F" w:rsidP="001C649E">
            <w:pPr>
              <w:spacing w:line="276" w:lineRule="auto"/>
              <w:jc w:val="center"/>
              <w:rPr>
                <w:rFonts w:cs="Arial"/>
                <w:szCs w:val="22"/>
              </w:rPr>
            </w:pPr>
            <w:r w:rsidRPr="00614BE8">
              <w:rPr>
                <w:rFonts w:cs="Arial"/>
                <w:szCs w:val="22"/>
              </w:rPr>
              <w:t>22101</w:t>
            </w:r>
          </w:p>
        </w:tc>
        <w:tc>
          <w:tcPr>
            <w:tcW w:w="7356" w:type="dxa"/>
            <w:noWrap/>
            <w:vAlign w:val="center"/>
            <w:hideMark/>
          </w:tcPr>
          <w:p w14:paraId="71AAC3E8" w14:textId="77777777" w:rsidR="00B9159F" w:rsidRPr="00614BE8" w:rsidRDefault="00B9159F" w:rsidP="001C649E">
            <w:pPr>
              <w:spacing w:line="276" w:lineRule="auto"/>
              <w:rPr>
                <w:rFonts w:cs="Arial"/>
                <w:szCs w:val="22"/>
              </w:rPr>
            </w:pPr>
            <w:r w:rsidRPr="00614BE8">
              <w:rPr>
                <w:rFonts w:cs="Arial"/>
                <w:szCs w:val="22"/>
              </w:rPr>
              <w:t xml:space="preserve">Alimentos para el personal institucional </w:t>
            </w:r>
          </w:p>
        </w:tc>
      </w:tr>
      <w:tr w:rsidR="00B9159F" w:rsidRPr="00614BE8" w14:paraId="5A47441A" w14:textId="77777777" w:rsidTr="001C649E">
        <w:trPr>
          <w:trHeight w:val="300"/>
        </w:trPr>
        <w:tc>
          <w:tcPr>
            <w:tcW w:w="1565" w:type="dxa"/>
            <w:noWrap/>
            <w:vAlign w:val="center"/>
          </w:tcPr>
          <w:p w14:paraId="5E936D46" w14:textId="77777777" w:rsidR="00B9159F" w:rsidRPr="00614BE8" w:rsidRDefault="00B9159F" w:rsidP="001C649E">
            <w:pPr>
              <w:spacing w:line="276" w:lineRule="auto"/>
              <w:jc w:val="center"/>
              <w:rPr>
                <w:rFonts w:cs="Arial"/>
                <w:szCs w:val="22"/>
              </w:rPr>
            </w:pPr>
            <w:r w:rsidRPr="00614BE8">
              <w:rPr>
                <w:rFonts w:cs="Arial"/>
                <w:szCs w:val="22"/>
              </w:rPr>
              <w:t>22102</w:t>
            </w:r>
          </w:p>
        </w:tc>
        <w:tc>
          <w:tcPr>
            <w:tcW w:w="7356" w:type="dxa"/>
            <w:noWrap/>
            <w:vAlign w:val="center"/>
          </w:tcPr>
          <w:p w14:paraId="58D40EC3" w14:textId="77777777" w:rsidR="00B9159F" w:rsidRPr="00614BE8" w:rsidRDefault="00B9159F" w:rsidP="001C649E">
            <w:pPr>
              <w:spacing w:line="276" w:lineRule="auto"/>
              <w:rPr>
                <w:rFonts w:cs="Arial"/>
                <w:szCs w:val="22"/>
              </w:rPr>
            </w:pPr>
            <w:r w:rsidRPr="00614BE8">
              <w:rPr>
                <w:rFonts w:cs="Arial"/>
                <w:szCs w:val="22"/>
              </w:rPr>
              <w:t xml:space="preserve">Alimentación a personas en atención hospitalaria o de seguridad social </w:t>
            </w:r>
          </w:p>
        </w:tc>
      </w:tr>
      <w:tr w:rsidR="00B9159F" w:rsidRPr="00614BE8" w14:paraId="17DDA14A" w14:textId="77777777" w:rsidTr="001C649E">
        <w:trPr>
          <w:trHeight w:val="300"/>
        </w:trPr>
        <w:tc>
          <w:tcPr>
            <w:tcW w:w="1565" w:type="dxa"/>
            <w:noWrap/>
            <w:vAlign w:val="center"/>
            <w:hideMark/>
          </w:tcPr>
          <w:p w14:paraId="7B0C7D8C" w14:textId="77777777" w:rsidR="00B9159F" w:rsidRPr="00614BE8" w:rsidRDefault="00B9159F" w:rsidP="001C649E">
            <w:pPr>
              <w:spacing w:line="276" w:lineRule="auto"/>
              <w:jc w:val="center"/>
              <w:rPr>
                <w:rFonts w:cs="Arial"/>
                <w:szCs w:val="22"/>
              </w:rPr>
            </w:pPr>
            <w:r w:rsidRPr="00614BE8">
              <w:rPr>
                <w:rFonts w:cs="Arial"/>
                <w:szCs w:val="22"/>
              </w:rPr>
              <w:t>22103</w:t>
            </w:r>
          </w:p>
        </w:tc>
        <w:tc>
          <w:tcPr>
            <w:tcW w:w="7356" w:type="dxa"/>
            <w:noWrap/>
            <w:vAlign w:val="center"/>
            <w:hideMark/>
          </w:tcPr>
          <w:p w14:paraId="2939577A" w14:textId="77777777" w:rsidR="00B9159F" w:rsidRPr="00614BE8" w:rsidRDefault="00B9159F" w:rsidP="001C649E">
            <w:pPr>
              <w:spacing w:line="276" w:lineRule="auto"/>
              <w:rPr>
                <w:rFonts w:cs="Arial"/>
                <w:szCs w:val="22"/>
              </w:rPr>
            </w:pPr>
            <w:r w:rsidRPr="00614BE8">
              <w:rPr>
                <w:rFonts w:cs="Arial"/>
                <w:szCs w:val="22"/>
              </w:rPr>
              <w:t xml:space="preserve">Alimentación de personas cautivas o en proceso de readaptación social </w:t>
            </w:r>
          </w:p>
        </w:tc>
      </w:tr>
      <w:tr w:rsidR="00B9159F" w:rsidRPr="00614BE8" w14:paraId="133069FA" w14:textId="77777777" w:rsidTr="001C649E">
        <w:trPr>
          <w:trHeight w:val="300"/>
        </w:trPr>
        <w:tc>
          <w:tcPr>
            <w:tcW w:w="1565" w:type="dxa"/>
            <w:noWrap/>
            <w:vAlign w:val="center"/>
            <w:hideMark/>
          </w:tcPr>
          <w:p w14:paraId="2C814FAD" w14:textId="77777777" w:rsidR="00B9159F" w:rsidRPr="00614BE8" w:rsidRDefault="00B9159F" w:rsidP="001C649E">
            <w:pPr>
              <w:spacing w:line="276" w:lineRule="auto"/>
              <w:jc w:val="center"/>
              <w:rPr>
                <w:rFonts w:cs="Arial"/>
                <w:szCs w:val="22"/>
              </w:rPr>
            </w:pPr>
            <w:r w:rsidRPr="00614BE8">
              <w:rPr>
                <w:rFonts w:cs="Arial"/>
                <w:szCs w:val="22"/>
              </w:rPr>
              <w:t>22104</w:t>
            </w:r>
          </w:p>
        </w:tc>
        <w:tc>
          <w:tcPr>
            <w:tcW w:w="7356" w:type="dxa"/>
            <w:noWrap/>
            <w:vAlign w:val="center"/>
            <w:hideMark/>
          </w:tcPr>
          <w:p w14:paraId="77DA77BC" w14:textId="77777777" w:rsidR="00B9159F" w:rsidRPr="00614BE8" w:rsidRDefault="00B9159F" w:rsidP="001C649E">
            <w:pPr>
              <w:spacing w:line="276" w:lineRule="auto"/>
              <w:rPr>
                <w:rFonts w:cs="Arial"/>
                <w:szCs w:val="22"/>
              </w:rPr>
            </w:pPr>
            <w:r w:rsidRPr="00614BE8">
              <w:rPr>
                <w:rFonts w:cs="Arial"/>
                <w:szCs w:val="22"/>
              </w:rPr>
              <w:t xml:space="preserve">Alimentación de personas por el desarrollo de otros programas institucionales </w:t>
            </w:r>
          </w:p>
        </w:tc>
      </w:tr>
      <w:tr w:rsidR="00B9159F" w:rsidRPr="00614BE8" w14:paraId="425197CB" w14:textId="77777777" w:rsidTr="001C649E">
        <w:trPr>
          <w:trHeight w:val="300"/>
        </w:trPr>
        <w:tc>
          <w:tcPr>
            <w:tcW w:w="1565" w:type="dxa"/>
            <w:noWrap/>
            <w:vAlign w:val="center"/>
            <w:hideMark/>
          </w:tcPr>
          <w:p w14:paraId="435E46E7" w14:textId="77777777" w:rsidR="00B9159F" w:rsidRPr="00614BE8" w:rsidRDefault="00B9159F" w:rsidP="001C649E">
            <w:pPr>
              <w:spacing w:line="276" w:lineRule="auto"/>
              <w:jc w:val="center"/>
              <w:rPr>
                <w:rFonts w:cs="Arial"/>
                <w:szCs w:val="22"/>
              </w:rPr>
            </w:pPr>
            <w:r w:rsidRPr="00614BE8">
              <w:rPr>
                <w:rFonts w:cs="Arial"/>
                <w:szCs w:val="22"/>
              </w:rPr>
              <w:t>22105</w:t>
            </w:r>
          </w:p>
        </w:tc>
        <w:tc>
          <w:tcPr>
            <w:tcW w:w="7356" w:type="dxa"/>
            <w:noWrap/>
            <w:vAlign w:val="center"/>
            <w:hideMark/>
          </w:tcPr>
          <w:p w14:paraId="12D2F6C5" w14:textId="77777777" w:rsidR="00B9159F" w:rsidRPr="00614BE8" w:rsidRDefault="00B9159F" w:rsidP="001C649E">
            <w:pPr>
              <w:spacing w:line="276" w:lineRule="auto"/>
              <w:rPr>
                <w:rFonts w:cs="Arial"/>
                <w:szCs w:val="22"/>
              </w:rPr>
            </w:pPr>
            <w:r w:rsidRPr="00614BE8">
              <w:rPr>
                <w:rFonts w:cs="Arial"/>
                <w:szCs w:val="22"/>
              </w:rPr>
              <w:t xml:space="preserve">Suplementos alimenticios y de hidratación de personas para el desarrollo de programas deportivos </w:t>
            </w:r>
          </w:p>
        </w:tc>
      </w:tr>
      <w:tr w:rsidR="00B9159F" w:rsidRPr="00614BE8" w14:paraId="02D1E8D9" w14:textId="77777777" w:rsidTr="001C649E">
        <w:trPr>
          <w:trHeight w:val="300"/>
        </w:trPr>
        <w:tc>
          <w:tcPr>
            <w:tcW w:w="1565" w:type="dxa"/>
            <w:noWrap/>
            <w:vAlign w:val="center"/>
          </w:tcPr>
          <w:p w14:paraId="4F391160" w14:textId="77777777" w:rsidR="00B9159F" w:rsidRPr="00614BE8" w:rsidRDefault="00B9159F" w:rsidP="001C649E">
            <w:pPr>
              <w:spacing w:line="276" w:lineRule="auto"/>
              <w:jc w:val="center"/>
              <w:rPr>
                <w:rFonts w:cs="Arial"/>
                <w:szCs w:val="22"/>
              </w:rPr>
            </w:pPr>
            <w:r w:rsidRPr="00614BE8">
              <w:rPr>
                <w:rFonts w:cs="Arial"/>
                <w:szCs w:val="22"/>
              </w:rPr>
              <w:t>22201</w:t>
            </w:r>
          </w:p>
        </w:tc>
        <w:tc>
          <w:tcPr>
            <w:tcW w:w="7356" w:type="dxa"/>
            <w:noWrap/>
            <w:vAlign w:val="center"/>
          </w:tcPr>
          <w:p w14:paraId="5B5C666A" w14:textId="77777777" w:rsidR="00B9159F" w:rsidRPr="00614BE8" w:rsidRDefault="00B9159F" w:rsidP="001C649E">
            <w:pPr>
              <w:spacing w:line="276" w:lineRule="auto"/>
              <w:rPr>
                <w:rFonts w:cs="Arial"/>
                <w:szCs w:val="22"/>
              </w:rPr>
            </w:pPr>
            <w:r w:rsidRPr="00614BE8">
              <w:rPr>
                <w:rFonts w:cs="Arial"/>
                <w:szCs w:val="22"/>
              </w:rPr>
              <w:t xml:space="preserve">Productos alimenticios para animales </w:t>
            </w:r>
          </w:p>
        </w:tc>
      </w:tr>
      <w:tr w:rsidR="00B9159F" w:rsidRPr="00614BE8" w14:paraId="7C0A50DD" w14:textId="77777777" w:rsidTr="001C649E">
        <w:trPr>
          <w:trHeight w:val="300"/>
        </w:trPr>
        <w:tc>
          <w:tcPr>
            <w:tcW w:w="1565" w:type="dxa"/>
            <w:noWrap/>
            <w:vAlign w:val="center"/>
            <w:hideMark/>
          </w:tcPr>
          <w:p w14:paraId="49DE755E" w14:textId="77777777" w:rsidR="00B9159F" w:rsidRPr="00614BE8" w:rsidRDefault="00B9159F" w:rsidP="001C649E">
            <w:pPr>
              <w:spacing w:line="276" w:lineRule="auto"/>
              <w:jc w:val="center"/>
              <w:rPr>
                <w:rFonts w:cs="Arial"/>
                <w:szCs w:val="22"/>
              </w:rPr>
            </w:pPr>
            <w:r w:rsidRPr="00614BE8">
              <w:rPr>
                <w:rFonts w:cs="Arial"/>
                <w:szCs w:val="22"/>
              </w:rPr>
              <w:t>22302</w:t>
            </w:r>
          </w:p>
        </w:tc>
        <w:tc>
          <w:tcPr>
            <w:tcW w:w="7356" w:type="dxa"/>
            <w:noWrap/>
            <w:vAlign w:val="center"/>
            <w:hideMark/>
          </w:tcPr>
          <w:p w14:paraId="76497B41" w14:textId="77777777" w:rsidR="00B9159F" w:rsidRPr="00614BE8" w:rsidRDefault="00B9159F" w:rsidP="001C649E">
            <w:pPr>
              <w:spacing w:line="276" w:lineRule="auto"/>
              <w:rPr>
                <w:rFonts w:cs="Arial"/>
                <w:szCs w:val="22"/>
              </w:rPr>
            </w:pPr>
            <w:r w:rsidRPr="00614BE8">
              <w:rPr>
                <w:rFonts w:cs="Arial"/>
                <w:szCs w:val="22"/>
              </w:rPr>
              <w:t xml:space="preserve">Utensilios, materiales y equipos menores para el servicio de alimentación de animales </w:t>
            </w:r>
          </w:p>
        </w:tc>
      </w:tr>
      <w:tr w:rsidR="00B9159F" w:rsidRPr="00614BE8" w14:paraId="72067BB3" w14:textId="77777777" w:rsidTr="001C649E">
        <w:trPr>
          <w:trHeight w:val="300"/>
        </w:trPr>
        <w:tc>
          <w:tcPr>
            <w:tcW w:w="1565" w:type="dxa"/>
            <w:noWrap/>
            <w:vAlign w:val="center"/>
            <w:hideMark/>
          </w:tcPr>
          <w:p w14:paraId="32CD2FFD" w14:textId="77777777" w:rsidR="00B9159F" w:rsidRPr="00614BE8" w:rsidRDefault="00B9159F" w:rsidP="001C649E">
            <w:pPr>
              <w:spacing w:line="276" w:lineRule="auto"/>
              <w:jc w:val="center"/>
              <w:rPr>
                <w:rFonts w:cs="Arial"/>
                <w:szCs w:val="22"/>
              </w:rPr>
            </w:pPr>
            <w:r w:rsidRPr="00614BE8">
              <w:rPr>
                <w:rFonts w:cs="Arial"/>
                <w:szCs w:val="22"/>
              </w:rPr>
              <w:t>23201</w:t>
            </w:r>
          </w:p>
        </w:tc>
        <w:tc>
          <w:tcPr>
            <w:tcW w:w="7356" w:type="dxa"/>
            <w:noWrap/>
            <w:vAlign w:val="center"/>
            <w:hideMark/>
          </w:tcPr>
          <w:p w14:paraId="04B6C093" w14:textId="77777777" w:rsidR="00B9159F" w:rsidRPr="00614BE8" w:rsidRDefault="00B9159F" w:rsidP="001C649E">
            <w:pPr>
              <w:spacing w:line="276" w:lineRule="auto"/>
              <w:rPr>
                <w:rFonts w:cs="Arial"/>
                <w:szCs w:val="22"/>
              </w:rPr>
            </w:pPr>
            <w:r w:rsidRPr="00614BE8">
              <w:rPr>
                <w:rFonts w:cs="Arial"/>
                <w:szCs w:val="22"/>
              </w:rPr>
              <w:t xml:space="preserve">Insumos textiles adquiridos como materia prima </w:t>
            </w:r>
          </w:p>
        </w:tc>
      </w:tr>
      <w:tr w:rsidR="00B9159F" w:rsidRPr="00614BE8" w14:paraId="180ABC2C" w14:textId="77777777" w:rsidTr="001C649E">
        <w:trPr>
          <w:trHeight w:val="300"/>
        </w:trPr>
        <w:tc>
          <w:tcPr>
            <w:tcW w:w="1565" w:type="dxa"/>
            <w:noWrap/>
            <w:vAlign w:val="center"/>
            <w:hideMark/>
          </w:tcPr>
          <w:p w14:paraId="7DC479FC" w14:textId="77777777" w:rsidR="00B9159F" w:rsidRPr="00614BE8" w:rsidRDefault="00B9159F" w:rsidP="001C649E">
            <w:pPr>
              <w:spacing w:line="276" w:lineRule="auto"/>
              <w:jc w:val="center"/>
              <w:rPr>
                <w:rFonts w:cs="Arial"/>
                <w:szCs w:val="22"/>
              </w:rPr>
            </w:pPr>
            <w:r w:rsidRPr="00614BE8">
              <w:rPr>
                <w:rFonts w:cs="Arial"/>
                <w:szCs w:val="22"/>
              </w:rPr>
              <w:t>23401</w:t>
            </w:r>
          </w:p>
        </w:tc>
        <w:tc>
          <w:tcPr>
            <w:tcW w:w="7356" w:type="dxa"/>
            <w:noWrap/>
            <w:vAlign w:val="center"/>
            <w:hideMark/>
          </w:tcPr>
          <w:p w14:paraId="7588B167" w14:textId="77777777" w:rsidR="00B9159F" w:rsidRPr="00614BE8" w:rsidRDefault="00B9159F" w:rsidP="001C649E">
            <w:pPr>
              <w:spacing w:line="276" w:lineRule="auto"/>
              <w:rPr>
                <w:rFonts w:cs="Arial"/>
                <w:szCs w:val="22"/>
              </w:rPr>
            </w:pPr>
            <w:r w:rsidRPr="00614BE8">
              <w:rPr>
                <w:rFonts w:cs="Arial"/>
                <w:szCs w:val="22"/>
              </w:rPr>
              <w:t xml:space="preserve">Combustibles, aditivos, carbón y sus derivados adquiridos como materia prima </w:t>
            </w:r>
          </w:p>
        </w:tc>
      </w:tr>
      <w:tr w:rsidR="00B9159F" w:rsidRPr="00614BE8" w14:paraId="7748AB60" w14:textId="77777777" w:rsidTr="001C649E">
        <w:trPr>
          <w:trHeight w:val="300"/>
        </w:trPr>
        <w:tc>
          <w:tcPr>
            <w:tcW w:w="1565" w:type="dxa"/>
            <w:noWrap/>
            <w:vAlign w:val="center"/>
          </w:tcPr>
          <w:p w14:paraId="6EE1B248" w14:textId="77777777" w:rsidR="00B9159F" w:rsidRPr="00614BE8" w:rsidRDefault="00B9159F" w:rsidP="001C649E">
            <w:pPr>
              <w:spacing w:line="276" w:lineRule="auto"/>
              <w:jc w:val="center"/>
              <w:rPr>
                <w:rFonts w:cs="Arial"/>
                <w:szCs w:val="22"/>
              </w:rPr>
            </w:pPr>
            <w:r w:rsidRPr="00614BE8">
              <w:rPr>
                <w:rFonts w:cs="Arial"/>
                <w:szCs w:val="22"/>
              </w:rPr>
              <w:t>23501</w:t>
            </w:r>
          </w:p>
        </w:tc>
        <w:tc>
          <w:tcPr>
            <w:tcW w:w="7356" w:type="dxa"/>
            <w:noWrap/>
            <w:vAlign w:val="center"/>
          </w:tcPr>
          <w:p w14:paraId="63816D3D" w14:textId="77777777" w:rsidR="00B9159F" w:rsidRPr="00614BE8" w:rsidRDefault="00B9159F" w:rsidP="001C649E">
            <w:pPr>
              <w:spacing w:line="276" w:lineRule="auto"/>
              <w:rPr>
                <w:rFonts w:cs="Arial"/>
                <w:szCs w:val="22"/>
              </w:rPr>
            </w:pPr>
            <w:r w:rsidRPr="00614BE8">
              <w:rPr>
                <w:rFonts w:cs="Arial"/>
                <w:szCs w:val="22"/>
              </w:rPr>
              <w:t>Productos químicos, farmacéuticos y de laboratorio adquiridos como materia prima</w:t>
            </w:r>
          </w:p>
        </w:tc>
      </w:tr>
      <w:tr w:rsidR="00B9159F" w:rsidRPr="00614BE8" w14:paraId="56AB257E" w14:textId="77777777" w:rsidTr="001C649E">
        <w:trPr>
          <w:trHeight w:val="300"/>
        </w:trPr>
        <w:tc>
          <w:tcPr>
            <w:tcW w:w="1565" w:type="dxa"/>
            <w:noWrap/>
            <w:vAlign w:val="center"/>
            <w:hideMark/>
          </w:tcPr>
          <w:p w14:paraId="39E3897F" w14:textId="77777777" w:rsidR="00B9159F" w:rsidRPr="00614BE8" w:rsidRDefault="00B9159F" w:rsidP="001C649E">
            <w:pPr>
              <w:spacing w:line="276" w:lineRule="auto"/>
              <w:jc w:val="center"/>
              <w:rPr>
                <w:rFonts w:cs="Arial"/>
                <w:szCs w:val="22"/>
              </w:rPr>
            </w:pPr>
            <w:r w:rsidRPr="00614BE8">
              <w:rPr>
                <w:rFonts w:cs="Arial"/>
                <w:szCs w:val="22"/>
              </w:rPr>
              <w:t>23901</w:t>
            </w:r>
          </w:p>
        </w:tc>
        <w:tc>
          <w:tcPr>
            <w:tcW w:w="7356" w:type="dxa"/>
            <w:noWrap/>
            <w:vAlign w:val="center"/>
            <w:hideMark/>
          </w:tcPr>
          <w:p w14:paraId="691E9E48" w14:textId="77777777" w:rsidR="00B9159F" w:rsidRPr="00614BE8" w:rsidRDefault="00B9159F" w:rsidP="001C649E">
            <w:pPr>
              <w:spacing w:line="276" w:lineRule="auto"/>
              <w:rPr>
                <w:rFonts w:cs="Arial"/>
                <w:szCs w:val="22"/>
              </w:rPr>
            </w:pPr>
            <w:r w:rsidRPr="00614BE8">
              <w:rPr>
                <w:rFonts w:cs="Arial"/>
                <w:szCs w:val="22"/>
              </w:rPr>
              <w:t xml:space="preserve">Otros productos adquiridos como materia prima </w:t>
            </w:r>
          </w:p>
        </w:tc>
      </w:tr>
      <w:tr w:rsidR="00B9159F" w:rsidRPr="00614BE8" w14:paraId="12E7A000" w14:textId="77777777" w:rsidTr="001C649E">
        <w:trPr>
          <w:trHeight w:val="300"/>
        </w:trPr>
        <w:tc>
          <w:tcPr>
            <w:tcW w:w="1565" w:type="dxa"/>
            <w:noWrap/>
            <w:vAlign w:val="center"/>
            <w:hideMark/>
          </w:tcPr>
          <w:p w14:paraId="7ECA3DD8" w14:textId="77777777" w:rsidR="00B9159F" w:rsidRPr="00614BE8" w:rsidRDefault="00B9159F" w:rsidP="001C649E">
            <w:pPr>
              <w:spacing w:line="276" w:lineRule="auto"/>
              <w:jc w:val="center"/>
              <w:rPr>
                <w:rFonts w:cs="Arial"/>
                <w:szCs w:val="22"/>
              </w:rPr>
            </w:pPr>
            <w:r w:rsidRPr="00614BE8">
              <w:rPr>
                <w:rFonts w:cs="Arial"/>
                <w:szCs w:val="22"/>
              </w:rPr>
              <w:t>24801</w:t>
            </w:r>
          </w:p>
        </w:tc>
        <w:tc>
          <w:tcPr>
            <w:tcW w:w="7356" w:type="dxa"/>
            <w:noWrap/>
            <w:vAlign w:val="center"/>
            <w:hideMark/>
          </w:tcPr>
          <w:p w14:paraId="2FB376F7" w14:textId="77777777" w:rsidR="00B9159F" w:rsidRPr="00614BE8" w:rsidRDefault="00B9159F" w:rsidP="001C649E">
            <w:pPr>
              <w:spacing w:line="276" w:lineRule="auto"/>
              <w:rPr>
                <w:rFonts w:cs="Arial"/>
                <w:szCs w:val="22"/>
              </w:rPr>
            </w:pPr>
            <w:r w:rsidRPr="00614BE8">
              <w:rPr>
                <w:rFonts w:cs="Arial"/>
                <w:szCs w:val="22"/>
              </w:rPr>
              <w:t>Materiales complementarios</w:t>
            </w:r>
          </w:p>
        </w:tc>
      </w:tr>
      <w:tr w:rsidR="00B9159F" w:rsidRPr="00614BE8" w14:paraId="72E0AAD5" w14:textId="77777777" w:rsidTr="001C649E">
        <w:trPr>
          <w:trHeight w:val="300"/>
        </w:trPr>
        <w:tc>
          <w:tcPr>
            <w:tcW w:w="1565" w:type="dxa"/>
            <w:noWrap/>
            <w:vAlign w:val="center"/>
            <w:hideMark/>
          </w:tcPr>
          <w:p w14:paraId="5AF1D14D" w14:textId="77777777" w:rsidR="00B9159F" w:rsidRPr="00614BE8" w:rsidRDefault="00B9159F" w:rsidP="001C649E">
            <w:pPr>
              <w:spacing w:line="276" w:lineRule="auto"/>
              <w:jc w:val="center"/>
              <w:rPr>
                <w:rFonts w:cs="Arial"/>
                <w:szCs w:val="22"/>
              </w:rPr>
            </w:pPr>
            <w:r w:rsidRPr="00614BE8">
              <w:rPr>
                <w:rFonts w:cs="Arial"/>
                <w:szCs w:val="22"/>
              </w:rPr>
              <w:t>24901</w:t>
            </w:r>
          </w:p>
        </w:tc>
        <w:tc>
          <w:tcPr>
            <w:tcW w:w="7356" w:type="dxa"/>
            <w:noWrap/>
            <w:vAlign w:val="center"/>
            <w:hideMark/>
          </w:tcPr>
          <w:p w14:paraId="09F764BF" w14:textId="77777777" w:rsidR="00B9159F" w:rsidRPr="00614BE8" w:rsidRDefault="00B9159F" w:rsidP="001C649E">
            <w:pPr>
              <w:spacing w:line="276" w:lineRule="auto"/>
              <w:rPr>
                <w:rFonts w:cs="Arial"/>
                <w:szCs w:val="22"/>
              </w:rPr>
            </w:pPr>
            <w:r w:rsidRPr="00614BE8">
              <w:rPr>
                <w:rFonts w:cs="Arial"/>
                <w:szCs w:val="22"/>
              </w:rPr>
              <w:t>Otros materiales y artículos de construcción y reparación</w:t>
            </w:r>
          </w:p>
        </w:tc>
      </w:tr>
      <w:tr w:rsidR="00B9159F" w:rsidRPr="00614BE8" w14:paraId="29E3A089" w14:textId="77777777" w:rsidTr="001C649E">
        <w:trPr>
          <w:trHeight w:val="300"/>
        </w:trPr>
        <w:tc>
          <w:tcPr>
            <w:tcW w:w="1565" w:type="dxa"/>
            <w:noWrap/>
            <w:vAlign w:val="center"/>
            <w:hideMark/>
          </w:tcPr>
          <w:p w14:paraId="3006971B" w14:textId="77777777" w:rsidR="00B9159F" w:rsidRPr="00614BE8" w:rsidRDefault="00B9159F" w:rsidP="001C649E">
            <w:pPr>
              <w:spacing w:line="276" w:lineRule="auto"/>
              <w:jc w:val="center"/>
              <w:rPr>
                <w:rFonts w:cs="Arial"/>
                <w:szCs w:val="22"/>
              </w:rPr>
            </w:pPr>
            <w:r w:rsidRPr="00614BE8">
              <w:rPr>
                <w:rFonts w:cs="Arial"/>
                <w:szCs w:val="22"/>
              </w:rPr>
              <w:t>25101</w:t>
            </w:r>
          </w:p>
        </w:tc>
        <w:tc>
          <w:tcPr>
            <w:tcW w:w="7356" w:type="dxa"/>
            <w:noWrap/>
            <w:vAlign w:val="center"/>
            <w:hideMark/>
          </w:tcPr>
          <w:p w14:paraId="07DFA5AD" w14:textId="77777777" w:rsidR="00B9159F" w:rsidRPr="00614BE8" w:rsidRDefault="00B9159F" w:rsidP="001C649E">
            <w:pPr>
              <w:spacing w:line="276" w:lineRule="auto"/>
              <w:rPr>
                <w:rFonts w:cs="Arial"/>
                <w:szCs w:val="22"/>
              </w:rPr>
            </w:pPr>
            <w:r w:rsidRPr="00614BE8">
              <w:rPr>
                <w:rFonts w:cs="Arial"/>
                <w:szCs w:val="22"/>
              </w:rPr>
              <w:t xml:space="preserve">Productos químicos básicos </w:t>
            </w:r>
          </w:p>
        </w:tc>
      </w:tr>
      <w:tr w:rsidR="00B9159F" w:rsidRPr="00614BE8" w14:paraId="3A148362" w14:textId="77777777" w:rsidTr="001C649E">
        <w:trPr>
          <w:trHeight w:val="300"/>
        </w:trPr>
        <w:tc>
          <w:tcPr>
            <w:tcW w:w="1565" w:type="dxa"/>
            <w:noWrap/>
            <w:vAlign w:val="center"/>
            <w:hideMark/>
          </w:tcPr>
          <w:p w14:paraId="1C927493" w14:textId="77777777" w:rsidR="00B9159F" w:rsidRPr="00614BE8" w:rsidRDefault="00B9159F" w:rsidP="001C649E">
            <w:pPr>
              <w:spacing w:line="276" w:lineRule="auto"/>
              <w:jc w:val="center"/>
              <w:rPr>
                <w:rFonts w:cs="Arial"/>
                <w:szCs w:val="22"/>
              </w:rPr>
            </w:pPr>
            <w:r w:rsidRPr="00614BE8">
              <w:rPr>
                <w:rFonts w:cs="Arial"/>
                <w:szCs w:val="22"/>
              </w:rPr>
              <w:t>25301</w:t>
            </w:r>
          </w:p>
        </w:tc>
        <w:tc>
          <w:tcPr>
            <w:tcW w:w="7356" w:type="dxa"/>
            <w:noWrap/>
            <w:vAlign w:val="center"/>
            <w:hideMark/>
          </w:tcPr>
          <w:p w14:paraId="398EE5D9" w14:textId="77777777" w:rsidR="00B9159F" w:rsidRPr="00614BE8" w:rsidRDefault="00B9159F" w:rsidP="001C649E">
            <w:pPr>
              <w:spacing w:line="276" w:lineRule="auto"/>
              <w:rPr>
                <w:rFonts w:cs="Arial"/>
                <w:szCs w:val="22"/>
              </w:rPr>
            </w:pPr>
            <w:r w:rsidRPr="00614BE8">
              <w:rPr>
                <w:rFonts w:cs="Arial"/>
                <w:szCs w:val="22"/>
              </w:rPr>
              <w:t xml:space="preserve">Medicinas y productos farmacéuticos de uso humano </w:t>
            </w:r>
          </w:p>
        </w:tc>
      </w:tr>
      <w:tr w:rsidR="00B9159F" w:rsidRPr="00614BE8" w14:paraId="66B308B4" w14:textId="77777777" w:rsidTr="001C649E">
        <w:trPr>
          <w:trHeight w:val="300"/>
        </w:trPr>
        <w:tc>
          <w:tcPr>
            <w:tcW w:w="1565" w:type="dxa"/>
            <w:noWrap/>
            <w:vAlign w:val="center"/>
            <w:hideMark/>
          </w:tcPr>
          <w:p w14:paraId="4001205E" w14:textId="77777777" w:rsidR="00B9159F" w:rsidRPr="00614BE8" w:rsidRDefault="00B9159F" w:rsidP="001C649E">
            <w:pPr>
              <w:spacing w:line="276" w:lineRule="auto"/>
              <w:jc w:val="center"/>
              <w:rPr>
                <w:rFonts w:cs="Arial"/>
                <w:szCs w:val="22"/>
              </w:rPr>
            </w:pPr>
            <w:r w:rsidRPr="00614BE8">
              <w:rPr>
                <w:rFonts w:cs="Arial"/>
                <w:szCs w:val="22"/>
              </w:rPr>
              <w:t>25302</w:t>
            </w:r>
          </w:p>
        </w:tc>
        <w:tc>
          <w:tcPr>
            <w:tcW w:w="7356" w:type="dxa"/>
            <w:noWrap/>
            <w:vAlign w:val="center"/>
            <w:hideMark/>
          </w:tcPr>
          <w:p w14:paraId="064380DB" w14:textId="77777777" w:rsidR="00B9159F" w:rsidRPr="00614BE8" w:rsidRDefault="00B9159F" w:rsidP="001C649E">
            <w:pPr>
              <w:spacing w:line="276" w:lineRule="auto"/>
              <w:rPr>
                <w:rFonts w:cs="Arial"/>
                <w:szCs w:val="22"/>
              </w:rPr>
            </w:pPr>
            <w:r w:rsidRPr="00614BE8">
              <w:rPr>
                <w:rFonts w:cs="Arial"/>
                <w:szCs w:val="22"/>
              </w:rPr>
              <w:t xml:space="preserve">Medicinas y productos farmacéuticos de uso veterinario </w:t>
            </w:r>
          </w:p>
        </w:tc>
      </w:tr>
      <w:tr w:rsidR="00B9159F" w:rsidRPr="00614BE8" w14:paraId="67A1B6DC" w14:textId="77777777" w:rsidTr="001C649E">
        <w:trPr>
          <w:trHeight w:val="300"/>
        </w:trPr>
        <w:tc>
          <w:tcPr>
            <w:tcW w:w="1565" w:type="dxa"/>
            <w:noWrap/>
            <w:vAlign w:val="center"/>
            <w:hideMark/>
          </w:tcPr>
          <w:p w14:paraId="7D61D59A" w14:textId="77777777" w:rsidR="00B9159F" w:rsidRPr="00614BE8" w:rsidRDefault="00B9159F" w:rsidP="001C649E">
            <w:pPr>
              <w:spacing w:line="276" w:lineRule="auto"/>
              <w:jc w:val="center"/>
              <w:rPr>
                <w:rFonts w:cs="Arial"/>
                <w:szCs w:val="22"/>
              </w:rPr>
            </w:pPr>
            <w:r w:rsidRPr="00614BE8">
              <w:rPr>
                <w:rFonts w:cs="Arial"/>
                <w:szCs w:val="22"/>
              </w:rPr>
              <w:t>25401</w:t>
            </w:r>
          </w:p>
        </w:tc>
        <w:tc>
          <w:tcPr>
            <w:tcW w:w="7356" w:type="dxa"/>
            <w:noWrap/>
            <w:vAlign w:val="center"/>
            <w:hideMark/>
          </w:tcPr>
          <w:p w14:paraId="2D4C6A96" w14:textId="77777777" w:rsidR="00B9159F" w:rsidRPr="00614BE8" w:rsidRDefault="00B9159F" w:rsidP="001C649E">
            <w:pPr>
              <w:spacing w:line="276" w:lineRule="auto"/>
              <w:rPr>
                <w:rFonts w:cs="Arial"/>
                <w:szCs w:val="22"/>
              </w:rPr>
            </w:pPr>
            <w:r w:rsidRPr="00614BE8">
              <w:rPr>
                <w:rFonts w:cs="Arial"/>
                <w:szCs w:val="22"/>
              </w:rPr>
              <w:t xml:space="preserve">Materiales y suministros médicos </w:t>
            </w:r>
          </w:p>
        </w:tc>
      </w:tr>
      <w:tr w:rsidR="00B9159F" w:rsidRPr="00614BE8" w14:paraId="06A43E1A" w14:textId="77777777" w:rsidTr="001C649E">
        <w:trPr>
          <w:trHeight w:val="300"/>
        </w:trPr>
        <w:tc>
          <w:tcPr>
            <w:tcW w:w="1565" w:type="dxa"/>
            <w:noWrap/>
            <w:vAlign w:val="center"/>
            <w:hideMark/>
          </w:tcPr>
          <w:p w14:paraId="41F102DE" w14:textId="77777777" w:rsidR="00B9159F" w:rsidRPr="00614BE8" w:rsidRDefault="00B9159F" w:rsidP="001C649E">
            <w:pPr>
              <w:spacing w:line="276" w:lineRule="auto"/>
              <w:jc w:val="center"/>
              <w:rPr>
                <w:rFonts w:cs="Arial"/>
                <w:szCs w:val="22"/>
              </w:rPr>
            </w:pPr>
            <w:r w:rsidRPr="00614BE8">
              <w:rPr>
                <w:rFonts w:cs="Arial"/>
                <w:szCs w:val="22"/>
              </w:rPr>
              <w:t>25402</w:t>
            </w:r>
          </w:p>
        </w:tc>
        <w:tc>
          <w:tcPr>
            <w:tcW w:w="7356" w:type="dxa"/>
            <w:noWrap/>
            <w:vAlign w:val="center"/>
            <w:hideMark/>
          </w:tcPr>
          <w:p w14:paraId="5607DC88" w14:textId="77777777" w:rsidR="00B9159F" w:rsidRPr="00614BE8" w:rsidRDefault="00B9159F" w:rsidP="001C649E">
            <w:pPr>
              <w:spacing w:line="276" w:lineRule="auto"/>
              <w:rPr>
                <w:rFonts w:cs="Arial"/>
                <w:szCs w:val="22"/>
              </w:rPr>
            </w:pPr>
            <w:r w:rsidRPr="00614BE8">
              <w:rPr>
                <w:rFonts w:cs="Arial"/>
                <w:szCs w:val="22"/>
              </w:rPr>
              <w:t xml:space="preserve">Instrumentos y accesorios médicos menores </w:t>
            </w:r>
          </w:p>
        </w:tc>
      </w:tr>
      <w:tr w:rsidR="00B9159F" w:rsidRPr="00614BE8" w14:paraId="70E3C5AC" w14:textId="77777777" w:rsidTr="001C649E">
        <w:trPr>
          <w:trHeight w:val="300"/>
        </w:trPr>
        <w:tc>
          <w:tcPr>
            <w:tcW w:w="1565" w:type="dxa"/>
            <w:noWrap/>
            <w:vAlign w:val="center"/>
            <w:hideMark/>
          </w:tcPr>
          <w:p w14:paraId="65EF261D" w14:textId="77777777" w:rsidR="00B9159F" w:rsidRPr="00614BE8" w:rsidRDefault="00B9159F" w:rsidP="001C649E">
            <w:pPr>
              <w:spacing w:line="276" w:lineRule="auto"/>
              <w:jc w:val="center"/>
              <w:rPr>
                <w:rFonts w:cs="Arial"/>
                <w:szCs w:val="22"/>
              </w:rPr>
            </w:pPr>
            <w:r w:rsidRPr="00614BE8">
              <w:rPr>
                <w:rFonts w:cs="Arial"/>
                <w:szCs w:val="22"/>
              </w:rPr>
              <w:t>25501</w:t>
            </w:r>
          </w:p>
        </w:tc>
        <w:tc>
          <w:tcPr>
            <w:tcW w:w="7356" w:type="dxa"/>
            <w:noWrap/>
            <w:vAlign w:val="center"/>
            <w:hideMark/>
          </w:tcPr>
          <w:p w14:paraId="229608FE" w14:textId="77777777" w:rsidR="00B9159F" w:rsidRPr="00614BE8" w:rsidRDefault="00B9159F" w:rsidP="001C649E">
            <w:pPr>
              <w:spacing w:line="276" w:lineRule="auto"/>
              <w:rPr>
                <w:rFonts w:cs="Arial"/>
                <w:szCs w:val="22"/>
              </w:rPr>
            </w:pPr>
            <w:r w:rsidRPr="00614BE8">
              <w:rPr>
                <w:rFonts w:cs="Arial"/>
                <w:szCs w:val="22"/>
              </w:rPr>
              <w:t>Materiales, suministros e instrumentos menores de laboratorio</w:t>
            </w:r>
          </w:p>
        </w:tc>
      </w:tr>
      <w:tr w:rsidR="00B9159F" w:rsidRPr="00614BE8" w14:paraId="6D31FC94" w14:textId="77777777" w:rsidTr="001C649E">
        <w:trPr>
          <w:trHeight w:val="300"/>
        </w:trPr>
        <w:tc>
          <w:tcPr>
            <w:tcW w:w="1565" w:type="dxa"/>
            <w:noWrap/>
            <w:vAlign w:val="center"/>
            <w:hideMark/>
          </w:tcPr>
          <w:p w14:paraId="6D2349AC" w14:textId="77777777" w:rsidR="00B9159F" w:rsidRPr="00614BE8" w:rsidRDefault="00B9159F" w:rsidP="001C649E">
            <w:pPr>
              <w:spacing w:line="276" w:lineRule="auto"/>
              <w:jc w:val="center"/>
              <w:rPr>
                <w:rFonts w:cs="Arial"/>
                <w:szCs w:val="22"/>
              </w:rPr>
            </w:pPr>
            <w:r w:rsidRPr="00614BE8">
              <w:rPr>
                <w:rFonts w:cs="Arial"/>
                <w:szCs w:val="22"/>
              </w:rPr>
              <w:t>25502</w:t>
            </w:r>
          </w:p>
        </w:tc>
        <w:tc>
          <w:tcPr>
            <w:tcW w:w="7356" w:type="dxa"/>
            <w:noWrap/>
            <w:vAlign w:val="center"/>
            <w:hideMark/>
          </w:tcPr>
          <w:p w14:paraId="7DCE44CA" w14:textId="77777777" w:rsidR="00B9159F" w:rsidRPr="00614BE8" w:rsidRDefault="00B9159F" w:rsidP="001C649E">
            <w:pPr>
              <w:spacing w:line="276" w:lineRule="auto"/>
              <w:rPr>
                <w:rFonts w:cs="Arial"/>
                <w:szCs w:val="22"/>
              </w:rPr>
            </w:pPr>
            <w:r w:rsidRPr="00614BE8">
              <w:rPr>
                <w:rFonts w:cs="Arial"/>
                <w:szCs w:val="22"/>
              </w:rPr>
              <w:t xml:space="preserve">Animales y plantas de laboratorio </w:t>
            </w:r>
          </w:p>
        </w:tc>
      </w:tr>
      <w:tr w:rsidR="00B9159F" w:rsidRPr="00614BE8" w14:paraId="33FC1D67" w14:textId="77777777" w:rsidTr="001C649E">
        <w:trPr>
          <w:trHeight w:val="300"/>
        </w:trPr>
        <w:tc>
          <w:tcPr>
            <w:tcW w:w="1565" w:type="dxa"/>
            <w:noWrap/>
            <w:vAlign w:val="center"/>
            <w:hideMark/>
          </w:tcPr>
          <w:p w14:paraId="31B3BC11" w14:textId="77777777" w:rsidR="00B9159F" w:rsidRPr="00614BE8" w:rsidRDefault="00B9159F" w:rsidP="001C649E">
            <w:pPr>
              <w:spacing w:line="276" w:lineRule="auto"/>
              <w:jc w:val="center"/>
              <w:rPr>
                <w:rFonts w:cs="Arial"/>
                <w:szCs w:val="22"/>
              </w:rPr>
            </w:pPr>
            <w:r w:rsidRPr="00614BE8">
              <w:rPr>
                <w:rFonts w:cs="Arial"/>
                <w:szCs w:val="22"/>
              </w:rPr>
              <w:t>25601</w:t>
            </w:r>
          </w:p>
        </w:tc>
        <w:tc>
          <w:tcPr>
            <w:tcW w:w="7356" w:type="dxa"/>
            <w:noWrap/>
            <w:vAlign w:val="center"/>
            <w:hideMark/>
          </w:tcPr>
          <w:p w14:paraId="5742AD38" w14:textId="77777777" w:rsidR="00B9159F" w:rsidRPr="00614BE8" w:rsidRDefault="00B9159F" w:rsidP="001C649E">
            <w:pPr>
              <w:spacing w:line="276" w:lineRule="auto"/>
              <w:rPr>
                <w:rFonts w:cs="Arial"/>
                <w:szCs w:val="22"/>
              </w:rPr>
            </w:pPr>
            <w:r w:rsidRPr="00614BE8">
              <w:rPr>
                <w:rFonts w:cs="Arial"/>
                <w:szCs w:val="22"/>
              </w:rPr>
              <w:t xml:space="preserve">Fibras sintéticas, hules, plásticos y derivados </w:t>
            </w:r>
          </w:p>
        </w:tc>
      </w:tr>
      <w:tr w:rsidR="00B9159F" w:rsidRPr="00614BE8" w14:paraId="2DB16859" w14:textId="77777777" w:rsidTr="001C649E">
        <w:trPr>
          <w:trHeight w:val="300"/>
        </w:trPr>
        <w:tc>
          <w:tcPr>
            <w:tcW w:w="1565" w:type="dxa"/>
            <w:noWrap/>
            <w:vAlign w:val="center"/>
            <w:hideMark/>
          </w:tcPr>
          <w:p w14:paraId="6A00CD03" w14:textId="77777777" w:rsidR="00B9159F" w:rsidRPr="00614BE8" w:rsidRDefault="00B9159F" w:rsidP="001C649E">
            <w:pPr>
              <w:spacing w:line="276" w:lineRule="auto"/>
              <w:jc w:val="center"/>
              <w:rPr>
                <w:rFonts w:cs="Arial"/>
                <w:szCs w:val="22"/>
              </w:rPr>
            </w:pPr>
            <w:r w:rsidRPr="00614BE8">
              <w:rPr>
                <w:rFonts w:cs="Arial"/>
                <w:szCs w:val="22"/>
              </w:rPr>
              <w:t>25901</w:t>
            </w:r>
          </w:p>
        </w:tc>
        <w:tc>
          <w:tcPr>
            <w:tcW w:w="7356" w:type="dxa"/>
            <w:noWrap/>
            <w:vAlign w:val="center"/>
            <w:hideMark/>
          </w:tcPr>
          <w:p w14:paraId="3BC5C8B4" w14:textId="77777777" w:rsidR="00B9159F" w:rsidRPr="00614BE8" w:rsidRDefault="00B9159F" w:rsidP="001C649E">
            <w:pPr>
              <w:spacing w:line="276" w:lineRule="auto"/>
              <w:rPr>
                <w:rFonts w:cs="Arial"/>
                <w:szCs w:val="22"/>
              </w:rPr>
            </w:pPr>
            <w:r w:rsidRPr="00614BE8">
              <w:rPr>
                <w:rFonts w:cs="Arial"/>
                <w:szCs w:val="22"/>
              </w:rPr>
              <w:t xml:space="preserve">Otros productos químicos </w:t>
            </w:r>
          </w:p>
        </w:tc>
      </w:tr>
      <w:tr w:rsidR="00B9159F" w:rsidRPr="00614BE8" w14:paraId="796CC8A7" w14:textId="77777777" w:rsidTr="001C649E">
        <w:trPr>
          <w:trHeight w:val="300"/>
        </w:trPr>
        <w:tc>
          <w:tcPr>
            <w:tcW w:w="1565" w:type="dxa"/>
            <w:noWrap/>
            <w:vAlign w:val="center"/>
            <w:hideMark/>
          </w:tcPr>
          <w:p w14:paraId="09FCF8B3" w14:textId="77777777" w:rsidR="00B9159F" w:rsidRPr="00614BE8" w:rsidRDefault="00B9159F" w:rsidP="001C649E">
            <w:pPr>
              <w:spacing w:line="276" w:lineRule="auto"/>
              <w:jc w:val="center"/>
              <w:rPr>
                <w:rFonts w:cs="Arial"/>
                <w:szCs w:val="22"/>
              </w:rPr>
            </w:pPr>
            <w:r w:rsidRPr="00614BE8">
              <w:rPr>
                <w:rFonts w:cs="Arial"/>
                <w:szCs w:val="22"/>
              </w:rPr>
              <w:t>26103</w:t>
            </w:r>
          </w:p>
        </w:tc>
        <w:tc>
          <w:tcPr>
            <w:tcW w:w="7356" w:type="dxa"/>
            <w:noWrap/>
            <w:vAlign w:val="center"/>
            <w:hideMark/>
          </w:tcPr>
          <w:p w14:paraId="48DDA0C0" w14:textId="77777777" w:rsidR="00B9159F" w:rsidRPr="00614BE8" w:rsidRDefault="00B9159F" w:rsidP="001C649E">
            <w:pPr>
              <w:spacing w:line="276" w:lineRule="auto"/>
              <w:rPr>
                <w:rFonts w:cs="Arial"/>
                <w:szCs w:val="22"/>
              </w:rPr>
            </w:pPr>
            <w:r w:rsidRPr="00614BE8">
              <w:rPr>
                <w:rFonts w:cs="Arial"/>
                <w:szCs w:val="22"/>
              </w:rPr>
              <w:t>Combustible para vehículos especializados</w:t>
            </w:r>
          </w:p>
        </w:tc>
      </w:tr>
      <w:tr w:rsidR="00B9159F" w:rsidRPr="00614BE8" w14:paraId="3784B9F5" w14:textId="77777777" w:rsidTr="001C649E">
        <w:trPr>
          <w:trHeight w:val="300"/>
        </w:trPr>
        <w:tc>
          <w:tcPr>
            <w:tcW w:w="1565" w:type="dxa"/>
            <w:noWrap/>
            <w:vAlign w:val="center"/>
            <w:hideMark/>
          </w:tcPr>
          <w:p w14:paraId="5D5AA5E1" w14:textId="77777777" w:rsidR="00B9159F" w:rsidRPr="00614BE8" w:rsidRDefault="00B9159F" w:rsidP="001C649E">
            <w:pPr>
              <w:spacing w:line="276" w:lineRule="auto"/>
              <w:jc w:val="center"/>
              <w:rPr>
                <w:rFonts w:cs="Arial"/>
                <w:szCs w:val="22"/>
              </w:rPr>
            </w:pPr>
            <w:r w:rsidRPr="00614BE8">
              <w:rPr>
                <w:rFonts w:cs="Arial"/>
                <w:szCs w:val="22"/>
              </w:rPr>
              <w:t>26104</w:t>
            </w:r>
          </w:p>
        </w:tc>
        <w:tc>
          <w:tcPr>
            <w:tcW w:w="7356" w:type="dxa"/>
            <w:noWrap/>
            <w:vAlign w:val="center"/>
            <w:hideMark/>
          </w:tcPr>
          <w:p w14:paraId="799A8246" w14:textId="77777777" w:rsidR="00B9159F" w:rsidRPr="00614BE8" w:rsidRDefault="00B9159F" w:rsidP="001C649E">
            <w:pPr>
              <w:spacing w:line="276" w:lineRule="auto"/>
              <w:rPr>
                <w:rFonts w:cs="Arial"/>
                <w:szCs w:val="22"/>
              </w:rPr>
            </w:pPr>
            <w:r w:rsidRPr="00614BE8">
              <w:rPr>
                <w:rFonts w:cs="Arial"/>
                <w:szCs w:val="22"/>
              </w:rPr>
              <w:t>Lubricantes y aditivos para vehículos especializados</w:t>
            </w:r>
          </w:p>
        </w:tc>
      </w:tr>
      <w:tr w:rsidR="00B9159F" w:rsidRPr="00614BE8" w14:paraId="508BEBFB" w14:textId="77777777" w:rsidTr="001C649E">
        <w:trPr>
          <w:trHeight w:val="300"/>
        </w:trPr>
        <w:tc>
          <w:tcPr>
            <w:tcW w:w="1565" w:type="dxa"/>
            <w:noWrap/>
            <w:vAlign w:val="center"/>
          </w:tcPr>
          <w:p w14:paraId="79DEAFA9" w14:textId="77777777" w:rsidR="00B9159F" w:rsidRPr="00614BE8" w:rsidRDefault="00B9159F" w:rsidP="001C649E">
            <w:pPr>
              <w:spacing w:line="276" w:lineRule="auto"/>
              <w:jc w:val="center"/>
              <w:rPr>
                <w:rFonts w:cs="Arial"/>
                <w:szCs w:val="22"/>
              </w:rPr>
            </w:pPr>
            <w:r w:rsidRPr="00614BE8">
              <w:rPr>
                <w:rFonts w:cs="Arial"/>
                <w:szCs w:val="22"/>
              </w:rPr>
              <w:t>27101</w:t>
            </w:r>
          </w:p>
        </w:tc>
        <w:tc>
          <w:tcPr>
            <w:tcW w:w="7356" w:type="dxa"/>
            <w:noWrap/>
            <w:vAlign w:val="center"/>
          </w:tcPr>
          <w:p w14:paraId="6F05E76B" w14:textId="77777777" w:rsidR="00B9159F" w:rsidRPr="00614BE8" w:rsidRDefault="00B9159F" w:rsidP="001C649E">
            <w:pPr>
              <w:spacing w:line="276" w:lineRule="auto"/>
              <w:rPr>
                <w:rFonts w:cs="Arial"/>
                <w:szCs w:val="22"/>
              </w:rPr>
            </w:pPr>
            <w:r w:rsidRPr="00614BE8">
              <w:rPr>
                <w:rFonts w:cs="Arial"/>
                <w:szCs w:val="22"/>
              </w:rPr>
              <w:t>Vestuarios y uniformes</w:t>
            </w:r>
          </w:p>
        </w:tc>
      </w:tr>
      <w:tr w:rsidR="00B9159F" w:rsidRPr="00614BE8" w14:paraId="59556BF6" w14:textId="77777777" w:rsidTr="001C649E">
        <w:trPr>
          <w:trHeight w:val="300"/>
        </w:trPr>
        <w:tc>
          <w:tcPr>
            <w:tcW w:w="1565" w:type="dxa"/>
            <w:noWrap/>
            <w:vAlign w:val="center"/>
          </w:tcPr>
          <w:p w14:paraId="22E8DC9E" w14:textId="77777777" w:rsidR="00B9159F" w:rsidRPr="00614BE8" w:rsidRDefault="00B9159F" w:rsidP="001C649E">
            <w:pPr>
              <w:spacing w:line="276" w:lineRule="auto"/>
              <w:jc w:val="center"/>
              <w:rPr>
                <w:rFonts w:cs="Arial"/>
                <w:szCs w:val="22"/>
              </w:rPr>
            </w:pPr>
            <w:r w:rsidRPr="00614BE8">
              <w:rPr>
                <w:rFonts w:cs="Arial"/>
                <w:szCs w:val="22"/>
              </w:rPr>
              <w:lastRenderedPageBreak/>
              <w:t>27102</w:t>
            </w:r>
          </w:p>
        </w:tc>
        <w:tc>
          <w:tcPr>
            <w:tcW w:w="7356" w:type="dxa"/>
            <w:noWrap/>
            <w:vAlign w:val="center"/>
          </w:tcPr>
          <w:p w14:paraId="5A646A78" w14:textId="77777777" w:rsidR="00B9159F" w:rsidRPr="00614BE8" w:rsidRDefault="00B9159F" w:rsidP="001C649E">
            <w:pPr>
              <w:spacing w:line="276" w:lineRule="auto"/>
              <w:rPr>
                <w:rFonts w:cs="Arial"/>
                <w:szCs w:val="22"/>
              </w:rPr>
            </w:pPr>
            <w:r w:rsidRPr="00614BE8">
              <w:rPr>
                <w:rFonts w:cs="Arial"/>
                <w:szCs w:val="22"/>
              </w:rPr>
              <w:t>Vestuarios y uniformes para albergues, refugios y centros de alto rendimiento</w:t>
            </w:r>
          </w:p>
        </w:tc>
      </w:tr>
      <w:tr w:rsidR="00B9159F" w:rsidRPr="00614BE8" w14:paraId="0D518054" w14:textId="77777777" w:rsidTr="001C649E">
        <w:trPr>
          <w:trHeight w:val="300"/>
        </w:trPr>
        <w:tc>
          <w:tcPr>
            <w:tcW w:w="1565" w:type="dxa"/>
            <w:noWrap/>
            <w:vAlign w:val="center"/>
          </w:tcPr>
          <w:p w14:paraId="3D1BAB90" w14:textId="77777777" w:rsidR="00B9159F" w:rsidRPr="00614BE8" w:rsidRDefault="00B9159F" w:rsidP="001C649E">
            <w:pPr>
              <w:spacing w:line="276" w:lineRule="auto"/>
              <w:jc w:val="center"/>
              <w:rPr>
                <w:rFonts w:cs="Arial"/>
                <w:szCs w:val="22"/>
              </w:rPr>
            </w:pPr>
            <w:r w:rsidRPr="00614BE8">
              <w:rPr>
                <w:rFonts w:cs="Arial"/>
                <w:szCs w:val="22"/>
              </w:rPr>
              <w:t>27301</w:t>
            </w:r>
          </w:p>
        </w:tc>
        <w:tc>
          <w:tcPr>
            <w:tcW w:w="7356" w:type="dxa"/>
            <w:noWrap/>
            <w:vAlign w:val="center"/>
          </w:tcPr>
          <w:p w14:paraId="69917C11" w14:textId="77777777" w:rsidR="00B9159F" w:rsidRPr="00614BE8" w:rsidRDefault="00B9159F" w:rsidP="001C649E">
            <w:pPr>
              <w:spacing w:line="276" w:lineRule="auto"/>
              <w:rPr>
                <w:rFonts w:cs="Arial"/>
                <w:szCs w:val="22"/>
              </w:rPr>
            </w:pPr>
            <w:r w:rsidRPr="00614BE8">
              <w:rPr>
                <w:rFonts w:cs="Arial"/>
                <w:szCs w:val="22"/>
              </w:rPr>
              <w:t>Artículos deportivos</w:t>
            </w:r>
          </w:p>
        </w:tc>
      </w:tr>
      <w:tr w:rsidR="00B9159F" w:rsidRPr="00614BE8" w14:paraId="59136C68" w14:textId="77777777" w:rsidTr="001C649E">
        <w:trPr>
          <w:trHeight w:val="300"/>
        </w:trPr>
        <w:tc>
          <w:tcPr>
            <w:tcW w:w="1565" w:type="dxa"/>
            <w:noWrap/>
            <w:vAlign w:val="center"/>
            <w:hideMark/>
          </w:tcPr>
          <w:p w14:paraId="0AB4DC6D" w14:textId="77777777" w:rsidR="00B9159F" w:rsidRPr="00614BE8" w:rsidRDefault="00B9159F" w:rsidP="001C649E">
            <w:pPr>
              <w:spacing w:line="276" w:lineRule="auto"/>
              <w:jc w:val="center"/>
              <w:rPr>
                <w:rFonts w:cs="Arial"/>
                <w:szCs w:val="22"/>
              </w:rPr>
            </w:pPr>
            <w:r w:rsidRPr="00614BE8">
              <w:rPr>
                <w:rFonts w:cs="Arial"/>
                <w:szCs w:val="22"/>
              </w:rPr>
              <w:t>27401</w:t>
            </w:r>
          </w:p>
        </w:tc>
        <w:tc>
          <w:tcPr>
            <w:tcW w:w="7356" w:type="dxa"/>
            <w:noWrap/>
            <w:vAlign w:val="center"/>
            <w:hideMark/>
          </w:tcPr>
          <w:p w14:paraId="57790721" w14:textId="77777777" w:rsidR="00B9159F" w:rsidRPr="00614BE8" w:rsidRDefault="00B9159F" w:rsidP="001C649E">
            <w:pPr>
              <w:spacing w:line="276" w:lineRule="auto"/>
              <w:rPr>
                <w:rFonts w:cs="Arial"/>
                <w:szCs w:val="22"/>
              </w:rPr>
            </w:pPr>
            <w:r w:rsidRPr="00614BE8">
              <w:rPr>
                <w:rFonts w:cs="Arial"/>
                <w:szCs w:val="22"/>
              </w:rPr>
              <w:t>Productos textiles</w:t>
            </w:r>
          </w:p>
        </w:tc>
      </w:tr>
      <w:tr w:rsidR="00B9159F" w:rsidRPr="00614BE8" w14:paraId="65F9C823" w14:textId="77777777" w:rsidTr="001C649E">
        <w:trPr>
          <w:trHeight w:val="300"/>
        </w:trPr>
        <w:tc>
          <w:tcPr>
            <w:tcW w:w="1565" w:type="dxa"/>
            <w:noWrap/>
            <w:vAlign w:val="center"/>
            <w:hideMark/>
          </w:tcPr>
          <w:p w14:paraId="5932AF71" w14:textId="77777777" w:rsidR="00B9159F" w:rsidRPr="00614BE8" w:rsidRDefault="00B9159F" w:rsidP="001C649E">
            <w:pPr>
              <w:spacing w:line="276" w:lineRule="auto"/>
              <w:jc w:val="center"/>
              <w:rPr>
                <w:rFonts w:cs="Arial"/>
                <w:szCs w:val="22"/>
              </w:rPr>
            </w:pPr>
            <w:r w:rsidRPr="00614BE8">
              <w:rPr>
                <w:rFonts w:cs="Arial"/>
                <w:szCs w:val="22"/>
              </w:rPr>
              <w:t>27501</w:t>
            </w:r>
          </w:p>
        </w:tc>
        <w:tc>
          <w:tcPr>
            <w:tcW w:w="7356" w:type="dxa"/>
            <w:noWrap/>
            <w:vAlign w:val="center"/>
            <w:hideMark/>
          </w:tcPr>
          <w:p w14:paraId="08815DD7" w14:textId="77777777" w:rsidR="00B9159F" w:rsidRPr="00614BE8" w:rsidRDefault="00B9159F" w:rsidP="001C649E">
            <w:pPr>
              <w:spacing w:line="276" w:lineRule="auto"/>
              <w:rPr>
                <w:rFonts w:cs="Arial"/>
                <w:szCs w:val="22"/>
              </w:rPr>
            </w:pPr>
            <w:r w:rsidRPr="00614BE8">
              <w:rPr>
                <w:rFonts w:cs="Arial"/>
                <w:szCs w:val="22"/>
              </w:rPr>
              <w:t>Blancos y otros productos textiles, excepto prendas de vestir</w:t>
            </w:r>
          </w:p>
        </w:tc>
      </w:tr>
      <w:tr w:rsidR="00B9159F" w:rsidRPr="00614BE8" w14:paraId="18BEEF6F" w14:textId="77777777" w:rsidTr="001C649E">
        <w:trPr>
          <w:trHeight w:val="300"/>
        </w:trPr>
        <w:tc>
          <w:tcPr>
            <w:tcW w:w="1565" w:type="dxa"/>
            <w:noWrap/>
            <w:vAlign w:val="center"/>
            <w:hideMark/>
          </w:tcPr>
          <w:p w14:paraId="3A7FC80C" w14:textId="77777777" w:rsidR="00B9159F" w:rsidRPr="00614BE8" w:rsidRDefault="00B9159F" w:rsidP="001C649E">
            <w:pPr>
              <w:spacing w:line="276" w:lineRule="auto"/>
              <w:jc w:val="center"/>
              <w:rPr>
                <w:rFonts w:cs="Arial"/>
                <w:szCs w:val="22"/>
              </w:rPr>
            </w:pPr>
            <w:r w:rsidRPr="00614BE8">
              <w:rPr>
                <w:rFonts w:cs="Arial"/>
                <w:szCs w:val="22"/>
              </w:rPr>
              <w:t>28101</w:t>
            </w:r>
          </w:p>
        </w:tc>
        <w:tc>
          <w:tcPr>
            <w:tcW w:w="7356" w:type="dxa"/>
            <w:noWrap/>
            <w:vAlign w:val="center"/>
            <w:hideMark/>
          </w:tcPr>
          <w:p w14:paraId="532A4C53" w14:textId="77777777" w:rsidR="00B9159F" w:rsidRPr="00614BE8" w:rsidRDefault="00B9159F" w:rsidP="001C649E">
            <w:pPr>
              <w:spacing w:line="276" w:lineRule="auto"/>
              <w:rPr>
                <w:rFonts w:cs="Arial"/>
                <w:szCs w:val="22"/>
              </w:rPr>
            </w:pPr>
            <w:r w:rsidRPr="00614BE8">
              <w:rPr>
                <w:rFonts w:cs="Arial"/>
                <w:szCs w:val="22"/>
              </w:rPr>
              <w:t>Sustancias y materiales explosivos</w:t>
            </w:r>
          </w:p>
        </w:tc>
      </w:tr>
      <w:tr w:rsidR="00B9159F" w:rsidRPr="00614BE8" w14:paraId="0D7FA330" w14:textId="77777777" w:rsidTr="001C649E">
        <w:trPr>
          <w:trHeight w:val="300"/>
        </w:trPr>
        <w:tc>
          <w:tcPr>
            <w:tcW w:w="1565" w:type="dxa"/>
            <w:noWrap/>
            <w:vAlign w:val="center"/>
            <w:hideMark/>
          </w:tcPr>
          <w:p w14:paraId="6FF442A6" w14:textId="77777777" w:rsidR="00B9159F" w:rsidRPr="00614BE8" w:rsidRDefault="00B9159F" w:rsidP="001C649E">
            <w:pPr>
              <w:spacing w:line="276" w:lineRule="auto"/>
              <w:jc w:val="center"/>
              <w:rPr>
                <w:rFonts w:cs="Arial"/>
                <w:szCs w:val="22"/>
              </w:rPr>
            </w:pPr>
            <w:r w:rsidRPr="00614BE8">
              <w:rPr>
                <w:rFonts w:cs="Arial"/>
                <w:szCs w:val="22"/>
              </w:rPr>
              <w:t>28201</w:t>
            </w:r>
          </w:p>
        </w:tc>
        <w:tc>
          <w:tcPr>
            <w:tcW w:w="7356" w:type="dxa"/>
            <w:noWrap/>
            <w:vAlign w:val="center"/>
            <w:hideMark/>
          </w:tcPr>
          <w:p w14:paraId="08ADC588" w14:textId="77777777" w:rsidR="00B9159F" w:rsidRPr="00614BE8" w:rsidRDefault="00B9159F" w:rsidP="001C649E">
            <w:pPr>
              <w:spacing w:line="276" w:lineRule="auto"/>
              <w:rPr>
                <w:rFonts w:cs="Arial"/>
                <w:szCs w:val="22"/>
              </w:rPr>
            </w:pPr>
            <w:r w:rsidRPr="00614BE8">
              <w:rPr>
                <w:rFonts w:cs="Arial"/>
                <w:szCs w:val="22"/>
              </w:rPr>
              <w:t>Materiales de seguridad pública</w:t>
            </w:r>
          </w:p>
        </w:tc>
      </w:tr>
      <w:tr w:rsidR="00B9159F" w:rsidRPr="00614BE8" w14:paraId="2DCEC1CA" w14:textId="77777777" w:rsidTr="001C649E">
        <w:trPr>
          <w:trHeight w:val="300"/>
        </w:trPr>
        <w:tc>
          <w:tcPr>
            <w:tcW w:w="1565" w:type="dxa"/>
            <w:noWrap/>
            <w:vAlign w:val="center"/>
            <w:hideMark/>
          </w:tcPr>
          <w:p w14:paraId="74A4256D" w14:textId="77777777" w:rsidR="00B9159F" w:rsidRPr="00614BE8" w:rsidRDefault="00B9159F" w:rsidP="001C649E">
            <w:pPr>
              <w:spacing w:line="276" w:lineRule="auto"/>
              <w:jc w:val="center"/>
              <w:rPr>
                <w:rFonts w:cs="Arial"/>
                <w:szCs w:val="22"/>
              </w:rPr>
            </w:pPr>
            <w:r w:rsidRPr="00614BE8">
              <w:rPr>
                <w:rFonts w:cs="Arial"/>
                <w:szCs w:val="22"/>
              </w:rPr>
              <w:t>29901</w:t>
            </w:r>
          </w:p>
        </w:tc>
        <w:tc>
          <w:tcPr>
            <w:tcW w:w="7356" w:type="dxa"/>
            <w:noWrap/>
            <w:vAlign w:val="center"/>
            <w:hideMark/>
          </w:tcPr>
          <w:p w14:paraId="583CC141" w14:textId="77777777" w:rsidR="00B9159F" w:rsidRPr="00614BE8" w:rsidRDefault="00B9159F" w:rsidP="001C649E">
            <w:pPr>
              <w:spacing w:line="276" w:lineRule="auto"/>
              <w:rPr>
                <w:rFonts w:cs="Arial"/>
                <w:szCs w:val="22"/>
              </w:rPr>
            </w:pPr>
            <w:r w:rsidRPr="00614BE8">
              <w:rPr>
                <w:rFonts w:cs="Arial"/>
                <w:szCs w:val="22"/>
              </w:rPr>
              <w:t>Otras refacciones y accesorios menores</w:t>
            </w:r>
          </w:p>
        </w:tc>
      </w:tr>
      <w:tr w:rsidR="00B9159F" w:rsidRPr="00614BE8" w14:paraId="2EDD2609" w14:textId="77777777" w:rsidTr="001C649E">
        <w:trPr>
          <w:trHeight w:val="300"/>
        </w:trPr>
        <w:tc>
          <w:tcPr>
            <w:tcW w:w="1565" w:type="dxa"/>
            <w:noWrap/>
            <w:vAlign w:val="center"/>
          </w:tcPr>
          <w:p w14:paraId="6FED40CA" w14:textId="77777777" w:rsidR="00B9159F" w:rsidRPr="00614BE8" w:rsidRDefault="00B9159F" w:rsidP="001C649E">
            <w:pPr>
              <w:spacing w:line="276" w:lineRule="auto"/>
              <w:jc w:val="center"/>
              <w:rPr>
                <w:rFonts w:cs="Arial"/>
                <w:szCs w:val="22"/>
              </w:rPr>
            </w:pPr>
            <w:r w:rsidRPr="00614BE8">
              <w:rPr>
                <w:rFonts w:cs="Arial"/>
                <w:szCs w:val="22"/>
              </w:rPr>
              <w:t>31201</w:t>
            </w:r>
          </w:p>
        </w:tc>
        <w:tc>
          <w:tcPr>
            <w:tcW w:w="7356" w:type="dxa"/>
            <w:noWrap/>
            <w:vAlign w:val="center"/>
          </w:tcPr>
          <w:p w14:paraId="7BDB807D" w14:textId="77777777" w:rsidR="00B9159F" w:rsidRPr="00614BE8" w:rsidRDefault="00B9159F" w:rsidP="001C649E">
            <w:pPr>
              <w:spacing w:line="276" w:lineRule="auto"/>
              <w:rPr>
                <w:rFonts w:cs="Arial"/>
                <w:szCs w:val="22"/>
              </w:rPr>
            </w:pPr>
            <w:r w:rsidRPr="00614BE8">
              <w:rPr>
                <w:rFonts w:cs="Arial"/>
                <w:szCs w:val="22"/>
              </w:rPr>
              <w:t>Gas</w:t>
            </w:r>
          </w:p>
        </w:tc>
      </w:tr>
      <w:tr w:rsidR="00B9159F" w:rsidRPr="00614BE8" w14:paraId="4DE53D4F" w14:textId="77777777" w:rsidTr="001C649E">
        <w:trPr>
          <w:trHeight w:val="300"/>
        </w:trPr>
        <w:tc>
          <w:tcPr>
            <w:tcW w:w="1565" w:type="dxa"/>
            <w:noWrap/>
            <w:vAlign w:val="center"/>
            <w:hideMark/>
          </w:tcPr>
          <w:p w14:paraId="7508ED06" w14:textId="77777777" w:rsidR="00B9159F" w:rsidRPr="00614BE8" w:rsidRDefault="00B9159F" w:rsidP="001C649E">
            <w:pPr>
              <w:spacing w:line="276" w:lineRule="auto"/>
              <w:jc w:val="center"/>
              <w:rPr>
                <w:rFonts w:cs="Arial"/>
                <w:szCs w:val="22"/>
              </w:rPr>
            </w:pPr>
            <w:r w:rsidRPr="00614BE8">
              <w:rPr>
                <w:rFonts w:cs="Arial"/>
                <w:szCs w:val="22"/>
              </w:rPr>
              <w:t>31501</w:t>
            </w:r>
          </w:p>
        </w:tc>
        <w:tc>
          <w:tcPr>
            <w:tcW w:w="7356" w:type="dxa"/>
            <w:noWrap/>
            <w:vAlign w:val="center"/>
            <w:hideMark/>
          </w:tcPr>
          <w:p w14:paraId="727A0380" w14:textId="77777777" w:rsidR="00B9159F" w:rsidRPr="00614BE8" w:rsidRDefault="00B9159F" w:rsidP="001C649E">
            <w:pPr>
              <w:spacing w:line="276" w:lineRule="auto"/>
              <w:rPr>
                <w:rFonts w:cs="Arial"/>
                <w:szCs w:val="22"/>
              </w:rPr>
            </w:pPr>
            <w:r w:rsidRPr="00614BE8">
              <w:rPr>
                <w:rFonts w:cs="Arial"/>
                <w:szCs w:val="22"/>
              </w:rPr>
              <w:t>Telefonía celular</w:t>
            </w:r>
          </w:p>
        </w:tc>
      </w:tr>
      <w:tr w:rsidR="00B9159F" w:rsidRPr="00614BE8" w14:paraId="5A5B8B72" w14:textId="77777777" w:rsidTr="001C649E">
        <w:trPr>
          <w:trHeight w:val="300"/>
        </w:trPr>
        <w:tc>
          <w:tcPr>
            <w:tcW w:w="1565" w:type="dxa"/>
            <w:noWrap/>
            <w:vAlign w:val="center"/>
            <w:hideMark/>
          </w:tcPr>
          <w:p w14:paraId="6E6DEA9F" w14:textId="77777777" w:rsidR="00B9159F" w:rsidRPr="00614BE8" w:rsidRDefault="00B9159F" w:rsidP="001C649E">
            <w:pPr>
              <w:spacing w:line="276" w:lineRule="auto"/>
              <w:jc w:val="center"/>
              <w:rPr>
                <w:rFonts w:cs="Arial"/>
                <w:szCs w:val="22"/>
              </w:rPr>
            </w:pPr>
            <w:r w:rsidRPr="00614BE8">
              <w:rPr>
                <w:rFonts w:cs="Arial"/>
                <w:szCs w:val="22"/>
              </w:rPr>
              <w:t>31601</w:t>
            </w:r>
          </w:p>
        </w:tc>
        <w:tc>
          <w:tcPr>
            <w:tcW w:w="7356" w:type="dxa"/>
            <w:noWrap/>
            <w:vAlign w:val="center"/>
            <w:hideMark/>
          </w:tcPr>
          <w:p w14:paraId="09CEB752" w14:textId="77777777" w:rsidR="00B9159F" w:rsidRPr="00614BE8" w:rsidRDefault="00B9159F" w:rsidP="001C649E">
            <w:pPr>
              <w:spacing w:line="276" w:lineRule="auto"/>
              <w:rPr>
                <w:rFonts w:cs="Arial"/>
                <w:szCs w:val="22"/>
              </w:rPr>
            </w:pPr>
            <w:r w:rsidRPr="00614BE8">
              <w:rPr>
                <w:rFonts w:cs="Arial"/>
                <w:szCs w:val="22"/>
              </w:rPr>
              <w:t>Servicio de telecomunicación y satélites</w:t>
            </w:r>
          </w:p>
        </w:tc>
      </w:tr>
      <w:tr w:rsidR="00B9159F" w:rsidRPr="00614BE8" w14:paraId="2C47E8D7" w14:textId="77777777" w:rsidTr="001C649E">
        <w:trPr>
          <w:trHeight w:val="300"/>
        </w:trPr>
        <w:tc>
          <w:tcPr>
            <w:tcW w:w="1565" w:type="dxa"/>
            <w:noWrap/>
            <w:vAlign w:val="center"/>
            <w:hideMark/>
          </w:tcPr>
          <w:p w14:paraId="05017945" w14:textId="77777777" w:rsidR="00B9159F" w:rsidRPr="00614BE8" w:rsidRDefault="00B9159F" w:rsidP="001C649E">
            <w:pPr>
              <w:spacing w:line="276" w:lineRule="auto"/>
              <w:jc w:val="center"/>
              <w:rPr>
                <w:rFonts w:cs="Arial"/>
                <w:szCs w:val="22"/>
              </w:rPr>
            </w:pPr>
            <w:r w:rsidRPr="00614BE8">
              <w:rPr>
                <w:rFonts w:cs="Arial"/>
                <w:szCs w:val="22"/>
              </w:rPr>
              <w:t>31702</w:t>
            </w:r>
          </w:p>
        </w:tc>
        <w:tc>
          <w:tcPr>
            <w:tcW w:w="7356" w:type="dxa"/>
            <w:noWrap/>
            <w:vAlign w:val="center"/>
            <w:hideMark/>
          </w:tcPr>
          <w:p w14:paraId="24961247" w14:textId="77777777" w:rsidR="00B9159F" w:rsidRPr="00614BE8" w:rsidRDefault="00B9159F" w:rsidP="001C649E">
            <w:pPr>
              <w:spacing w:line="276" w:lineRule="auto"/>
              <w:rPr>
                <w:rFonts w:cs="Arial"/>
                <w:szCs w:val="22"/>
              </w:rPr>
            </w:pPr>
            <w:r w:rsidRPr="00614BE8">
              <w:rPr>
                <w:rFonts w:cs="Arial"/>
                <w:szCs w:val="22"/>
              </w:rPr>
              <w:t>Servicio de procesamiento de información</w:t>
            </w:r>
          </w:p>
        </w:tc>
      </w:tr>
      <w:tr w:rsidR="00B9159F" w:rsidRPr="00614BE8" w14:paraId="108D2E6E" w14:textId="77777777" w:rsidTr="001C649E">
        <w:trPr>
          <w:trHeight w:val="300"/>
        </w:trPr>
        <w:tc>
          <w:tcPr>
            <w:tcW w:w="1565" w:type="dxa"/>
            <w:noWrap/>
            <w:vAlign w:val="center"/>
            <w:hideMark/>
          </w:tcPr>
          <w:p w14:paraId="5DBC38AD" w14:textId="77777777" w:rsidR="00B9159F" w:rsidRPr="00614BE8" w:rsidRDefault="00B9159F" w:rsidP="001C649E">
            <w:pPr>
              <w:spacing w:line="276" w:lineRule="auto"/>
              <w:jc w:val="center"/>
              <w:rPr>
                <w:rFonts w:cs="Arial"/>
                <w:szCs w:val="22"/>
              </w:rPr>
            </w:pPr>
            <w:r w:rsidRPr="00614BE8">
              <w:rPr>
                <w:rFonts w:cs="Arial"/>
                <w:szCs w:val="22"/>
              </w:rPr>
              <w:t>32101</w:t>
            </w:r>
          </w:p>
        </w:tc>
        <w:tc>
          <w:tcPr>
            <w:tcW w:w="7356" w:type="dxa"/>
            <w:noWrap/>
            <w:vAlign w:val="center"/>
            <w:hideMark/>
          </w:tcPr>
          <w:p w14:paraId="18D72402" w14:textId="77777777" w:rsidR="00B9159F" w:rsidRPr="00614BE8" w:rsidRDefault="00B9159F" w:rsidP="001C649E">
            <w:pPr>
              <w:spacing w:line="276" w:lineRule="auto"/>
              <w:rPr>
                <w:rFonts w:cs="Arial"/>
                <w:szCs w:val="22"/>
              </w:rPr>
            </w:pPr>
            <w:r w:rsidRPr="00614BE8">
              <w:rPr>
                <w:rFonts w:cs="Arial"/>
                <w:szCs w:val="22"/>
              </w:rPr>
              <w:t>Arrendamiento de terrenos</w:t>
            </w:r>
          </w:p>
        </w:tc>
      </w:tr>
      <w:tr w:rsidR="00B9159F" w:rsidRPr="00614BE8" w14:paraId="79E8E795" w14:textId="77777777" w:rsidTr="001C649E">
        <w:trPr>
          <w:trHeight w:val="300"/>
        </w:trPr>
        <w:tc>
          <w:tcPr>
            <w:tcW w:w="1565" w:type="dxa"/>
            <w:noWrap/>
            <w:vAlign w:val="center"/>
            <w:hideMark/>
          </w:tcPr>
          <w:p w14:paraId="133AF34D" w14:textId="77777777" w:rsidR="00B9159F" w:rsidRPr="00614BE8" w:rsidRDefault="00B9159F" w:rsidP="001C649E">
            <w:pPr>
              <w:spacing w:line="276" w:lineRule="auto"/>
              <w:jc w:val="center"/>
              <w:rPr>
                <w:rFonts w:cs="Arial"/>
                <w:szCs w:val="22"/>
              </w:rPr>
            </w:pPr>
            <w:r w:rsidRPr="00614BE8">
              <w:rPr>
                <w:rFonts w:cs="Arial"/>
                <w:szCs w:val="22"/>
              </w:rPr>
              <w:t>32401</w:t>
            </w:r>
          </w:p>
        </w:tc>
        <w:tc>
          <w:tcPr>
            <w:tcW w:w="7356" w:type="dxa"/>
            <w:noWrap/>
            <w:vAlign w:val="center"/>
            <w:hideMark/>
          </w:tcPr>
          <w:p w14:paraId="5794936F" w14:textId="77777777" w:rsidR="00B9159F" w:rsidRPr="00614BE8" w:rsidRDefault="00B9159F" w:rsidP="001C649E">
            <w:pPr>
              <w:spacing w:line="276" w:lineRule="auto"/>
              <w:rPr>
                <w:rFonts w:cs="Arial"/>
                <w:szCs w:val="22"/>
              </w:rPr>
            </w:pPr>
            <w:r w:rsidRPr="00614BE8">
              <w:rPr>
                <w:rFonts w:cs="Arial"/>
                <w:szCs w:val="22"/>
              </w:rPr>
              <w:t>Arrendamiento de equipo e instrumental médico y de laboratorio</w:t>
            </w:r>
          </w:p>
        </w:tc>
      </w:tr>
      <w:tr w:rsidR="00B9159F" w:rsidRPr="00614BE8" w14:paraId="1F69D755" w14:textId="77777777" w:rsidTr="001C649E">
        <w:trPr>
          <w:trHeight w:val="300"/>
        </w:trPr>
        <w:tc>
          <w:tcPr>
            <w:tcW w:w="1565" w:type="dxa"/>
            <w:noWrap/>
            <w:vAlign w:val="center"/>
            <w:hideMark/>
          </w:tcPr>
          <w:p w14:paraId="77092C4C" w14:textId="77777777" w:rsidR="00B9159F" w:rsidRPr="00614BE8" w:rsidRDefault="00B9159F" w:rsidP="001C649E">
            <w:pPr>
              <w:spacing w:line="276" w:lineRule="auto"/>
              <w:jc w:val="center"/>
              <w:rPr>
                <w:rFonts w:cs="Arial"/>
                <w:szCs w:val="22"/>
              </w:rPr>
            </w:pPr>
            <w:r w:rsidRPr="00614BE8">
              <w:rPr>
                <w:rFonts w:cs="Arial"/>
                <w:szCs w:val="22"/>
              </w:rPr>
              <w:t>32601</w:t>
            </w:r>
          </w:p>
        </w:tc>
        <w:tc>
          <w:tcPr>
            <w:tcW w:w="7356" w:type="dxa"/>
            <w:noWrap/>
            <w:vAlign w:val="center"/>
            <w:hideMark/>
          </w:tcPr>
          <w:p w14:paraId="35F5527A" w14:textId="77777777" w:rsidR="00B9159F" w:rsidRPr="00614BE8" w:rsidRDefault="00B9159F" w:rsidP="001C649E">
            <w:pPr>
              <w:spacing w:line="276" w:lineRule="auto"/>
              <w:rPr>
                <w:rFonts w:cs="Arial"/>
                <w:szCs w:val="22"/>
              </w:rPr>
            </w:pPr>
            <w:r w:rsidRPr="00614BE8">
              <w:rPr>
                <w:rFonts w:cs="Arial"/>
                <w:szCs w:val="22"/>
              </w:rPr>
              <w:t>Arrendamiento de maquinaria, otros equipos y herramientas</w:t>
            </w:r>
          </w:p>
        </w:tc>
      </w:tr>
      <w:tr w:rsidR="00B9159F" w:rsidRPr="00614BE8" w14:paraId="30AAC808" w14:textId="77777777" w:rsidTr="001C649E">
        <w:trPr>
          <w:trHeight w:val="300"/>
        </w:trPr>
        <w:tc>
          <w:tcPr>
            <w:tcW w:w="1565" w:type="dxa"/>
            <w:noWrap/>
            <w:vAlign w:val="center"/>
            <w:hideMark/>
          </w:tcPr>
          <w:p w14:paraId="3A769685" w14:textId="77777777" w:rsidR="00B9159F" w:rsidRPr="00614BE8" w:rsidRDefault="00B9159F" w:rsidP="001C649E">
            <w:pPr>
              <w:spacing w:line="276" w:lineRule="auto"/>
              <w:jc w:val="center"/>
              <w:rPr>
                <w:rFonts w:cs="Arial"/>
                <w:szCs w:val="22"/>
              </w:rPr>
            </w:pPr>
            <w:r w:rsidRPr="00614BE8">
              <w:rPr>
                <w:rFonts w:cs="Arial"/>
                <w:szCs w:val="22"/>
              </w:rPr>
              <w:t>32801</w:t>
            </w:r>
          </w:p>
        </w:tc>
        <w:tc>
          <w:tcPr>
            <w:tcW w:w="7356" w:type="dxa"/>
            <w:noWrap/>
            <w:vAlign w:val="center"/>
            <w:hideMark/>
          </w:tcPr>
          <w:p w14:paraId="72794075" w14:textId="77777777" w:rsidR="00B9159F" w:rsidRPr="00614BE8" w:rsidRDefault="00B9159F" w:rsidP="001C649E">
            <w:pPr>
              <w:spacing w:line="276" w:lineRule="auto"/>
              <w:rPr>
                <w:rFonts w:cs="Arial"/>
                <w:szCs w:val="22"/>
              </w:rPr>
            </w:pPr>
            <w:r w:rsidRPr="00614BE8">
              <w:rPr>
                <w:rFonts w:cs="Arial"/>
                <w:szCs w:val="22"/>
              </w:rPr>
              <w:t>Arrendamiento financiero</w:t>
            </w:r>
          </w:p>
        </w:tc>
      </w:tr>
      <w:tr w:rsidR="00B9159F" w:rsidRPr="00614BE8" w14:paraId="5E5D9117" w14:textId="77777777" w:rsidTr="001C649E">
        <w:trPr>
          <w:trHeight w:val="300"/>
        </w:trPr>
        <w:tc>
          <w:tcPr>
            <w:tcW w:w="1565" w:type="dxa"/>
            <w:noWrap/>
            <w:vAlign w:val="center"/>
            <w:hideMark/>
          </w:tcPr>
          <w:p w14:paraId="22C8BABE" w14:textId="77777777" w:rsidR="00B9159F" w:rsidRPr="00614BE8" w:rsidRDefault="00B9159F" w:rsidP="001C649E">
            <w:pPr>
              <w:spacing w:line="276" w:lineRule="auto"/>
              <w:jc w:val="center"/>
              <w:rPr>
                <w:rFonts w:cs="Arial"/>
                <w:szCs w:val="22"/>
              </w:rPr>
            </w:pPr>
            <w:r w:rsidRPr="00614BE8">
              <w:rPr>
                <w:rFonts w:cs="Arial"/>
                <w:szCs w:val="22"/>
              </w:rPr>
              <w:t>32901</w:t>
            </w:r>
          </w:p>
        </w:tc>
        <w:tc>
          <w:tcPr>
            <w:tcW w:w="7356" w:type="dxa"/>
            <w:noWrap/>
            <w:vAlign w:val="center"/>
            <w:hideMark/>
          </w:tcPr>
          <w:p w14:paraId="09B0CAB7" w14:textId="77777777" w:rsidR="00B9159F" w:rsidRPr="00614BE8" w:rsidRDefault="00B9159F" w:rsidP="001C649E">
            <w:pPr>
              <w:spacing w:line="276" w:lineRule="auto"/>
              <w:rPr>
                <w:rFonts w:cs="Arial"/>
                <w:szCs w:val="22"/>
              </w:rPr>
            </w:pPr>
            <w:r w:rsidRPr="00614BE8">
              <w:rPr>
                <w:rFonts w:cs="Arial"/>
                <w:szCs w:val="22"/>
              </w:rPr>
              <w:t>Otros arrendamientos</w:t>
            </w:r>
          </w:p>
        </w:tc>
      </w:tr>
      <w:tr w:rsidR="00B9159F" w:rsidRPr="00614BE8" w14:paraId="6EAE7657" w14:textId="77777777" w:rsidTr="001C649E">
        <w:trPr>
          <w:trHeight w:val="300"/>
        </w:trPr>
        <w:tc>
          <w:tcPr>
            <w:tcW w:w="1565" w:type="dxa"/>
            <w:noWrap/>
            <w:vAlign w:val="center"/>
          </w:tcPr>
          <w:p w14:paraId="46940B8D" w14:textId="77777777" w:rsidR="00B9159F" w:rsidRPr="00614BE8" w:rsidRDefault="00B9159F" w:rsidP="001C649E">
            <w:pPr>
              <w:spacing w:line="276" w:lineRule="auto"/>
              <w:jc w:val="center"/>
              <w:rPr>
                <w:rFonts w:cs="Arial"/>
                <w:szCs w:val="22"/>
              </w:rPr>
            </w:pPr>
            <w:r w:rsidRPr="00614BE8">
              <w:rPr>
                <w:rFonts w:cs="Arial"/>
                <w:szCs w:val="22"/>
              </w:rPr>
              <w:t>33902</w:t>
            </w:r>
          </w:p>
        </w:tc>
        <w:tc>
          <w:tcPr>
            <w:tcW w:w="7356" w:type="dxa"/>
            <w:noWrap/>
            <w:vAlign w:val="center"/>
          </w:tcPr>
          <w:p w14:paraId="388C0527" w14:textId="77777777" w:rsidR="00B9159F" w:rsidRPr="00614BE8" w:rsidRDefault="00B9159F" w:rsidP="001C649E">
            <w:pPr>
              <w:spacing w:line="276" w:lineRule="auto"/>
              <w:rPr>
                <w:rFonts w:cs="Arial"/>
                <w:szCs w:val="22"/>
              </w:rPr>
            </w:pPr>
            <w:r w:rsidRPr="00614BE8">
              <w:rPr>
                <w:rFonts w:cs="Arial"/>
                <w:szCs w:val="22"/>
              </w:rPr>
              <w:t>Servicios profesionales para el desarrollo de programas deportivos</w:t>
            </w:r>
          </w:p>
        </w:tc>
      </w:tr>
      <w:tr w:rsidR="00B9159F" w:rsidRPr="00614BE8" w14:paraId="3B37483E" w14:textId="77777777" w:rsidTr="001C649E">
        <w:trPr>
          <w:trHeight w:val="300"/>
        </w:trPr>
        <w:tc>
          <w:tcPr>
            <w:tcW w:w="1565" w:type="dxa"/>
            <w:noWrap/>
            <w:vAlign w:val="center"/>
            <w:hideMark/>
          </w:tcPr>
          <w:p w14:paraId="35FEEB41" w14:textId="77777777" w:rsidR="00B9159F" w:rsidRPr="00614BE8" w:rsidRDefault="00B9159F" w:rsidP="001C649E">
            <w:pPr>
              <w:spacing w:line="276" w:lineRule="auto"/>
              <w:jc w:val="center"/>
              <w:rPr>
                <w:rFonts w:cs="Arial"/>
                <w:szCs w:val="22"/>
              </w:rPr>
            </w:pPr>
            <w:r w:rsidRPr="00614BE8">
              <w:rPr>
                <w:rFonts w:cs="Arial"/>
                <w:szCs w:val="22"/>
              </w:rPr>
              <w:t>34201</w:t>
            </w:r>
          </w:p>
        </w:tc>
        <w:tc>
          <w:tcPr>
            <w:tcW w:w="7356" w:type="dxa"/>
            <w:noWrap/>
            <w:vAlign w:val="center"/>
            <w:hideMark/>
          </w:tcPr>
          <w:p w14:paraId="0F93FC00" w14:textId="77777777" w:rsidR="00B9159F" w:rsidRPr="00614BE8" w:rsidRDefault="00B9159F" w:rsidP="001C649E">
            <w:pPr>
              <w:spacing w:line="276" w:lineRule="auto"/>
              <w:rPr>
                <w:rFonts w:cs="Arial"/>
                <w:szCs w:val="22"/>
              </w:rPr>
            </w:pPr>
            <w:r w:rsidRPr="00614BE8">
              <w:rPr>
                <w:rFonts w:cs="Arial"/>
                <w:szCs w:val="22"/>
              </w:rPr>
              <w:t>Servicios de cobranza, investigación crediticia y similar</w:t>
            </w:r>
          </w:p>
        </w:tc>
      </w:tr>
      <w:tr w:rsidR="00B9159F" w:rsidRPr="00614BE8" w14:paraId="334770B5" w14:textId="77777777" w:rsidTr="001C649E">
        <w:trPr>
          <w:trHeight w:val="300"/>
        </w:trPr>
        <w:tc>
          <w:tcPr>
            <w:tcW w:w="1565" w:type="dxa"/>
            <w:noWrap/>
            <w:vAlign w:val="center"/>
            <w:hideMark/>
          </w:tcPr>
          <w:p w14:paraId="52DB4DDC" w14:textId="77777777" w:rsidR="00B9159F" w:rsidRPr="00614BE8" w:rsidRDefault="00B9159F" w:rsidP="001C649E">
            <w:pPr>
              <w:spacing w:line="276" w:lineRule="auto"/>
              <w:jc w:val="center"/>
              <w:rPr>
                <w:rFonts w:cs="Arial"/>
                <w:szCs w:val="22"/>
              </w:rPr>
            </w:pPr>
            <w:r w:rsidRPr="00614BE8">
              <w:rPr>
                <w:rFonts w:cs="Arial"/>
                <w:szCs w:val="22"/>
              </w:rPr>
              <w:t>34301</w:t>
            </w:r>
          </w:p>
        </w:tc>
        <w:tc>
          <w:tcPr>
            <w:tcW w:w="7356" w:type="dxa"/>
            <w:noWrap/>
            <w:vAlign w:val="center"/>
            <w:hideMark/>
          </w:tcPr>
          <w:p w14:paraId="4246DADF" w14:textId="77777777" w:rsidR="00B9159F" w:rsidRPr="00614BE8" w:rsidRDefault="00B9159F" w:rsidP="001C649E">
            <w:pPr>
              <w:spacing w:line="276" w:lineRule="auto"/>
              <w:rPr>
                <w:rFonts w:cs="Arial"/>
                <w:szCs w:val="22"/>
              </w:rPr>
            </w:pPr>
            <w:r w:rsidRPr="00614BE8">
              <w:rPr>
                <w:rFonts w:cs="Arial"/>
                <w:szCs w:val="22"/>
              </w:rPr>
              <w:t>Servicios de recaudación, traslado y custodia de valores</w:t>
            </w:r>
          </w:p>
        </w:tc>
      </w:tr>
      <w:tr w:rsidR="00B9159F" w:rsidRPr="00614BE8" w14:paraId="4AA92D3B" w14:textId="77777777" w:rsidTr="001C649E">
        <w:trPr>
          <w:trHeight w:val="300"/>
        </w:trPr>
        <w:tc>
          <w:tcPr>
            <w:tcW w:w="1565" w:type="dxa"/>
            <w:noWrap/>
            <w:vAlign w:val="center"/>
          </w:tcPr>
          <w:p w14:paraId="56BBA579" w14:textId="77777777" w:rsidR="00B9159F" w:rsidRPr="00614BE8" w:rsidRDefault="00B9159F" w:rsidP="001C649E">
            <w:pPr>
              <w:spacing w:line="276" w:lineRule="auto"/>
              <w:jc w:val="center"/>
              <w:rPr>
                <w:rFonts w:cs="Arial"/>
                <w:szCs w:val="22"/>
              </w:rPr>
            </w:pPr>
            <w:r w:rsidRPr="00614BE8">
              <w:rPr>
                <w:rFonts w:cs="Arial"/>
                <w:szCs w:val="22"/>
              </w:rPr>
              <w:t>34901</w:t>
            </w:r>
          </w:p>
        </w:tc>
        <w:tc>
          <w:tcPr>
            <w:tcW w:w="7356" w:type="dxa"/>
            <w:noWrap/>
            <w:vAlign w:val="center"/>
          </w:tcPr>
          <w:p w14:paraId="77C7E500" w14:textId="77777777" w:rsidR="00B9159F" w:rsidRPr="00614BE8" w:rsidRDefault="00B9159F" w:rsidP="001C649E">
            <w:pPr>
              <w:spacing w:line="276" w:lineRule="auto"/>
              <w:rPr>
                <w:rFonts w:cs="Arial"/>
                <w:szCs w:val="22"/>
              </w:rPr>
            </w:pPr>
            <w:r w:rsidRPr="00614BE8">
              <w:rPr>
                <w:rFonts w:cs="Arial"/>
                <w:szCs w:val="22"/>
              </w:rPr>
              <w:t>Otros servicios financieros y bancarios</w:t>
            </w:r>
          </w:p>
        </w:tc>
      </w:tr>
      <w:tr w:rsidR="00B9159F" w:rsidRPr="00614BE8" w14:paraId="25880AA7" w14:textId="77777777" w:rsidTr="001C649E">
        <w:trPr>
          <w:trHeight w:val="300"/>
        </w:trPr>
        <w:tc>
          <w:tcPr>
            <w:tcW w:w="1565" w:type="dxa"/>
            <w:noWrap/>
            <w:vAlign w:val="center"/>
            <w:hideMark/>
          </w:tcPr>
          <w:p w14:paraId="57391091" w14:textId="77777777" w:rsidR="00B9159F" w:rsidRPr="00614BE8" w:rsidRDefault="00B9159F" w:rsidP="001C649E">
            <w:pPr>
              <w:spacing w:line="276" w:lineRule="auto"/>
              <w:jc w:val="center"/>
              <w:rPr>
                <w:rFonts w:cs="Arial"/>
                <w:szCs w:val="22"/>
              </w:rPr>
            </w:pPr>
            <w:r w:rsidRPr="00614BE8">
              <w:rPr>
                <w:rFonts w:cs="Arial"/>
                <w:szCs w:val="22"/>
              </w:rPr>
              <w:t>34902</w:t>
            </w:r>
          </w:p>
        </w:tc>
        <w:tc>
          <w:tcPr>
            <w:tcW w:w="7356" w:type="dxa"/>
            <w:noWrap/>
            <w:vAlign w:val="center"/>
            <w:hideMark/>
          </w:tcPr>
          <w:p w14:paraId="433D663D" w14:textId="77777777" w:rsidR="00B9159F" w:rsidRPr="00614BE8" w:rsidRDefault="00B9159F" w:rsidP="001C649E">
            <w:pPr>
              <w:spacing w:line="276" w:lineRule="auto"/>
              <w:rPr>
                <w:rFonts w:cs="Arial"/>
                <w:szCs w:val="22"/>
              </w:rPr>
            </w:pPr>
            <w:r w:rsidRPr="00614BE8">
              <w:rPr>
                <w:rFonts w:cs="Arial"/>
                <w:szCs w:val="22"/>
              </w:rPr>
              <w:t>Otros servicios comerciales integrales</w:t>
            </w:r>
          </w:p>
        </w:tc>
      </w:tr>
      <w:tr w:rsidR="00B9159F" w:rsidRPr="00614BE8" w14:paraId="03D7D407" w14:textId="77777777" w:rsidTr="001C649E">
        <w:trPr>
          <w:trHeight w:val="300"/>
        </w:trPr>
        <w:tc>
          <w:tcPr>
            <w:tcW w:w="1565" w:type="dxa"/>
            <w:noWrap/>
            <w:vAlign w:val="center"/>
            <w:hideMark/>
          </w:tcPr>
          <w:p w14:paraId="6F0D6FFF" w14:textId="77777777" w:rsidR="00B9159F" w:rsidRPr="00614BE8" w:rsidRDefault="00B9159F" w:rsidP="001C649E">
            <w:pPr>
              <w:spacing w:line="276" w:lineRule="auto"/>
              <w:jc w:val="center"/>
              <w:rPr>
                <w:rFonts w:cs="Arial"/>
                <w:szCs w:val="22"/>
              </w:rPr>
            </w:pPr>
            <w:r w:rsidRPr="00614BE8">
              <w:rPr>
                <w:rFonts w:cs="Arial"/>
                <w:szCs w:val="22"/>
              </w:rPr>
              <w:t>36102</w:t>
            </w:r>
          </w:p>
        </w:tc>
        <w:tc>
          <w:tcPr>
            <w:tcW w:w="7356" w:type="dxa"/>
            <w:noWrap/>
            <w:vAlign w:val="center"/>
            <w:hideMark/>
          </w:tcPr>
          <w:p w14:paraId="718E86D7" w14:textId="77777777" w:rsidR="00B9159F" w:rsidRPr="00614BE8" w:rsidRDefault="00B9159F" w:rsidP="001C649E">
            <w:pPr>
              <w:spacing w:line="276" w:lineRule="auto"/>
              <w:rPr>
                <w:rFonts w:cs="Arial"/>
                <w:szCs w:val="22"/>
              </w:rPr>
            </w:pPr>
            <w:r w:rsidRPr="00614BE8">
              <w:rPr>
                <w:rFonts w:cs="Arial"/>
                <w:szCs w:val="22"/>
              </w:rPr>
              <w:t>Estudios de evaluación y difusión sobre programas y campañas gubernamentales</w:t>
            </w:r>
          </w:p>
        </w:tc>
      </w:tr>
      <w:tr w:rsidR="00B9159F" w:rsidRPr="00614BE8" w14:paraId="65F96B8F" w14:textId="77777777" w:rsidTr="001C649E">
        <w:trPr>
          <w:trHeight w:val="300"/>
        </w:trPr>
        <w:tc>
          <w:tcPr>
            <w:tcW w:w="1565" w:type="dxa"/>
            <w:noWrap/>
            <w:vAlign w:val="center"/>
            <w:hideMark/>
          </w:tcPr>
          <w:p w14:paraId="09EDD601" w14:textId="77777777" w:rsidR="00B9159F" w:rsidRPr="00614BE8" w:rsidRDefault="00B9159F" w:rsidP="001C649E">
            <w:pPr>
              <w:spacing w:line="276" w:lineRule="auto"/>
              <w:jc w:val="center"/>
              <w:rPr>
                <w:rFonts w:cs="Arial"/>
                <w:szCs w:val="22"/>
              </w:rPr>
            </w:pPr>
            <w:r w:rsidRPr="00614BE8">
              <w:rPr>
                <w:rFonts w:cs="Arial"/>
                <w:szCs w:val="22"/>
              </w:rPr>
              <w:t>36201</w:t>
            </w:r>
          </w:p>
        </w:tc>
        <w:tc>
          <w:tcPr>
            <w:tcW w:w="7356" w:type="dxa"/>
            <w:noWrap/>
            <w:vAlign w:val="center"/>
            <w:hideMark/>
          </w:tcPr>
          <w:p w14:paraId="0437A674" w14:textId="77777777" w:rsidR="00B9159F" w:rsidRPr="00614BE8" w:rsidRDefault="00B9159F" w:rsidP="001C649E">
            <w:pPr>
              <w:spacing w:line="276" w:lineRule="auto"/>
              <w:rPr>
                <w:rFonts w:cs="Arial"/>
                <w:szCs w:val="22"/>
              </w:rPr>
            </w:pPr>
            <w:r w:rsidRPr="00614BE8">
              <w:rPr>
                <w:rFonts w:cs="Arial"/>
                <w:szCs w:val="22"/>
              </w:rPr>
              <w:t>Servicios de difusión para la comercialización de bienes o servicios</w:t>
            </w:r>
          </w:p>
        </w:tc>
      </w:tr>
      <w:tr w:rsidR="00B9159F" w:rsidRPr="00614BE8" w14:paraId="0AB2D32F" w14:textId="77777777" w:rsidTr="001C649E">
        <w:trPr>
          <w:trHeight w:val="300"/>
        </w:trPr>
        <w:tc>
          <w:tcPr>
            <w:tcW w:w="1565" w:type="dxa"/>
            <w:noWrap/>
            <w:vAlign w:val="center"/>
            <w:hideMark/>
          </w:tcPr>
          <w:p w14:paraId="2CA0285D" w14:textId="77777777" w:rsidR="00B9159F" w:rsidRPr="00614BE8" w:rsidRDefault="00B9159F" w:rsidP="001C649E">
            <w:pPr>
              <w:spacing w:line="276" w:lineRule="auto"/>
              <w:jc w:val="center"/>
              <w:rPr>
                <w:rFonts w:cs="Arial"/>
                <w:szCs w:val="22"/>
              </w:rPr>
            </w:pPr>
            <w:r w:rsidRPr="00614BE8">
              <w:rPr>
                <w:rFonts w:cs="Arial"/>
                <w:szCs w:val="22"/>
              </w:rPr>
              <w:t>36203</w:t>
            </w:r>
          </w:p>
        </w:tc>
        <w:tc>
          <w:tcPr>
            <w:tcW w:w="7356" w:type="dxa"/>
            <w:noWrap/>
            <w:vAlign w:val="center"/>
            <w:hideMark/>
          </w:tcPr>
          <w:p w14:paraId="17394257" w14:textId="77777777" w:rsidR="00B9159F" w:rsidRPr="00614BE8" w:rsidRDefault="00B9159F" w:rsidP="001C649E">
            <w:pPr>
              <w:spacing w:line="276" w:lineRule="auto"/>
              <w:rPr>
                <w:rFonts w:cs="Arial"/>
                <w:szCs w:val="22"/>
              </w:rPr>
            </w:pPr>
            <w:r w:rsidRPr="00614BE8">
              <w:rPr>
                <w:rFonts w:cs="Arial"/>
                <w:szCs w:val="22"/>
              </w:rPr>
              <w:t>Estudios y evaluación de campañas comerciales</w:t>
            </w:r>
          </w:p>
        </w:tc>
      </w:tr>
      <w:tr w:rsidR="00B9159F" w:rsidRPr="00614BE8" w14:paraId="61CBB30C" w14:textId="77777777" w:rsidTr="001C649E">
        <w:trPr>
          <w:trHeight w:val="300"/>
        </w:trPr>
        <w:tc>
          <w:tcPr>
            <w:tcW w:w="1565" w:type="dxa"/>
            <w:noWrap/>
            <w:vAlign w:val="center"/>
            <w:hideMark/>
          </w:tcPr>
          <w:p w14:paraId="095C61CF" w14:textId="77777777" w:rsidR="00B9159F" w:rsidRPr="00614BE8" w:rsidRDefault="00B9159F" w:rsidP="001C649E">
            <w:pPr>
              <w:spacing w:line="276" w:lineRule="auto"/>
              <w:jc w:val="center"/>
              <w:rPr>
                <w:rFonts w:cs="Arial"/>
                <w:szCs w:val="22"/>
              </w:rPr>
            </w:pPr>
            <w:r w:rsidRPr="00614BE8">
              <w:rPr>
                <w:rFonts w:cs="Arial"/>
                <w:szCs w:val="22"/>
              </w:rPr>
              <w:t>36901</w:t>
            </w:r>
          </w:p>
        </w:tc>
        <w:tc>
          <w:tcPr>
            <w:tcW w:w="7356" w:type="dxa"/>
            <w:noWrap/>
            <w:vAlign w:val="center"/>
            <w:hideMark/>
          </w:tcPr>
          <w:p w14:paraId="3820EA5D" w14:textId="77777777" w:rsidR="00B9159F" w:rsidRPr="00614BE8" w:rsidRDefault="00B9159F" w:rsidP="001C649E">
            <w:pPr>
              <w:spacing w:line="276" w:lineRule="auto"/>
              <w:rPr>
                <w:rFonts w:cs="Arial"/>
                <w:szCs w:val="22"/>
              </w:rPr>
            </w:pPr>
            <w:r w:rsidRPr="00614BE8">
              <w:rPr>
                <w:rFonts w:cs="Arial"/>
                <w:szCs w:val="22"/>
              </w:rPr>
              <w:t>Otros servicios de información</w:t>
            </w:r>
          </w:p>
        </w:tc>
      </w:tr>
      <w:tr w:rsidR="00B9159F" w:rsidRPr="00614BE8" w14:paraId="11567339" w14:textId="77777777" w:rsidTr="001C649E">
        <w:trPr>
          <w:trHeight w:val="300"/>
        </w:trPr>
        <w:tc>
          <w:tcPr>
            <w:tcW w:w="1565" w:type="dxa"/>
            <w:noWrap/>
            <w:vAlign w:val="center"/>
            <w:hideMark/>
          </w:tcPr>
          <w:p w14:paraId="5EA0B537" w14:textId="77777777" w:rsidR="00B9159F" w:rsidRPr="00614BE8" w:rsidRDefault="00B9159F" w:rsidP="001C649E">
            <w:pPr>
              <w:spacing w:line="276" w:lineRule="auto"/>
              <w:jc w:val="center"/>
              <w:rPr>
                <w:rFonts w:cs="Arial"/>
                <w:szCs w:val="22"/>
              </w:rPr>
            </w:pPr>
            <w:r w:rsidRPr="00614BE8">
              <w:rPr>
                <w:rFonts w:cs="Arial"/>
                <w:szCs w:val="22"/>
              </w:rPr>
              <w:t>38201</w:t>
            </w:r>
          </w:p>
        </w:tc>
        <w:tc>
          <w:tcPr>
            <w:tcW w:w="7356" w:type="dxa"/>
            <w:noWrap/>
            <w:vAlign w:val="center"/>
            <w:hideMark/>
          </w:tcPr>
          <w:p w14:paraId="5654E15C" w14:textId="77777777" w:rsidR="00B9159F" w:rsidRPr="00614BE8" w:rsidRDefault="00B9159F" w:rsidP="001C649E">
            <w:pPr>
              <w:spacing w:line="276" w:lineRule="auto"/>
              <w:rPr>
                <w:rFonts w:cs="Arial"/>
                <w:szCs w:val="22"/>
              </w:rPr>
            </w:pPr>
            <w:r w:rsidRPr="00614BE8">
              <w:rPr>
                <w:rFonts w:cs="Arial"/>
                <w:szCs w:val="22"/>
              </w:rPr>
              <w:t>Gastos de orden social y cultural</w:t>
            </w:r>
          </w:p>
        </w:tc>
      </w:tr>
      <w:tr w:rsidR="00B9159F" w:rsidRPr="00614BE8" w14:paraId="65B5B835" w14:textId="77777777" w:rsidTr="001C649E">
        <w:trPr>
          <w:trHeight w:val="300"/>
        </w:trPr>
        <w:tc>
          <w:tcPr>
            <w:tcW w:w="1565" w:type="dxa"/>
            <w:noWrap/>
            <w:vAlign w:val="center"/>
          </w:tcPr>
          <w:p w14:paraId="3C8EFB4B" w14:textId="77777777" w:rsidR="00B9159F" w:rsidRPr="00614BE8" w:rsidRDefault="00B9159F" w:rsidP="001C649E">
            <w:pPr>
              <w:spacing w:line="276" w:lineRule="auto"/>
              <w:jc w:val="center"/>
              <w:rPr>
                <w:rFonts w:cs="Arial"/>
                <w:szCs w:val="22"/>
              </w:rPr>
            </w:pPr>
            <w:r w:rsidRPr="00614BE8">
              <w:rPr>
                <w:rFonts w:cs="Arial"/>
                <w:szCs w:val="22"/>
              </w:rPr>
              <w:t>38202</w:t>
            </w:r>
          </w:p>
        </w:tc>
        <w:tc>
          <w:tcPr>
            <w:tcW w:w="7356" w:type="dxa"/>
            <w:noWrap/>
            <w:vAlign w:val="center"/>
          </w:tcPr>
          <w:p w14:paraId="544B3ED1" w14:textId="77777777" w:rsidR="00B9159F" w:rsidRPr="00614BE8" w:rsidRDefault="00B9159F" w:rsidP="001C649E">
            <w:pPr>
              <w:spacing w:line="276" w:lineRule="auto"/>
              <w:rPr>
                <w:rFonts w:cs="Arial"/>
                <w:szCs w:val="22"/>
              </w:rPr>
            </w:pPr>
            <w:r w:rsidRPr="00614BE8">
              <w:rPr>
                <w:rFonts w:cs="Arial"/>
                <w:szCs w:val="22"/>
              </w:rPr>
              <w:t>Gastos de orden social y cultural</w:t>
            </w:r>
          </w:p>
        </w:tc>
      </w:tr>
      <w:tr w:rsidR="00B9159F" w:rsidRPr="00614BE8" w14:paraId="15C9C5DE" w14:textId="77777777" w:rsidTr="001C649E">
        <w:trPr>
          <w:trHeight w:val="300"/>
        </w:trPr>
        <w:tc>
          <w:tcPr>
            <w:tcW w:w="1565" w:type="dxa"/>
            <w:noWrap/>
            <w:vAlign w:val="center"/>
          </w:tcPr>
          <w:p w14:paraId="0768B2C2" w14:textId="77777777" w:rsidR="00B9159F" w:rsidRPr="00614BE8" w:rsidRDefault="00B9159F" w:rsidP="001C649E">
            <w:pPr>
              <w:spacing w:line="276" w:lineRule="auto"/>
              <w:jc w:val="center"/>
              <w:rPr>
                <w:rFonts w:cs="Arial"/>
                <w:szCs w:val="22"/>
              </w:rPr>
            </w:pPr>
            <w:r w:rsidRPr="00614BE8">
              <w:rPr>
                <w:rFonts w:cs="Arial"/>
                <w:color w:val="000000"/>
                <w:szCs w:val="22"/>
              </w:rPr>
              <w:t>38301</w:t>
            </w:r>
          </w:p>
        </w:tc>
        <w:tc>
          <w:tcPr>
            <w:tcW w:w="7356" w:type="dxa"/>
            <w:noWrap/>
            <w:vAlign w:val="center"/>
          </w:tcPr>
          <w:p w14:paraId="569E665C" w14:textId="77777777" w:rsidR="00B9159F" w:rsidRPr="00614BE8" w:rsidRDefault="00B9159F" w:rsidP="001C649E">
            <w:pPr>
              <w:spacing w:line="276" w:lineRule="auto"/>
              <w:rPr>
                <w:rFonts w:cs="Arial"/>
                <w:szCs w:val="22"/>
              </w:rPr>
            </w:pPr>
            <w:r w:rsidRPr="00614BE8">
              <w:rPr>
                <w:rFonts w:cs="Arial"/>
                <w:color w:val="000000"/>
                <w:szCs w:val="22"/>
              </w:rPr>
              <w:t>Congresos y convenciones</w:t>
            </w:r>
          </w:p>
        </w:tc>
      </w:tr>
      <w:tr w:rsidR="00B9159F" w:rsidRPr="00614BE8" w14:paraId="1ECD31AC" w14:textId="77777777" w:rsidTr="001C649E">
        <w:trPr>
          <w:trHeight w:val="300"/>
        </w:trPr>
        <w:tc>
          <w:tcPr>
            <w:tcW w:w="1565" w:type="dxa"/>
            <w:noWrap/>
            <w:vAlign w:val="center"/>
          </w:tcPr>
          <w:p w14:paraId="78B8A572" w14:textId="77777777" w:rsidR="00B9159F" w:rsidRPr="00614BE8" w:rsidRDefault="00B9159F" w:rsidP="001C649E">
            <w:pPr>
              <w:spacing w:line="276" w:lineRule="auto"/>
              <w:jc w:val="center"/>
              <w:rPr>
                <w:rFonts w:cs="Arial"/>
                <w:szCs w:val="22"/>
              </w:rPr>
            </w:pPr>
            <w:r w:rsidRPr="00614BE8">
              <w:rPr>
                <w:rFonts w:cs="Arial"/>
                <w:color w:val="000000"/>
                <w:szCs w:val="22"/>
              </w:rPr>
              <w:t>39402</w:t>
            </w:r>
          </w:p>
        </w:tc>
        <w:tc>
          <w:tcPr>
            <w:tcW w:w="7356" w:type="dxa"/>
            <w:noWrap/>
            <w:vAlign w:val="center"/>
          </w:tcPr>
          <w:p w14:paraId="5EAFF169" w14:textId="77777777" w:rsidR="00B9159F" w:rsidRPr="00614BE8" w:rsidRDefault="00B9159F" w:rsidP="001C649E">
            <w:pPr>
              <w:spacing w:line="276" w:lineRule="auto"/>
              <w:rPr>
                <w:rFonts w:cs="Arial"/>
                <w:szCs w:val="22"/>
              </w:rPr>
            </w:pPr>
            <w:r w:rsidRPr="00614BE8">
              <w:rPr>
                <w:rFonts w:cs="Arial"/>
                <w:color w:val="000000"/>
                <w:szCs w:val="22"/>
              </w:rPr>
              <w:t>Sentencias por violaciones a los derechos humanos</w:t>
            </w:r>
          </w:p>
        </w:tc>
      </w:tr>
      <w:tr w:rsidR="00B9159F" w:rsidRPr="00614BE8" w14:paraId="5FA53243" w14:textId="77777777" w:rsidTr="001C649E">
        <w:trPr>
          <w:trHeight w:val="300"/>
        </w:trPr>
        <w:tc>
          <w:tcPr>
            <w:tcW w:w="1565" w:type="dxa"/>
            <w:noWrap/>
            <w:vAlign w:val="center"/>
          </w:tcPr>
          <w:p w14:paraId="40F755DF" w14:textId="77777777" w:rsidR="00B9159F" w:rsidRPr="00614BE8" w:rsidRDefault="00B9159F" w:rsidP="001C649E">
            <w:pPr>
              <w:spacing w:line="276" w:lineRule="auto"/>
              <w:jc w:val="center"/>
              <w:rPr>
                <w:rFonts w:cs="Arial"/>
                <w:szCs w:val="22"/>
              </w:rPr>
            </w:pPr>
            <w:r w:rsidRPr="00614BE8">
              <w:rPr>
                <w:rFonts w:cs="Arial"/>
                <w:color w:val="000000"/>
                <w:szCs w:val="22"/>
              </w:rPr>
              <w:t>39501</w:t>
            </w:r>
          </w:p>
        </w:tc>
        <w:tc>
          <w:tcPr>
            <w:tcW w:w="7356" w:type="dxa"/>
            <w:noWrap/>
            <w:vAlign w:val="center"/>
          </w:tcPr>
          <w:p w14:paraId="6BA6234D" w14:textId="77777777" w:rsidR="00B9159F" w:rsidRPr="00614BE8" w:rsidRDefault="00B9159F" w:rsidP="001C649E">
            <w:pPr>
              <w:spacing w:line="276" w:lineRule="auto"/>
              <w:rPr>
                <w:rFonts w:cs="Arial"/>
                <w:szCs w:val="22"/>
              </w:rPr>
            </w:pPr>
            <w:r w:rsidRPr="00614BE8">
              <w:rPr>
                <w:rFonts w:cs="Arial"/>
                <w:color w:val="000000"/>
                <w:szCs w:val="22"/>
              </w:rPr>
              <w:t>Penas, multas, accesorios y actualizaciones</w:t>
            </w:r>
          </w:p>
        </w:tc>
      </w:tr>
      <w:tr w:rsidR="00B9159F" w:rsidRPr="00614BE8" w14:paraId="13175122" w14:textId="77777777" w:rsidTr="001C649E">
        <w:trPr>
          <w:trHeight w:val="300"/>
        </w:trPr>
        <w:tc>
          <w:tcPr>
            <w:tcW w:w="1565" w:type="dxa"/>
            <w:noWrap/>
            <w:vAlign w:val="center"/>
          </w:tcPr>
          <w:p w14:paraId="5F8626C1" w14:textId="77777777" w:rsidR="00B9159F" w:rsidRPr="00614BE8" w:rsidRDefault="00B9159F" w:rsidP="001C649E">
            <w:pPr>
              <w:spacing w:line="276" w:lineRule="auto"/>
              <w:jc w:val="center"/>
              <w:rPr>
                <w:rFonts w:cs="Arial"/>
                <w:szCs w:val="22"/>
              </w:rPr>
            </w:pPr>
            <w:r w:rsidRPr="00614BE8">
              <w:rPr>
                <w:rFonts w:cs="Arial"/>
                <w:color w:val="000000"/>
                <w:szCs w:val="22"/>
              </w:rPr>
              <w:t>39601</w:t>
            </w:r>
          </w:p>
        </w:tc>
        <w:tc>
          <w:tcPr>
            <w:tcW w:w="7356" w:type="dxa"/>
            <w:noWrap/>
            <w:vAlign w:val="center"/>
          </w:tcPr>
          <w:p w14:paraId="3889A1F7" w14:textId="77777777" w:rsidR="00B9159F" w:rsidRPr="00614BE8" w:rsidRDefault="00B9159F" w:rsidP="001C649E">
            <w:pPr>
              <w:spacing w:line="276" w:lineRule="auto"/>
              <w:rPr>
                <w:rFonts w:cs="Arial"/>
                <w:szCs w:val="22"/>
              </w:rPr>
            </w:pPr>
            <w:r w:rsidRPr="00614BE8">
              <w:rPr>
                <w:rFonts w:cs="Arial"/>
                <w:color w:val="000000"/>
                <w:szCs w:val="22"/>
              </w:rPr>
              <w:t>Otros gastos por responsabilidades</w:t>
            </w:r>
          </w:p>
        </w:tc>
      </w:tr>
      <w:tr w:rsidR="00B9159F" w:rsidRPr="00614BE8" w14:paraId="532A96E7" w14:textId="77777777" w:rsidTr="001C649E">
        <w:trPr>
          <w:trHeight w:val="300"/>
        </w:trPr>
        <w:tc>
          <w:tcPr>
            <w:tcW w:w="1565" w:type="dxa"/>
            <w:noWrap/>
            <w:vAlign w:val="center"/>
          </w:tcPr>
          <w:p w14:paraId="00903503" w14:textId="77777777" w:rsidR="00B9159F" w:rsidRPr="00614BE8" w:rsidRDefault="00B9159F" w:rsidP="001C649E">
            <w:pPr>
              <w:spacing w:line="276" w:lineRule="auto"/>
              <w:jc w:val="center"/>
              <w:rPr>
                <w:rFonts w:cs="Arial"/>
                <w:szCs w:val="22"/>
              </w:rPr>
            </w:pPr>
            <w:r w:rsidRPr="00614BE8">
              <w:rPr>
                <w:rFonts w:cs="Arial"/>
                <w:color w:val="000000"/>
                <w:szCs w:val="22"/>
              </w:rPr>
              <w:t>39701</w:t>
            </w:r>
          </w:p>
        </w:tc>
        <w:tc>
          <w:tcPr>
            <w:tcW w:w="7356" w:type="dxa"/>
            <w:noWrap/>
            <w:vAlign w:val="center"/>
          </w:tcPr>
          <w:p w14:paraId="374E5549" w14:textId="77777777" w:rsidR="00B9159F" w:rsidRPr="00614BE8" w:rsidRDefault="00B9159F" w:rsidP="001C649E">
            <w:pPr>
              <w:spacing w:line="276" w:lineRule="auto"/>
              <w:rPr>
                <w:rFonts w:cs="Arial"/>
                <w:szCs w:val="22"/>
              </w:rPr>
            </w:pPr>
            <w:r w:rsidRPr="00614BE8">
              <w:rPr>
                <w:rFonts w:cs="Arial"/>
                <w:color w:val="000000"/>
                <w:szCs w:val="22"/>
              </w:rPr>
              <w:t>Utilidades</w:t>
            </w:r>
          </w:p>
        </w:tc>
      </w:tr>
      <w:tr w:rsidR="00B9159F" w:rsidRPr="00614BE8" w14:paraId="3C6A3650" w14:textId="77777777" w:rsidTr="001C649E">
        <w:trPr>
          <w:trHeight w:val="300"/>
        </w:trPr>
        <w:tc>
          <w:tcPr>
            <w:tcW w:w="1565" w:type="dxa"/>
            <w:noWrap/>
            <w:vAlign w:val="center"/>
          </w:tcPr>
          <w:p w14:paraId="23EC08DE" w14:textId="77777777" w:rsidR="00B9159F" w:rsidRPr="00614BE8" w:rsidRDefault="00B9159F" w:rsidP="001C649E">
            <w:pPr>
              <w:spacing w:line="276" w:lineRule="auto"/>
              <w:jc w:val="center"/>
              <w:rPr>
                <w:rFonts w:cs="Arial"/>
                <w:szCs w:val="22"/>
              </w:rPr>
            </w:pPr>
            <w:r w:rsidRPr="00614BE8">
              <w:rPr>
                <w:rFonts w:cs="Arial"/>
                <w:color w:val="000000"/>
                <w:szCs w:val="22"/>
              </w:rPr>
              <w:t>39901</w:t>
            </w:r>
          </w:p>
        </w:tc>
        <w:tc>
          <w:tcPr>
            <w:tcW w:w="7356" w:type="dxa"/>
            <w:noWrap/>
            <w:vAlign w:val="center"/>
          </w:tcPr>
          <w:p w14:paraId="311CE42C" w14:textId="77777777" w:rsidR="00B9159F" w:rsidRPr="00614BE8" w:rsidRDefault="00B9159F" w:rsidP="001C649E">
            <w:pPr>
              <w:spacing w:line="276" w:lineRule="auto"/>
              <w:rPr>
                <w:rFonts w:cs="Arial"/>
                <w:szCs w:val="22"/>
              </w:rPr>
            </w:pPr>
            <w:r w:rsidRPr="00614BE8">
              <w:rPr>
                <w:rFonts w:cs="Arial"/>
                <w:color w:val="000000"/>
                <w:szCs w:val="22"/>
              </w:rPr>
              <w:t>Otros servicios generales</w:t>
            </w:r>
          </w:p>
        </w:tc>
      </w:tr>
      <w:tr w:rsidR="00B9159F" w:rsidRPr="00614BE8" w14:paraId="510196BF" w14:textId="77777777" w:rsidTr="001C649E">
        <w:trPr>
          <w:trHeight w:val="300"/>
        </w:trPr>
        <w:tc>
          <w:tcPr>
            <w:tcW w:w="1565" w:type="dxa"/>
            <w:noWrap/>
            <w:vAlign w:val="center"/>
          </w:tcPr>
          <w:p w14:paraId="51B27C18" w14:textId="77777777" w:rsidR="00B9159F" w:rsidRPr="00614BE8" w:rsidRDefault="00B9159F" w:rsidP="001C649E">
            <w:pPr>
              <w:spacing w:line="276" w:lineRule="auto"/>
              <w:jc w:val="center"/>
              <w:rPr>
                <w:rFonts w:cs="Arial"/>
                <w:szCs w:val="22"/>
              </w:rPr>
            </w:pPr>
            <w:r w:rsidRPr="00614BE8">
              <w:rPr>
                <w:rFonts w:cs="Arial"/>
                <w:color w:val="000000"/>
                <w:szCs w:val="22"/>
              </w:rPr>
              <w:t>39905</w:t>
            </w:r>
          </w:p>
        </w:tc>
        <w:tc>
          <w:tcPr>
            <w:tcW w:w="7356" w:type="dxa"/>
            <w:noWrap/>
            <w:vAlign w:val="center"/>
          </w:tcPr>
          <w:p w14:paraId="474F872D" w14:textId="77777777" w:rsidR="00B9159F" w:rsidRPr="00614BE8" w:rsidRDefault="00B9159F" w:rsidP="001C649E">
            <w:pPr>
              <w:spacing w:line="276" w:lineRule="auto"/>
              <w:rPr>
                <w:rFonts w:cs="Arial"/>
                <w:szCs w:val="22"/>
              </w:rPr>
            </w:pPr>
            <w:r w:rsidRPr="00614BE8">
              <w:rPr>
                <w:rFonts w:cs="Arial"/>
                <w:color w:val="000000"/>
                <w:szCs w:val="22"/>
              </w:rPr>
              <w:t>Servicios generales por transición de Gobierno</w:t>
            </w:r>
          </w:p>
        </w:tc>
      </w:tr>
    </w:tbl>
    <w:p w14:paraId="5ED7C1D9" w14:textId="77777777" w:rsidR="00B9159F" w:rsidRPr="00614BE8" w:rsidRDefault="00B9159F" w:rsidP="00B9159F">
      <w:pPr>
        <w:spacing w:after="200"/>
        <w:rPr>
          <w:rFonts w:cs="Arial"/>
          <w:b/>
          <w:szCs w:val="22"/>
        </w:rPr>
      </w:pPr>
    </w:p>
    <w:sectPr w:rsidR="00B9159F" w:rsidRPr="00614BE8" w:rsidSect="0060246E">
      <w:headerReference w:type="default" r:id="rId12"/>
      <w:footerReference w:type="default" r:id="rId13"/>
      <w:pgSz w:w="12240" w:h="15840"/>
      <w:pgMar w:top="1843" w:right="1608" w:bottom="851" w:left="212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D0256" w14:textId="77777777" w:rsidR="00D46B66" w:rsidRPr="002F1D47" w:rsidRDefault="00D46B66" w:rsidP="00A07FE2">
      <w:r w:rsidRPr="002F1D47">
        <w:separator/>
      </w:r>
    </w:p>
  </w:endnote>
  <w:endnote w:type="continuationSeparator" w:id="0">
    <w:p w14:paraId="640FA457" w14:textId="77777777" w:rsidR="00D46B66" w:rsidRPr="002F1D47" w:rsidRDefault="00D46B66" w:rsidP="00A07FE2">
      <w:r w:rsidRPr="002F1D47">
        <w:continuationSeparator/>
      </w:r>
    </w:p>
  </w:endnote>
  <w:endnote w:type="continuationNotice" w:id="1">
    <w:p w14:paraId="45C518D7" w14:textId="77777777" w:rsidR="00D46B66" w:rsidRPr="002F1D47" w:rsidRDefault="00D46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ourier New"/>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475875"/>
      <w:docPartObj>
        <w:docPartGallery w:val="Page Numbers (Bottom of Page)"/>
        <w:docPartUnique/>
      </w:docPartObj>
    </w:sdtPr>
    <w:sdtEndPr/>
    <w:sdtContent>
      <w:sdt>
        <w:sdtPr>
          <w:id w:val="-1705238520"/>
          <w:docPartObj>
            <w:docPartGallery w:val="Page Numbers (Top of Page)"/>
            <w:docPartUnique/>
          </w:docPartObj>
        </w:sdtPr>
        <w:sdtEndPr/>
        <w:sdtContent>
          <w:p w14:paraId="717B6A9A" w14:textId="79E01A3D" w:rsidR="00933700" w:rsidRDefault="00933700">
            <w:pPr>
              <w:pStyle w:val="Piedepgina"/>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78798AD9" w14:textId="77777777" w:rsidR="00C14C7B" w:rsidRPr="002F1D47" w:rsidRDefault="00C14C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41AF2" w14:textId="77777777" w:rsidR="00D46B66" w:rsidRPr="002F1D47" w:rsidRDefault="00D46B66" w:rsidP="00A07FE2">
      <w:r w:rsidRPr="002F1D47">
        <w:separator/>
      </w:r>
    </w:p>
  </w:footnote>
  <w:footnote w:type="continuationSeparator" w:id="0">
    <w:p w14:paraId="653D2C51" w14:textId="77777777" w:rsidR="00D46B66" w:rsidRPr="002F1D47" w:rsidRDefault="00D46B66" w:rsidP="00A07FE2">
      <w:r w:rsidRPr="002F1D47">
        <w:continuationSeparator/>
      </w:r>
    </w:p>
  </w:footnote>
  <w:footnote w:type="continuationNotice" w:id="1">
    <w:p w14:paraId="249847BB" w14:textId="77777777" w:rsidR="00D46B66" w:rsidRPr="002F1D47" w:rsidRDefault="00D46B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7D42" w14:textId="1361B328" w:rsidR="00C14C7B" w:rsidRPr="002F1D47" w:rsidRDefault="00C14C7B">
    <w:pPr>
      <w:pStyle w:val="Encabezado"/>
    </w:pPr>
    <w:r w:rsidRPr="002F1D47">
      <w:rPr>
        <w:noProof/>
        <w:lang w:eastAsia="es-MX"/>
      </w:rPr>
      <mc:AlternateContent>
        <mc:Choice Requires="wps">
          <w:drawing>
            <wp:anchor distT="0" distB="0" distL="114300" distR="114300" simplePos="0" relativeHeight="251658240" behindDoc="0" locked="0" layoutInCell="1" allowOverlap="1" wp14:anchorId="34ECD649" wp14:editId="399AB30C">
              <wp:simplePos x="0" y="0"/>
              <wp:positionH relativeFrom="column">
                <wp:posOffset>1323616</wp:posOffset>
              </wp:positionH>
              <wp:positionV relativeFrom="paragraph">
                <wp:posOffset>258445</wp:posOffset>
              </wp:positionV>
              <wp:extent cx="4194175" cy="629285"/>
              <wp:effectExtent l="0" t="0" r="0" b="0"/>
              <wp:wrapNone/>
              <wp:docPr id="1" name="1 Rectángulo"/>
              <wp:cNvGraphicFramePr/>
              <a:graphic xmlns:a="http://schemas.openxmlformats.org/drawingml/2006/main">
                <a:graphicData uri="http://schemas.microsoft.com/office/word/2010/wordprocessingShape">
                  <wps:wsp>
                    <wps:cNvSpPr/>
                    <wps:spPr>
                      <a:xfrm>
                        <a:off x="0" y="0"/>
                        <a:ext cx="4194175" cy="6292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2EF0EF" w14:textId="41778133" w:rsidR="00C14C7B" w:rsidRPr="002F1D47" w:rsidRDefault="00C14C7B" w:rsidP="001A025A">
                          <w:pPr>
                            <w:jc w:val="right"/>
                            <w:rPr>
                              <w:rFonts w:ascii="Arial Rounded MT Bold" w:hAnsi="Arial Rounded MT Bold"/>
                              <w:b/>
                              <w:color w:val="392817"/>
                            </w:rPr>
                          </w:pPr>
                          <w:r w:rsidRPr="002F1D47">
                            <w:rPr>
                              <w:rFonts w:ascii="Arial Rounded MT Bold" w:hAnsi="Arial Rounded MT Bold"/>
                              <w:b/>
                              <w:color w:val="392817"/>
                            </w:rPr>
                            <w:t>Lineamientos de Programación y Presupuestación del Estado de Quintana Roo para el Ejercicio Fiscal 202</w:t>
                          </w:r>
                          <w:r w:rsidR="00BC2424">
                            <w:rPr>
                              <w:rFonts w:ascii="Arial Rounded MT Bold" w:hAnsi="Arial Rounded MT Bold"/>
                              <w:b/>
                              <w:color w:val="392817"/>
                            </w:rPr>
                            <w:t>6</w:t>
                          </w:r>
                        </w:p>
                        <w:p w14:paraId="4E91B360" w14:textId="05BC7AAF" w:rsidR="00C14C7B" w:rsidRPr="002F1D47" w:rsidRDefault="00C14C7B" w:rsidP="001A025A">
                          <w:pPr>
                            <w:jc w:val="right"/>
                            <w:rPr>
                              <w:rFonts w:ascii="Arial Rounded MT Bold" w:hAnsi="Arial Rounded MT Bold"/>
                              <w:b/>
                              <w:color w:val="3928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CD649" id="1 Rectángulo" o:spid="_x0000_s1026" style="position:absolute;left:0;text-align:left;margin-left:104.2pt;margin-top:20.35pt;width:330.25pt;height:4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" filled="f" stroked="f" strokeweight="2pt">
              <v:textbox>
                <w:txbxContent>
                  <w:p w14:paraId="612EF0EF" w14:textId="41778133" w:rsidR="00C14C7B" w:rsidRPr="002F1D47" w:rsidRDefault="00C14C7B" w:rsidP="001A025A">
                    <w:pPr>
                      <w:jc w:val="right"/>
                      <w:rPr>
                        <w:rFonts w:ascii="Arial Rounded MT Bold" w:hAnsi="Arial Rounded MT Bold"/>
                        <w:b/>
                        <w:color w:val="392817"/>
                      </w:rPr>
                    </w:pPr>
                    <w:r w:rsidRPr="002F1D47">
                      <w:rPr>
                        <w:rFonts w:ascii="Arial Rounded MT Bold" w:hAnsi="Arial Rounded MT Bold"/>
                        <w:b/>
                        <w:color w:val="392817"/>
                      </w:rPr>
                      <w:t>Lineamientos de Programación y Presupuestación del Estado de Quintana Roo para el Ejercicio Fiscal 202</w:t>
                    </w:r>
                    <w:r w:rsidR="00BC2424">
                      <w:rPr>
                        <w:rFonts w:ascii="Arial Rounded MT Bold" w:hAnsi="Arial Rounded MT Bold"/>
                        <w:b/>
                        <w:color w:val="392817"/>
                      </w:rPr>
                      <w:t>6</w:t>
                    </w:r>
                  </w:p>
                  <w:p w14:paraId="4E91B360" w14:textId="05BC7AAF" w:rsidR="00C14C7B" w:rsidRPr="002F1D47" w:rsidRDefault="00C14C7B" w:rsidP="001A025A">
                    <w:pPr>
                      <w:jc w:val="right"/>
                      <w:rPr>
                        <w:rFonts w:ascii="Arial Rounded MT Bold" w:hAnsi="Arial Rounded MT Bold"/>
                        <w:b/>
                        <w:color w:val="392817"/>
                      </w:rPr>
                    </w:pPr>
                  </w:p>
                </w:txbxContent>
              </v:textbox>
            </v:rect>
          </w:pict>
        </mc:Fallback>
      </mc:AlternateContent>
    </w:r>
    <w:r w:rsidRPr="002F1D47">
      <w:rPr>
        <w:noProof/>
        <w:lang w:eastAsia="es-MX"/>
      </w:rPr>
      <w:drawing>
        <wp:anchor distT="0" distB="0" distL="114300" distR="114300" simplePos="0" relativeHeight="251658241" behindDoc="1" locked="0" layoutInCell="1" allowOverlap="1" wp14:anchorId="03C1251B" wp14:editId="3CA1DF97">
          <wp:simplePos x="0" y="0"/>
          <wp:positionH relativeFrom="page">
            <wp:posOffset>354842</wp:posOffset>
          </wp:positionH>
          <wp:positionV relativeFrom="paragraph">
            <wp:posOffset>-409272</wp:posOffset>
          </wp:positionV>
          <wp:extent cx="6946710" cy="827337"/>
          <wp:effectExtent l="0" t="0" r="0" b="0"/>
          <wp:wrapNone/>
          <wp:docPr id="31" name="Imagen 3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atrón de fond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710" cy="82733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4242"/>
    <w:multiLevelType w:val="hybridMultilevel"/>
    <w:tmpl w:val="3132D030"/>
    <w:lvl w:ilvl="0" w:tplc="27C62E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7129BC"/>
    <w:multiLevelType w:val="hybridMultilevel"/>
    <w:tmpl w:val="3B9AF330"/>
    <w:lvl w:ilvl="0" w:tplc="D512A7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9B44BF"/>
    <w:multiLevelType w:val="hybridMultilevel"/>
    <w:tmpl w:val="313E8ED8"/>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 w15:restartNumberingAfterBreak="0">
    <w:nsid w:val="0C9E4C55"/>
    <w:multiLevelType w:val="hybridMultilevel"/>
    <w:tmpl w:val="612A25AE"/>
    <w:lvl w:ilvl="0" w:tplc="080A0015">
      <w:start w:val="1"/>
      <w:numFmt w:val="upp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88A0B70"/>
    <w:multiLevelType w:val="hybridMultilevel"/>
    <w:tmpl w:val="030C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C73AB9"/>
    <w:multiLevelType w:val="hybridMultilevel"/>
    <w:tmpl w:val="829E4C46"/>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2C5312"/>
    <w:multiLevelType w:val="hybridMultilevel"/>
    <w:tmpl w:val="5BF8AA78"/>
    <w:lvl w:ilvl="0" w:tplc="AD08972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125CAB"/>
    <w:multiLevelType w:val="hybridMultilevel"/>
    <w:tmpl w:val="461CF426"/>
    <w:lvl w:ilvl="0" w:tplc="0409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52A5269"/>
    <w:multiLevelType w:val="hybridMultilevel"/>
    <w:tmpl w:val="5D74ACBC"/>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DB2F8E"/>
    <w:multiLevelType w:val="hybridMultilevel"/>
    <w:tmpl w:val="A8E60EAA"/>
    <w:lvl w:ilvl="0" w:tplc="DE08866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9472C"/>
    <w:multiLevelType w:val="hybridMultilevel"/>
    <w:tmpl w:val="829E4C46"/>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055D29"/>
    <w:multiLevelType w:val="hybridMultilevel"/>
    <w:tmpl w:val="22580B74"/>
    <w:lvl w:ilvl="0" w:tplc="FFFFFFFF">
      <w:start w:val="1"/>
      <w:numFmt w:val="upperRoman"/>
      <w:lvlText w:val="%1."/>
      <w:lvlJc w:val="left"/>
      <w:pPr>
        <w:ind w:left="1080" w:hanging="720"/>
      </w:pPr>
      <w:rPr>
        <w:rFonts w:hint="default"/>
      </w:rPr>
    </w:lvl>
    <w:lvl w:ilvl="1" w:tplc="A8CC1AF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4318E8"/>
    <w:multiLevelType w:val="hybridMultilevel"/>
    <w:tmpl w:val="5100C3C6"/>
    <w:lvl w:ilvl="0" w:tplc="FBF0AF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9894F7A"/>
    <w:multiLevelType w:val="hybridMultilevel"/>
    <w:tmpl w:val="C99CE11E"/>
    <w:lvl w:ilvl="0" w:tplc="B4549594">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12D705C"/>
    <w:multiLevelType w:val="hybridMultilevel"/>
    <w:tmpl w:val="70201A54"/>
    <w:lvl w:ilvl="0" w:tplc="472CF276">
      <w:start w:val="8"/>
      <w:numFmt w:val="upp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6F5D8E"/>
    <w:multiLevelType w:val="hybridMultilevel"/>
    <w:tmpl w:val="6EDA3648"/>
    <w:lvl w:ilvl="0" w:tplc="CC92834C">
      <w:start w:val="1"/>
      <w:numFmt w:val="upperRoman"/>
      <w:lvlText w:val="%1."/>
      <w:lvlJc w:val="right"/>
      <w:pPr>
        <w:ind w:left="720" w:hanging="360"/>
      </w:pPr>
      <w:rPr>
        <w:rFonts w:hint="default"/>
        <w:b w:val="0"/>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E1D3D43"/>
    <w:multiLevelType w:val="hybridMultilevel"/>
    <w:tmpl w:val="F0C0AEEE"/>
    <w:lvl w:ilvl="0" w:tplc="27C62E3C">
      <w:start w:val="1"/>
      <w:numFmt w:val="upperRoman"/>
      <w:lvlText w:val="%1."/>
      <w:lvlJc w:val="left"/>
      <w:pPr>
        <w:ind w:left="1364" w:hanging="72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7" w15:restartNumberingAfterBreak="0">
    <w:nsid w:val="6A9E7EC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46203094">
    <w:abstractNumId w:val="15"/>
  </w:num>
  <w:num w:numId="2" w16cid:durableId="124588261">
    <w:abstractNumId w:val="13"/>
  </w:num>
  <w:num w:numId="3" w16cid:durableId="2139564698">
    <w:abstractNumId w:val="2"/>
  </w:num>
  <w:num w:numId="4" w16cid:durableId="712773825">
    <w:abstractNumId w:val="6"/>
  </w:num>
  <w:num w:numId="5" w16cid:durableId="2014919257">
    <w:abstractNumId w:val="12"/>
  </w:num>
  <w:num w:numId="6" w16cid:durableId="1331375329">
    <w:abstractNumId w:val="0"/>
  </w:num>
  <w:num w:numId="7" w16cid:durableId="315184453">
    <w:abstractNumId w:val="1"/>
  </w:num>
  <w:num w:numId="8" w16cid:durableId="1679427412">
    <w:abstractNumId w:val="16"/>
  </w:num>
  <w:num w:numId="9" w16cid:durableId="1250388212">
    <w:abstractNumId w:val="7"/>
  </w:num>
  <w:num w:numId="10" w16cid:durableId="1825588750">
    <w:abstractNumId w:val="14"/>
  </w:num>
  <w:num w:numId="11" w16cid:durableId="651640958">
    <w:abstractNumId w:val="5"/>
  </w:num>
  <w:num w:numId="12" w16cid:durableId="814418241">
    <w:abstractNumId w:val="4"/>
  </w:num>
  <w:num w:numId="13" w16cid:durableId="1374841151">
    <w:abstractNumId w:val="8"/>
  </w:num>
  <w:num w:numId="14" w16cid:durableId="1254824051">
    <w:abstractNumId w:val="10"/>
  </w:num>
  <w:num w:numId="15" w16cid:durableId="553588902">
    <w:abstractNumId w:val="9"/>
  </w:num>
  <w:num w:numId="16" w16cid:durableId="1819566249">
    <w:abstractNumId w:val="11"/>
  </w:num>
  <w:num w:numId="17" w16cid:durableId="410471462">
    <w:abstractNumId w:val="3"/>
  </w:num>
  <w:num w:numId="18" w16cid:durableId="205673324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E2"/>
    <w:rsid w:val="0000157D"/>
    <w:rsid w:val="000018C2"/>
    <w:rsid w:val="0000203F"/>
    <w:rsid w:val="000020E9"/>
    <w:rsid w:val="0000247D"/>
    <w:rsid w:val="00003018"/>
    <w:rsid w:val="000033CF"/>
    <w:rsid w:val="00003942"/>
    <w:rsid w:val="0000477D"/>
    <w:rsid w:val="00006629"/>
    <w:rsid w:val="00006CB7"/>
    <w:rsid w:val="00007036"/>
    <w:rsid w:val="000073BB"/>
    <w:rsid w:val="000075C8"/>
    <w:rsid w:val="00007731"/>
    <w:rsid w:val="00011028"/>
    <w:rsid w:val="00011923"/>
    <w:rsid w:val="00011F6A"/>
    <w:rsid w:val="00012593"/>
    <w:rsid w:val="00012772"/>
    <w:rsid w:val="00012981"/>
    <w:rsid w:val="00013991"/>
    <w:rsid w:val="00013BDB"/>
    <w:rsid w:val="00013D0E"/>
    <w:rsid w:val="00013E59"/>
    <w:rsid w:val="00014A5B"/>
    <w:rsid w:val="00015E02"/>
    <w:rsid w:val="00015E5D"/>
    <w:rsid w:val="00016A4D"/>
    <w:rsid w:val="00016AF7"/>
    <w:rsid w:val="0002017B"/>
    <w:rsid w:val="00020499"/>
    <w:rsid w:val="000207AC"/>
    <w:rsid w:val="00020C00"/>
    <w:rsid w:val="00020E7D"/>
    <w:rsid w:val="0002157A"/>
    <w:rsid w:val="000218E9"/>
    <w:rsid w:val="00021B99"/>
    <w:rsid w:val="000227D4"/>
    <w:rsid w:val="0002399C"/>
    <w:rsid w:val="000239E2"/>
    <w:rsid w:val="00023D2D"/>
    <w:rsid w:val="000244D4"/>
    <w:rsid w:val="00024F64"/>
    <w:rsid w:val="00026005"/>
    <w:rsid w:val="000260A1"/>
    <w:rsid w:val="0002713E"/>
    <w:rsid w:val="00027496"/>
    <w:rsid w:val="00027A3A"/>
    <w:rsid w:val="0003067F"/>
    <w:rsid w:val="00030821"/>
    <w:rsid w:val="000310DB"/>
    <w:rsid w:val="000322B7"/>
    <w:rsid w:val="00032526"/>
    <w:rsid w:val="00032814"/>
    <w:rsid w:val="00032F88"/>
    <w:rsid w:val="0003340C"/>
    <w:rsid w:val="00033667"/>
    <w:rsid w:val="000337AD"/>
    <w:rsid w:val="00033AAE"/>
    <w:rsid w:val="00034442"/>
    <w:rsid w:val="00034B43"/>
    <w:rsid w:val="000352C9"/>
    <w:rsid w:val="000354EC"/>
    <w:rsid w:val="000356BB"/>
    <w:rsid w:val="000377DB"/>
    <w:rsid w:val="00037957"/>
    <w:rsid w:val="00037A48"/>
    <w:rsid w:val="00037FF5"/>
    <w:rsid w:val="0004001B"/>
    <w:rsid w:val="00040873"/>
    <w:rsid w:val="00041B98"/>
    <w:rsid w:val="000420FC"/>
    <w:rsid w:val="0004309C"/>
    <w:rsid w:val="00044020"/>
    <w:rsid w:val="00044BA5"/>
    <w:rsid w:val="000459B5"/>
    <w:rsid w:val="00046B10"/>
    <w:rsid w:val="00046C40"/>
    <w:rsid w:val="00046F3E"/>
    <w:rsid w:val="00047CAA"/>
    <w:rsid w:val="00047FC0"/>
    <w:rsid w:val="0005047C"/>
    <w:rsid w:val="0005050E"/>
    <w:rsid w:val="00050B86"/>
    <w:rsid w:val="00050CE9"/>
    <w:rsid w:val="00050D85"/>
    <w:rsid w:val="00051008"/>
    <w:rsid w:val="00051892"/>
    <w:rsid w:val="00051EA2"/>
    <w:rsid w:val="00052097"/>
    <w:rsid w:val="0005251A"/>
    <w:rsid w:val="00052BB3"/>
    <w:rsid w:val="00053AB4"/>
    <w:rsid w:val="00053C27"/>
    <w:rsid w:val="00054679"/>
    <w:rsid w:val="00054C90"/>
    <w:rsid w:val="000566FA"/>
    <w:rsid w:val="00057B77"/>
    <w:rsid w:val="00060ACC"/>
    <w:rsid w:val="00060D56"/>
    <w:rsid w:val="00062499"/>
    <w:rsid w:val="00062756"/>
    <w:rsid w:val="00062C10"/>
    <w:rsid w:val="00062D06"/>
    <w:rsid w:val="00062E05"/>
    <w:rsid w:val="000638B8"/>
    <w:rsid w:val="000639FF"/>
    <w:rsid w:val="00064856"/>
    <w:rsid w:val="00064C14"/>
    <w:rsid w:val="00065E07"/>
    <w:rsid w:val="0006664C"/>
    <w:rsid w:val="00067268"/>
    <w:rsid w:val="00067D4D"/>
    <w:rsid w:val="00070AD4"/>
    <w:rsid w:val="00072530"/>
    <w:rsid w:val="00074710"/>
    <w:rsid w:val="00074BD4"/>
    <w:rsid w:val="00075304"/>
    <w:rsid w:val="0007572C"/>
    <w:rsid w:val="00075AF9"/>
    <w:rsid w:val="00075CC6"/>
    <w:rsid w:val="0007666D"/>
    <w:rsid w:val="0007742C"/>
    <w:rsid w:val="00077F38"/>
    <w:rsid w:val="000807AD"/>
    <w:rsid w:val="00080941"/>
    <w:rsid w:val="00080CAD"/>
    <w:rsid w:val="00080DB0"/>
    <w:rsid w:val="00080FDC"/>
    <w:rsid w:val="00081784"/>
    <w:rsid w:val="00082109"/>
    <w:rsid w:val="0008240B"/>
    <w:rsid w:val="00082660"/>
    <w:rsid w:val="00082F31"/>
    <w:rsid w:val="0008347B"/>
    <w:rsid w:val="0008377E"/>
    <w:rsid w:val="00083A3B"/>
    <w:rsid w:val="00083BD0"/>
    <w:rsid w:val="00083C12"/>
    <w:rsid w:val="00083DED"/>
    <w:rsid w:val="00083DF8"/>
    <w:rsid w:val="000857E7"/>
    <w:rsid w:val="000866D8"/>
    <w:rsid w:val="00086946"/>
    <w:rsid w:val="00086CE9"/>
    <w:rsid w:val="000878A8"/>
    <w:rsid w:val="00091FB6"/>
    <w:rsid w:val="00092172"/>
    <w:rsid w:val="00092B46"/>
    <w:rsid w:val="00095395"/>
    <w:rsid w:val="0009556C"/>
    <w:rsid w:val="0009556E"/>
    <w:rsid w:val="00095FB4"/>
    <w:rsid w:val="000965B6"/>
    <w:rsid w:val="00096756"/>
    <w:rsid w:val="00096F28"/>
    <w:rsid w:val="00097259"/>
    <w:rsid w:val="000972AA"/>
    <w:rsid w:val="000A039E"/>
    <w:rsid w:val="000A078B"/>
    <w:rsid w:val="000A1E4B"/>
    <w:rsid w:val="000A2567"/>
    <w:rsid w:val="000A26D1"/>
    <w:rsid w:val="000A2BD0"/>
    <w:rsid w:val="000A2D49"/>
    <w:rsid w:val="000A33F4"/>
    <w:rsid w:val="000A342B"/>
    <w:rsid w:val="000A3895"/>
    <w:rsid w:val="000A46EF"/>
    <w:rsid w:val="000A472F"/>
    <w:rsid w:val="000A5300"/>
    <w:rsid w:val="000A5482"/>
    <w:rsid w:val="000A6DA6"/>
    <w:rsid w:val="000A7170"/>
    <w:rsid w:val="000A7E6A"/>
    <w:rsid w:val="000B0937"/>
    <w:rsid w:val="000B0F65"/>
    <w:rsid w:val="000B17D8"/>
    <w:rsid w:val="000B1B03"/>
    <w:rsid w:val="000B2AE9"/>
    <w:rsid w:val="000B594E"/>
    <w:rsid w:val="000B5EC5"/>
    <w:rsid w:val="000B61D0"/>
    <w:rsid w:val="000B61D8"/>
    <w:rsid w:val="000B6690"/>
    <w:rsid w:val="000B77B5"/>
    <w:rsid w:val="000B7FE8"/>
    <w:rsid w:val="000B7FE9"/>
    <w:rsid w:val="000C0A2A"/>
    <w:rsid w:val="000C0E3A"/>
    <w:rsid w:val="000C1A21"/>
    <w:rsid w:val="000C1B2A"/>
    <w:rsid w:val="000C2420"/>
    <w:rsid w:val="000C26AD"/>
    <w:rsid w:val="000C2740"/>
    <w:rsid w:val="000C2EEC"/>
    <w:rsid w:val="000C38B4"/>
    <w:rsid w:val="000C4749"/>
    <w:rsid w:val="000C4DA8"/>
    <w:rsid w:val="000C4E30"/>
    <w:rsid w:val="000C4EB8"/>
    <w:rsid w:val="000C4F35"/>
    <w:rsid w:val="000C545E"/>
    <w:rsid w:val="000C54BF"/>
    <w:rsid w:val="000C55C9"/>
    <w:rsid w:val="000C57E1"/>
    <w:rsid w:val="000C7BA3"/>
    <w:rsid w:val="000D0558"/>
    <w:rsid w:val="000D08ED"/>
    <w:rsid w:val="000D0A1B"/>
    <w:rsid w:val="000D110F"/>
    <w:rsid w:val="000D1A4B"/>
    <w:rsid w:val="000D1C26"/>
    <w:rsid w:val="000D2012"/>
    <w:rsid w:val="000D3DE2"/>
    <w:rsid w:val="000D4222"/>
    <w:rsid w:val="000D4297"/>
    <w:rsid w:val="000D44F6"/>
    <w:rsid w:val="000D4DD0"/>
    <w:rsid w:val="000D6091"/>
    <w:rsid w:val="000D682F"/>
    <w:rsid w:val="000D6A6E"/>
    <w:rsid w:val="000D6ADF"/>
    <w:rsid w:val="000D76ED"/>
    <w:rsid w:val="000E0337"/>
    <w:rsid w:val="000E2130"/>
    <w:rsid w:val="000E222A"/>
    <w:rsid w:val="000E29B6"/>
    <w:rsid w:val="000E2A92"/>
    <w:rsid w:val="000E2D44"/>
    <w:rsid w:val="000E390A"/>
    <w:rsid w:val="000E3923"/>
    <w:rsid w:val="000E4007"/>
    <w:rsid w:val="000E46F9"/>
    <w:rsid w:val="000E6798"/>
    <w:rsid w:val="000E6C58"/>
    <w:rsid w:val="000E6FAD"/>
    <w:rsid w:val="000E7130"/>
    <w:rsid w:val="000E750D"/>
    <w:rsid w:val="000F06E1"/>
    <w:rsid w:val="000F0D21"/>
    <w:rsid w:val="000F1905"/>
    <w:rsid w:val="000F1A28"/>
    <w:rsid w:val="000F1C23"/>
    <w:rsid w:val="000F1D67"/>
    <w:rsid w:val="000F2CFF"/>
    <w:rsid w:val="000F3271"/>
    <w:rsid w:val="000F3C76"/>
    <w:rsid w:val="000F4685"/>
    <w:rsid w:val="000F46CB"/>
    <w:rsid w:val="000F480E"/>
    <w:rsid w:val="000F6430"/>
    <w:rsid w:val="000F6F28"/>
    <w:rsid w:val="000F7906"/>
    <w:rsid w:val="000F7CDF"/>
    <w:rsid w:val="001000C3"/>
    <w:rsid w:val="001004FA"/>
    <w:rsid w:val="0010054A"/>
    <w:rsid w:val="001005CA"/>
    <w:rsid w:val="0010080B"/>
    <w:rsid w:val="00100F23"/>
    <w:rsid w:val="00101330"/>
    <w:rsid w:val="00101796"/>
    <w:rsid w:val="00101A28"/>
    <w:rsid w:val="0010231D"/>
    <w:rsid w:val="00102539"/>
    <w:rsid w:val="00102CD4"/>
    <w:rsid w:val="00102F01"/>
    <w:rsid w:val="00102F21"/>
    <w:rsid w:val="00103A7F"/>
    <w:rsid w:val="00103E9B"/>
    <w:rsid w:val="001040E0"/>
    <w:rsid w:val="0010421C"/>
    <w:rsid w:val="00105377"/>
    <w:rsid w:val="00105ADE"/>
    <w:rsid w:val="00106200"/>
    <w:rsid w:val="00106C0F"/>
    <w:rsid w:val="00107485"/>
    <w:rsid w:val="00107490"/>
    <w:rsid w:val="001079A4"/>
    <w:rsid w:val="00110181"/>
    <w:rsid w:val="00110282"/>
    <w:rsid w:val="00110BC9"/>
    <w:rsid w:val="00110CFF"/>
    <w:rsid w:val="00111753"/>
    <w:rsid w:val="0011223A"/>
    <w:rsid w:val="0011255F"/>
    <w:rsid w:val="00112BB4"/>
    <w:rsid w:val="001130DD"/>
    <w:rsid w:val="001133FF"/>
    <w:rsid w:val="0011390B"/>
    <w:rsid w:val="00113FE9"/>
    <w:rsid w:val="00115505"/>
    <w:rsid w:val="001163FD"/>
    <w:rsid w:val="001170A2"/>
    <w:rsid w:val="00120A66"/>
    <w:rsid w:val="00120E27"/>
    <w:rsid w:val="00121257"/>
    <w:rsid w:val="001241B1"/>
    <w:rsid w:val="00124303"/>
    <w:rsid w:val="00124653"/>
    <w:rsid w:val="00126226"/>
    <w:rsid w:val="0012717C"/>
    <w:rsid w:val="001274FF"/>
    <w:rsid w:val="001278F5"/>
    <w:rsid w:val="00127BC2"/>
    <w:rsid w:val="00127D49"/>
    <w:rsid w:val="00131065"/>
    <w:rsid w:val="00131624"/>
    <w:rsid w:val="00131CD8"/>
    <w:rsid w:val="001320F3"/>
    <w:rsid w:val="0013257E"/>
    <w:rsid w:val="00134460"/>
    <w:rsid w:val="00134AC5"/>
    <w:rsid w:val="001350C2"/>
    <w:rsid w:val="001365D6"/>
    <w:rsid w:val="00137260"/>
    <w:rsid w:val="00137383"/>
    <w:rsid w:val="00137501"/>
    <w:rsid w:val="00140363"/>
    <w:rsid w:val="001406F7"/>
    <w:rsid w:val="001407F3"/>
    <w:rsid w:val="00140E68"/>
    <w:rsid w:val="0014117E"/>
    <w:rsid w:val="001419D9"/>
    <w:rsid w:val="00141E1D"/>
    <w:rsid w:val="00142A2B"/>
    <w:rsid w:val="00143820"/>
    <w:rsid w:val="00144196"/>
    <w:rsid w:val="00144265"/>
    <w:rsid w:val="00146727"/>
    <w:rsid w:val="0014685D"/>
    <w:rsid w:val="00147767"/>
    <w:rsid w:val="00147CEE"/>
    <w:rsid w:val="00152428"/>
    <w:rsid w:val="0015360F"/>
    <w:rsid w:val="00153DB7"/>
    <w:rsid w:val="00154BD7"/>
    <w:rsid w:val="0015547A"/>
    <w:rsid w:val="001561AD"/>
    <w:rsid w:val="001563CE"/>
    <w:rsid w:val="00156819"/>
    <w:rsid w:val="00156AC3"/>
    <w:rsid w:val="00157F4B"/>
    <w:rsid w:val="00160889"/>
    <w:rsid w:val="001613DC"/>
    <w:rsid w:val="0016192B"/>
    <w:rsid w:val="0016193B"/>
    <w:rsid w:val="00161DC4"/>
    <w:rsid w:val="00161EC5"/>
    <w:rsid w:val="0016280B"/>
    <w:rsid w:val="00162FA0"/>
    <w:rsid w:val="00163092"/>
    <w:rsid w:val="00164A28"/>
    <w:rsid w:val="00165637"/>
    <w:rsid w:val="001658A3"/>
    <w:rsid w:val="00165AAF"/>
    <w:rsid w:val="0016623E"/>
    <w:rsid w:val="0016637B"/>
    <w:rsid w:val="001704EC"/>
    <w:rsid w:val="0017051E"/>
    <w:rsid w:val="00170E68"/>
    <w:rsid w:val="0017129F"/>
    <w:rsid w:val="00172182"/>
    <w:rsid w:val="00173E85"/>
    <w:rsid w:val="00174035"/>
    <w:rsid w:val="00174AF4"/>
    <w:rsid w:val="00176476"/>
    <w:rsid w:val="0017680D"/>
    <w:rsid w:val="001779D4"/>
    <w:rsid w:val="00177C38"/>
    <w:rsid w:val="001806CA"/>
    <w:rsid w:val="00181E6D"/>
    <w:rsid w:val="00182D04"/>
    <w:rsid w:val="00183C5D"/>
    <w:rsid w:val="001851A6"/>
    <w:rsid w:val="00186572"/>
    <w:rsid w:val="00187294"/>
    <w:rsid w:val="00187701"/>
    <w:rsid w:val="00190736"/>
    <w:rsid w:val="001917BF"/>
    <w:rsid w:val="00192290"/>
    <w:rsid w:val="001926D0"/>
    <w:rsid w:val="0019308C"/>
    <w:rsid w:val="00194219"/>
    <w:rsid w:val="001954EC"/>
    <w:rsid w:val="00195B44"/>
    <w:rsid w:val="00196568"/>
    <w:rsid w:val="0019659A"/>
    <w:rsid w:val="001972AE"/>
    <w:rsid w:val="0019766F"/>
    <w:rsid w:val="001979D8"/>
    <w:rsid w:val="001A025A"/>
    <w:rsid w:val="001A2FAA"/>
    <w:rsid w:val="001A4E46"/>
    <w:rsid w:val="001A5458"/>
    <w:rsid w:val="001B2C17"/>
    <w:rsid w:val="001B3C3E"/>
    <w:rsid w:val="001B3F67"/>
    <w:rsid w:val="001B4288"/>
    <w:rsid w:val="001B474D"/>
    <w:rsid w:val="001B4925"/>
    <w:rsid w:val="001B4AE5"/>
    <w:rsid w:val="001B56E1"/>
    <w:rsid w:val="001B6111"/>
    <w:rsid w:val="001B6EA8"/>
    <w:rsid w:val="001B7EF4"/>
    <w:rsid w:val="001C0D80"/>
    <w:rsid w:val="001C10A0"/>
    <w:rsid w:val="001C1762"/>
    <w:rsid w:val="001C2E93"/>
    <w:rsid w:val="001C5B96"/>
    <w:rsid w:val="001C6837"/>
    <w:rsid w:val="001C6B21"/>
    <w:rsid w:val="001C7923"/>
    <w:rsid w:val="001D0274"/>
    <w:rsid w:val="001D0741"/>
    <w:rsid w:val="001D0B32"/>
    <w:rsid w:val="001D0C46"/>
    <w:rsid w:val="001D0E19"/>
    <w:rsid w:val="001D103C"/>
    <w:rsid w:val="001D109C"/>
    <w:rsid w:val="001D1C5A"/>
    <w:rsid w:val="001D276F"/>
    <w:rsid w:val="001D42AF"/>
    <w:rsid w:val="001D472F"/>
    <w:rsid w:val="001D59A9"/>
    <w:rsid w:val="001D5CCF"/>
    <w:rsid w:val="001E0325"/>
    <w:rsid w:val="001E17DA"/>
    <w:rsid w:val="001E1C1C"/>
    <w:rsid w:val="001E2AEB"/>
    <w:rsid w:val="001E31E0"/>
    <w:rsid w:val="001E3466"/>
    <w:rsid w:val="001E3D7C"/>
    <w:rsid w:val="001E3FA3"/>
    <w:rsid w:val="001E4469"/>
    <w:rsid w:val="001E461D"/>
    <w:rsid w:val="001E4EC4"/>
    <w:rsid w:val="001E5322"/>
    <w:rsid w:val="001E5566"/>
    <w:rsid w:val="001E7311"/>
    <w:rsid w:val="001E7517"/>
    <w:rsid w:val="001E7AD3"/>
    <w:rsid w:val="001F0E14"/>
    <w:rsid w:val="001F13B0"/>
    <w:rsid w:val="001F257E"/>
    <w:rsid w:val="001F33A8"/>
    <w:rsid w:val="001F43A7"/>
    <w:rsid w:val="001F49C6"/>
    <w:rsid w:val="001F4A1A"/>
    <w:rsid w:val="001F68A1"/>
    <w:rsid w:val="001F7666"/>
    <w:rsid w:val="001F7BF3"/>
    <w:rsid w:val="001F7C7F"/>
    <w:rsid w:val="001F7CEC"/>
    <w:rsid w:val="001F7E9D"/>
    <w:rsid w:val="00200361"/>
    <w:rsid w:val="002007F6"/>
    <w:rsid w:val="002010A1"/>
    <w:rsid w:val="00201A81"/>
    <w:rsid w:val="00201E02"/>
    <w:rsid w:val="00202E09"/>
    <w:rsid w:val="00203F8E"/>
    <w:rsid w:val="00203FB6"/>
    <w:rsid w:val="00204F6D"/>
    <w:rsid w:val="00205AF5"/>
    <w:rsid w:val="00205BCC"/>
    <w:rsid w:val="00206572"/>
    <w:rsid w:val="00206D7B"/>
    <w:rsid w:val="00207324"/>
    <w:rsid w:val="002079AC"/>
    <w:rsid w:val="00210475"/>
    <w:rsid w:val="00210A5E"/>
    <w:rsid w:val="00210B2A"/>
    <w:rsid w:val="00212796"/>
    <w:rsid w:val="002132F3"/>
    <w:rsid w:val="00213D5B"/>
    <w:rsid w:val="0021439C"/>
    <w:rsid w:val="00214653"/>
    <w:rsid w:val="002147F1"/>
    <w:rsid w:val="00214B7D"/>
    <w:rsid w:val="00214C39"/>
    <w:rsid w:val="00214FC8"/>
    <w:rsid w:val="0021552F"/>
    <w:rsid w:val="00215E5D"/>
    <w:rsid w:val="00217578"/>
    <w:rsid w:val="002206D2"/>
    <w:rsid w:val="002207DF"/>
    <w:rsid w:val="00221C0E"/>
    <w:rsid w:val="00221EEE"/>
    <w:rsid w:val="00222CE1"/>
    <w:rsid w:val="00223415"/>
    <w:rsid w:val="00223C1B"/>
    <w:rsid w:val="00223F9C"/>
    <w:rsid w:val="002250E4"/>
    <w:rsid w:val="002251EF"/>
    <w:rsid w:val="0022544C"/>
    <w:rsid w:val="00232243"/>
    <w:rsid w:val="002323A0"/>
    <w:rsid w:val="00232640"/>
    <w:rsid w:val="0023299F"/>
    <w:rsid w:val="00233D55"/>
    <w:rsid w:val="00233D5E"/>
    <w:rsid w:val="00233E40"/>
    <w:rsid w:val="0023416C"/>
    <w:rsid w:val="00234EE1"/>
    <w:rsid w:val="0023520F"/>
    <w:rsid w:val="00235375"/>
    <w:rsid w:val="00235643"/>
    <w:rsid w:val="00235F04"/>
    <w:rsid w:val="0023716E"/>
    <w:rsid w:val="00237ED2"/>
    <w:rsid w:val="00240D9F"/>
    <w:rsid w:val="00240DFE"/>
    <w:rsid w:val="00242012"/>
    <w:rsid w:val="002438F1"/>
    <w:rsid w:val="00244C15"/>
    <w:rsid w:val="00245B0D"/>
    <w:rsid w:val="002464A4"/>
    <w:rsid w:val="0024707F"/>
    <w:rsid w:val="00247316"/>
    <w:rsid w:val="002473B3"/>
    <w:rsid w:val="0024785E"/>
    <w:rsid w:val="002478FF"/>
    <w:rsid w:val="002500AE"/>
    <w:rsid w:val="00250874"/>
    <w:rsid w:val="0025109B"/>
    <w:rsid w:val="00251819"/>
    <w:rsid w:val="00251D5B"/>
    <w:rsid w:val="00252747"/>
    <w:rsid w:val="002538E0"/>
    <w:rsid w:val="00254E64"/>
    <w:rsid w:val="00254FFA"/>
    <w:rsid w:val="0025542D"/>
    <w:rsid w:val="002560A9"/>
    <w:rsid w:val="002566C8"/>
    <w:rsid w:val="00257149"/>
    <w:rsid w:val="00257AA8"/>
    <w:rsid w:val="00260F59"/>
    <w:rsid w:val="00262082"/>
    <w:rsid w:val="002622FA"/>
    <w:rsid w:val="00263F5B"/>
    <w:rsid w:val="00264A4B"/>
    <w:rsid w:val="002661A8"/>
    <w:rsid w:val="002666C0"/>
    <w:rsid w:val="00266AD7"/>
    <w:rsid w:val="0026791B"/>
    <w:rsid w:val="00270161"/>
    <w:rsid w:val="0027040A"/>
    <w:rsid w:val="002714D9"/>
    <w:rsid w:val="002714E6"/>
    <w:rsid w:val="00271581"/>
    <w:rsid w:val="0027164D"/>
    <w:rsid w:val="002719DA"/>
    <w:rsid w:val="002721AE"/>
    <w:rsid w:val="002726BC"/>
    <w:rsid w:val="00272D80"/>
    <w:rsid w:val="00272E5D"/>
    <w:rsid w:val="002734D8"/>
    <w:rsid w:val="002744B1"/>
    <w:rsid w:val="0027535B"/>
    <w:rsid w:val="00275B5F"/>
    <w:rsid w:val="00275B60"/>
    <w:rsid w:val="00275E5B"/>
    <w:rsid w:val="00276693"/>
    <w:rsid w:val="00277143"/>
    <w:rsid w:val="002803D3"/>
    <w:rsid w:val="00280F76"/>
    <w:rsid w:val="00281BDC"/>
    <w:rsid w:val="00282036"/>
    <w:rsid w:val="002828B4"/>
    <w:rsid w:val="00282A7C"/>
    <w:rsid w:val="00282B00"/>
    <w:rsid w:val="002834DD"/>
    <w:rsid w:val="00283775"/>
    <w:rsid w:val="00283D4E"/>
    <w:rsid w:val="00284CF3"/>
    <w:rsid w:val="002863EA"/>
    <w:rsid w:val="00286B6E"/>
    <w:rsid w:val="0029021A"/>
    <w:rsid w:val="00290684"/>
    <w:rsid w:val="00291007"/>
    <w:rsid w:val="00291884"/>
    <w:rsid w:val="00292562"/>
    <w:rsid w:val="0029268D"/>
    <w:rsid w:val="0029294E"/>
    <w:rsid w:val="00292ACF"/>
    <w:rsid w:val="00293BE9"/>
    <w:rsid w:val="002945B5"/>
    <w:rsid w:val="00294613"/>
    <w:rsid w:val="002947E9"/>
    <w:rsid w:val="00295744"/>
    <w:rsid w:val="00295EF8"/>
    <w:rsid w:val="00296412"/>
    <w:rsid w:val="0029650F"/>
    <w:rsid w:val="00296B67"/>
    <w:rsid w:val="00297096"/>
    <w:rsid w:val="00297420"/>
    <w:rsid w:val="002A065A"/>
    <w:rsid w:val="002A0D7B"/>
    <w:rsid w:val="002A1B63"/>
    <w:rsid w:val="002A32B3"/>
    <w:rsid w:val="002A362B"/>
    <w:rsid w:val="002A3910"/>
    <w:rsid w:val="002A3946"/>
    <w:rsid w:val="002A5313"/>
    <w:rsid w:val="002A5B3B"/>
    <w:rsid w:val="002A5EA7"/>
    <w:rsid w:val="002A6178"/>
    <w:rsid w:val="002A6D56"/>
    <w:rsid w:val="002A6E2A"/>
    <w:rsid w:val="002A7EC8"/>
    <w:rsid w:val="002B02F9"/>
    <w:rsid w:val="002B0FBD"/>
    <w:rsid w:val="002B1005"/>
    <w:rsid w:val="002B26E3"/>
    <w:rsid w:val="002B2EEE"/>
    <w:rsid w:val="002B31E6"/>
    <w:rsid w:val="002B4264"/>
    <w:rsid w:val="002B45F8"/>
    <w:rsid w:val="002B489D"/>
    <w:rsid w:val="002B6807"/>
    <w:rsid w:val="002B6E5F"/>
    <w:rsid w:val="002B7F5D"/>
    <w:rsid w:val="002C0FF0"/>
    <w:rsid w:val="002C10A5"/>
    <w:rsid w:val="002C1925"/>
    <w:rsid w:val="002C2270"/>
    <w:rsid w:val="002C26A2"/>
    <w:rsid w:val="002C3232"/>
    <w:rsid w:val="002C3358"/>
    <w:rsid w:val="002C3A3E"/>
    <w:rsid w:val="002C4370"/>
    <w:rsid w:val="002C514B"/>
    <w:rsid w:val="002C589B"/>
    <w:rsid w:val="002C59F6"/>
    <w:rsid w:val="002C67E4"/>
    <w:rsid w:val="002C6AF3"/>
    <w:rsid w:val="002C75B0"/>
    <w:rsid w:val="002C76E3"/>
    <w:rsid w:val="002C7705"/>
    <w:rsid w:val="002D029F"/>
    <w:rsid w:val="002D089F"/>
    <w:rsid w:val="002D0A16"/>
    <w:rsid w:val="002D120A"/>
    <w:rsid w:val="002D383A"/>
    <w:rsid w:val="002D54DC"/>
    <w:rsid w:val="002D6276"/>
    <w:rsid w:val="002D6A7B"/>
    <w:rsid w:val="002D6AB1"/>
    <w:rsid w:val="002D6B51"/>
    <w:rsid w:val="002D6DB1"/>
    <w:rsid w:val="002D7913"/>
    <w:rsid w:val="002D7E5C"/>
    <w:rsid w:val="002E0088"/>
    <w:rsid w:val="002E0DBE"/>
    <w:rsid w:val="002E0FDF"/>
    <w:rsid w:val="002E18D9"/>
    <w:rsid w:val="002E35EA"/>
    <w:rsid w:val="002E3E1B"/>
    <w:rsid w:val="002E4845"/>
    <w:rsid w:val="002E51EE"/>
    <w:rsid w:val="002E6205"/>
    <w:rsid w:val="002E629B"/>
    <w:rsid w:val="002E7C65"/>
    <w:rsid w:val="002E7F11"/>
    <w:rsid w:val="002F11B9"/>
    <w:rsid w:val="002F17D3"/>
    <w:rsid w:val="002F1D47"/>
    <w:rsid w:val="002F1E2D"/>
    <w:rsid w:val="002F5165"/>
    <w:rsid w:val="002F53C2"/>
    <w:rsid w:val="002F634E"/>
    <w:rsid w:val="002F6354"/>
    <w:rsid w:val="002F737C"/>
    <w:rsid w:val="002F799A"/>
    <w:rsid w:val="002F7A1D"/>
    <w:rsid w:val="002F7C17"/>
    <w:rsid w:val="00300CA4"/>
    <w:rsid w:val="00301168"/>
    <w:rsid w:val="0030302D"/>
    <w:rsid w:val="00305C14"/>
    <w:rsid w:val="003065FC"/>
    <w:rsid w:val="00306A08"/>
    <w:rsid w:val="00306B2F"/>
    <w:rsid w:val="00307C16"/>
    <w:rsid w:val="00310DF8"/>
    <w:rsid w:val="00310F23"/>
    <w:rsid w:val="00311D09"/>
    <w:rsid w:val="003129F9"/>
    <w:rsid w:val="00312CCE"/>
    <w:rsid w:val="003140F5"/>
    <w:rsid w:val="00314222"/>
    <w:rsid w:val="003145ED"/>
    <w:rsid w:val="0031485D"/>
    <w:rsid w:val="00314C56"/>
    <w:rsid w:val="003150D3"/>
    <w:rsid w:val="003151D8"/>
    <w:rsid w:val="003153BC"/>
    <w:rsid w:val="00316996"/>
    <w:rsid w:val="00316BE7"/>
    <w:rsid w:val="0032102D"/>
    <w:rsid w:val="00321FDA"/>
    <w:rsid w:val="00322B11"/>
    <w:rsid w:val="00322E69"/>
    <w:rsid w:val="003240D2"/>
    <w:rsid w:val="00324A1D"/>
    <w:rsid w:val="00324CF8"/>
    <w:rsid w:val="003254CD"/>
    <w:rsid w:val="00325B3D"/>
    <w:rsid w:val="003308B7"/>
    <w:rsid w:val="00330B92"/>
    <w:rsid w:val="003315AF"/>
    <w:rsid w:val="00331BBF"/>
    <w:rsid w:val="00333508"/>
    <w:rsid w:val="00334519"/>
    <w:rsid w:val="00334E20"/>
    <w:rsid w:val="003351A7"/>
    <w:rsid w:val="00335E08"/>
    <w:rsid w:val="003361B0"/>
    <w:rsid w:val="003402ED"/>
    <w:rsid w:val="00340942"/>
    <w:rsid w:val="003409B1"/>
    <w:rsid w:val="00340B41"/>
    <w:rsid w:val="003411EE"/>
    <w:rsid w:val="00341FAB"/>
    <w:rsid w:val="00343079"/>
    <w:rsid w:val="0034439D"/>
    <w:rsid w:val="00344445"/>
    <w:rsid w:val="00344569"/>
    <w:rsid w:val="00344FAA"/>
    <w:rsid w:val="003457D4"/>
    <w:rsid w:val="00345AA5"/>
    <w:rsid w:val="00345C46"/>
    <w:rsid w:val="00346D70"/>
    <w:rsid w:val="00347624"/>
    <w:rsid w:val="00350BAC"/>
    <w:rsid w:val="003514F4"/>
    <w:rsid w:val="003519AE"/>
    <w:rsid w:val="00351B96"/>
    <w:rsid w:val="003521DF"/>
    <w:rsid w:val="003528C6"/>
    <w:rsid w:val="00352E67"/>
    <w:rsid w:val="00353260"/>
    <w:rsid w:val="00353306"/>
    <w:rsid w:val="003537AE"/>
    <w:rsid w:val="0035397D"/>
    <w:rsid w:val="00353D5D"/>
    <w:rsid w:val="00353E14"/>
    <w:rsid w:val="00354172"/>
    <w:rsid w:val="00354260"/>
    <w:rsid w:val="00354E65"/>
    <w:rsid w:val="00355AB0"/>
    <w:rsid w:val="003573B1"/>
    <w:rsid w:val="00357E19"/>
    <w:rsid w:val="00360498"/>
    <w:rsid w:val="00360C68"/>
    <w:rsid w:val="00361A56"/>
    <w:rsid w:val="0036277F"/>
    <w:rsid w:val="0036293F"/>
    <w:rsid w:val="0036294A"/>
    <w:rsid w:val="0036330B"/>
    <w:rsid w:val="00364BCF"/>
    <w:rsid w:val="00365107"/>
    <w:rsid w:val="0036577D"/>
    <w:rsid w:val="00365A05"/>
    <w:rsid w:val="00366F70"/>
    <w:rsid w:val="0036746C"/>
    <w:rsid w:val="00367DED"/>
    <w:rsid w:val="00367E9D"/>
    <w:rsid w:val="00367EC5"/>
    <w:rsid w:val="00370078"/>
    <w:rsid w:val="00370C37"/>
    <w:rsid w:val="00371188"/>
    <w:rsid w:val="0037138B"/>
    <w:rsid w:val="00371BD9"/>
    <w:rsid w:val="003720FE"/>
    <w:rsid w:val="003727B9"/>
    <w:rsid w:val="00372960"/>
    <w:rsid w:val="00372CCF"/>
    <w:rsid w:val="00373578"/>
    <w:rsid w:val="00373663"/>
    <w:rsid w:val="003739C8"/>
    <w:rsid w:val="00374094"/>
    <w:rsid w:val="003747FD"/>
    <w:rsid w:val="00374D02"/>
    <w:rsid w:val="00375587"/>
    <w:rsid w:val="003756A8"/>
    <w:rsid w:val="00375B26"/>
    <w:rsid w:val="00375DA8"/>
    <w:rsid w:val="00375DAB"/>
    <w:rsid w:val="00375E73"/>
    <w:rsid w:val="00375F30"/>
    <w:rsid w:val="003764A5"/>
    <w:rsid w:val="00376ED0"/>
    <w:rsid w:val="00377D33"/>
    <w:rsid w:val="003808FA"/>
    <w:rsid w:val="003820B7"/>
    <w:rsid w:val="003837E1"/>
    <w:rsid w:val="00383C16"/>
    <w:rsid w:val="00384F68"/>
    <w:rsid w:val="00385723"/>
    <w:rsid w:val="00386AEA"/>
    <w:rsid w:val="00387330"/>
    <w:rsid w:val="003905DB"/>
    <w:rsid w:val="00390B83"/>
    <w:rsid w:val="003925F1"/>
    <w:rsid w:val="003936B1"/>
    <w:rsid w:val="00393964"/>
    <w:rsid w:val="0039475A"/>
    <w:rsid w:val="00394957"/>
    <w:rsid w:val="00394ABE"/>
    <w:rsid w:val="00395E75"/>
    <w:rsid w:val="00395E9C"/>
    <w:rsid w:val="00395FCD"/>
    <w:rsid w:val="00396939"/>
    <w:rsid w:val="003969B2"/>
    <w:rsid w:val="003975FF"/>
    <w:rsid w:val="003A0597"/>
    <w:rsid w:val="003A09E3"/>
    <w:rsid w:val="003A0C16"/>
    <w:rsid w:val="003A0D97"/>
    <w:rsid w:val="003A57AD"/>
    <w:rsid w:val="003A5A3E"/>
    <w:rsid w:val="003A6445"/>
    <w:rsid w:val="003A67BB"/>
    <w:rsid w:val="003A6F29"/>
    <w:rsid w:val="003A78BD"/>
    <w:rsid w:val="003B09F1"/>
    <w:rsid w:val="003B0E57"/>
    <w:rsid w:val="003B1251"/>
    <w:rsid w:val="003B252B"/>
    <w:rsid w:val="003B2B00"/>
    <w:rsid w:val="003B3665"/>
    <w:rsid w:val="003B3722"/>
    <w:rsid w:val="003B435E"/>
    <w:rsid w:val="003B43CF"/>
    <w:rsid w:val="003B4740"/>
    <w:rsid w:val="003B4CCC"/>
    <w:rsid w:val="003B4EE3"/>
    <w:rsid w:val="003B5991"/>
    <w:rsid w:val="003B5FB6"/>
    <w:rsid w:val="003B60AD"/>
    <w:rsid w:val="003B7521"/>
    <w:rsid w:val="003B78D4"/>
    <w:rsid w:val="003B7C6B"/>
    <w:rsid w:val="003C003F"/>
    <w:rsid w:val="003C1787"/>
    <w:rsid w:val="003C2442"/>
    <w:rsid w:val="003C28A1"/>
    <w:rsid w:val="003C2C2E"/>
    <w:rsid w:val="003C319C"/>
    <w:rsid w:val="003C3D4B"/>
    <w:rsid w:val="003C43ED"/>
    <w:rsid w:val="003C444A"/>
    <w:rsid w:val="003C4507"/>
    <w:rsid w:val="003C5093"/>
    <w:rsid w:val="003C600C"/>
    <w:rsid w:val="003C6324"/>
    <w:rsid w:val="003C68E6"/>
    <w:rsid w:val="003C7245"/>
    <w:rsid w:val="003C7CAA"/>
    <w:rsid w:val="003C7DB0"/>
    <w:rsid w:val="003D054E"/>
    <w:rsid w:val="003D0DAD"/>
    <w:rsid w:val="003D105A"/>
    <w:rsid w:val="003D1314"/>
    <w:rsid w:val="003D2074"/>
    <w:rsid w:val="003D24D7"/>
    <w:rsid w:val="003D2D19"/>
    <w:rsid w:val="003D3C2E"/>
    <w:rsid w:val="003D3E57"/>
    <w:rsid w:val="003D4616"/>
    <w:rsid w:val="003D47B9"/>
    <w:rsid w:val="003D487B"/>
    <w:rsid w:val="003D4F91"/>
    <w:rsid w:val="003D5184"/>
    <w:rsid w:val="003D51EE"/>
    <w:rsid w:val="003D78AF"/>
    <w:rsid w:val="003D7981"/>
    <w:rsid w:val="003D7B8E"/>
    <w:rsid w:val="003E0554"/>
    <w:rsid w:val="003E146B"/>
    <w:rsid w:val="003E259E"/>
    <w:rsid w:val="003E332A"/>
    <w:rsid w:val="003E3679"/>
    <w:rsid w:val="003E3852"/>
    <w:rsid w:val="003E3FCE"/>
    <w:rsid w:val="003E412F"/>
    <w:rsid w:val="003E4939"/>
    <w:rsid w:val="003E4F5C"/>
    <w:rsid w:val="003E5CD2"/>
    <w:rsid w:val="003E612C"/>
    <w:rsid w:val="003E6EB4"/>
    <w:rsid w:val="003E7194"/>
    <w:rsid w:val="003E792D"/>
    <w:rsid w:val="003E7A86"/>
    <w:rsid w:val="003F012C"/>
    <w:rsid w:val="003F062D"/>
    <w:rsid w:val="003F18F1"/>
    <w:rsid w:val="003F244D"/>
    <w:rsid w:val="003F2A43"/>
    <w:rsid w:val="003F2B97"/>
    <w:rsid w:val="003F2CF7"/>
    <w:rsid w:val="003F4AC8"/>
    <w:rsid w:val="003F4E39"/>
    <w:rsid w:val="003F5216"/>
    <w:rsid w:val="003F5EDB"/>
    <w:rsid w:val="003F60F9"/>
    <w:rsid w:val="003F70C4"/>
    <w:rsid w:val="003F75FA"/>
    <w:rsid w:val="003F784C"/>
    <w:rsid w:val="003F7A1F"/>
    <w:rsid w:val="00400143"/>
    <w:rsid w:val="00400303"/>
    <w:rsid w:val="004004D0"/>
    <w:rsid w:val="00400A81"/>
    <w:rsid w:val="00401AF5"/>
    <w:rsid w:val="00402E50"/>
    <w:rsid w:val="004032B2"/>
    <w:rsid w:val="00403761"/>
    <w:rsid w:val="004042A0"/>
    <w:rsid w:val="00404485"/>
    <w:rsid w:val="00405831"/>
    <w:rsid w:val="00405902"/>
    <w:rsid w:val="0040695E"/>
    <w:rsid w:val="00406DBB"/>
    <w:rsid w:val="004070BD"/>
    <w:rsid w:val="004071B7"/>
    <w:rsid w:val="00407832"/>
    <w:rsid w:val="00407A91"/>
    <w:rsid w:val="00410C19"/>
    <w:rsid w:val="00412113"/>
    <w:rsid w:val="00412E52"/>
    <w:rsid w:val="004131AA"/>
    <w:rsid w:val="00413BB4"/>
    <w:rsid w:val="00413C88"/>
    <w:rsid w:val="00413D89"/>
    <w:rsid w:val="00413E47"/>
    <w:rsid w:val="00413EE4"/>
    <w:rsid w:val="004144FB"/>
    <w:rsid w:val="0041508E"/>
    <w:rsid w:val="00415963"/>
    <w:rsid w:val="0041628A"/>
    <w:rsid w:val="004166D0"/>
    <w:rsid w:val="00416C33"/>
    <w:rsid w:val="004175CA"/>
    <w:rsid w:val="00417D2D"/>
    <w:rsid w:val="004205B0"/>
    <w:rsid w:val="0042118C"/>
    <w:rsid w:val="004213E3"/>
    <w:rsid w:val="00421EC3"/>
    <w:rsid w:val="004223EB"/>
    <w:rsid w:val="00425784"/>
    <w:rsid w:val="004260EE"/>
    <w:rsid w:val="004267B0"/>
    <w:rsid w:val="00426D20"/>
    <w:rsid w:val="00426F16"/>
    <w:rsid w:val="00427611"/>
    <w:rsid w:val="00427626"/>
    <w:rsid w:val="00427A16"/>
    <w:rsid w:val="00427FBF"/>
    <w:rsid w:val="00430003"/>
    <w:rsid w:val="004307EC"/>
    <w:rsid w:val="004308C3"/>
    <w:rsid w:val="00430CC2"/>
    <w:rsid w:val="00432139"/>
    <w:rsid w:val="004333F3"/>
    <w:rsid w:val="00433658"/>
    <w:rsid w:val="00433977"/>
    <w:rsid w:val="00435CF3"/>
    <w:rsid w:val="00436758"/>
    <w:rsid w:val="0043792D"/>
    <w:rsid w:val="00437C1A"/>
    <w:rsid w:val="00441189"/>
    <w:rsid w:val="004416F3"/>
    <w:rsid w:val="00441842"/>
    <w:rsid w:val="004424E6"/>
    <w:rsid w:val="00442655"/>
    <w:rsid w:val="00442B4B"/>
    <w:rsid w:val="00443294"/>
    <w:rsid w:val="00443EF9"/>
    <w:rsid w:val="004447E8"/>
    <w:rsid w:val="0044501E"/>
    <w:rsid w:val="004455F4"/>
    <w:rsid w:val="0044582B"/>
    <w:rsid w:val="00446527"/>
    <w:rsid w:val="00446D53"/>
    <w:rsid w:val="00446DA7"/>
    <w:rsid w:val="00447B4E"/>
    <w:rsid w:val="00450540"/>
    <w:rsid w:val="00450EA3"/>
    <w:rsid w:val="00451FF5"/>
    <w:rsid w:val="004530CA"/>
    <w:rsid w:val="004539C4"/>
    <w:rsid w:val="00453EC3"/>
    <w:rsid w:val="00454552"/>
    <w:rsid w:val="00454602"/>
    <w:rsid w:val="00454ED9"/>
    <w:rsid w:val="004553AE"/>
    <w:rsid w:val="00455731"/>
    <w:rsid w:val="00455803"/>
    <w:rsid w:val="004568E3"/>
    <w:rsid w:val="004576E3"/>
    <w:rsid w:val="004618A4"/>
    <w:rsid w:val="00461E69"/>
    <w:rsid w:val="00462600"/>
    <w:rsid w:val="00462A84"/>
    <w:rsid w:val="0046389F"/>
    <w:rsid w:val="004639AE"/>
    <w:rsid w:val="0046416C"/>
    <w:rsid w:val="004648D7"/>
    <w:rsid w:val="00464FD3"/>
    <w:rsid w:val="00465017"/>
    <w:rsid w:val="004650F9"/>
    <w:rsid w:val="00465FBF"/>
    <w:rsid w:val="0046647D"/>
    <w:rsid w:val="004666C2"/>
    <w:rsid w:val="004672FE"/>
    <w:rsid w:val="004701D1"/>
    <w:rsid w:val="004731FF"/>
    <w:rsid w:val="0047398D"/>
    <w:rsid w:val="004742E5"/>
    <w:rsid w:val="00475D95"/>
    <w:rsid w:val="00475FE8"/>
    <w:rsid w:val="00476A91"/>
    <w:rsid w:val="004775EC"/>
    <w:rsid w:val="00481994"/>
    <w:rsid w:val="0048224C"/>
    <w:rsid w:val="00482EA7"/>
    <w:rsid w:val="0048347C"/>
    <w:rsid w:val="00483AE6"/>
    <w:rsid w:val="00484378"/>
    <w:rsid w:val="00484A6B"/>
    <w:rsid w:val="00484CF9"/>
    <w:rsid w:val="004850E8"/>
    <w:rsid w:val="0048552D"/>
    <w:rsid w:val="00485ED8"/>
    <w:rsid w:val="004868AE"/>
    <w:rsid w:val="00487387"/>
    <w:rsid w:val="00487D55"/>
    <w:rsid w:val="00487D9B"/>
    <w:rsid w:val="00490596"/>
    <w:rsid w:val="00490C02"/>
    <w:rsid w:val="00491839"/>
    <w:rsid w:val="00494F2D"/>
    <w:rsid w:val="00494F88"/>
    <w:rsid w:val="00495347"/>
    <w:rsid w:val="00496801"/>
    <w:rsid w:val="00496E5B"/>
    <w:rsid w:val="00497004"/>
    <w:rsid w:val="00497705"/>
    <w:rsid w:val="004A03BE"/>
    <w:rsid w:val="004A049C"/>
    <w:rsid w:val="004A0D8C"/>
    <w:rsid w:val="004A13F3"/>
    <w:rsid w:val="004A1A5B"/>
    <w:rsid w:val="004A1C55"/>
    <w:rsid w:val="004A1C67"/>
    <w:rsid w:val="004A256C"/>
    <w:rsid w:val="004A41E0"/>
    <w:rsid w:val="004A4B70"/>
    <w:rsid w:val="004A537F"/>
    <w:rsid w:val="004A5934"/>
    <w:rsid w:val="004A6291"/>
    <w:rsid w:val="004A63DB"/>
    <w:rsid w:val="004A6B6A"/>
    <w:rsid w:val="004A6EA1"/>
    <w:rsid w:val="004A6F8E"/>
    <w:rsid w:val="004A7022"/>
    <w:rsid w:val="004A7054"/>
    <w:rsid w:val="004A7245"/>
    <w:rsid w:val="004A761D"/>
    <w:rsid w:val="004A7AA8"/>
    <w:rsid w:val="004A7D28"/>
    <w:rsid w:val="004B17DD"/>
    <w:rsid w:val="004B1A88"/>
    <w:rsid w:val="004B2AF6"/>
    <w:rsid w:val="004B4087"/>
    <w:rsid w:val="004B4244"/>
    <w:rsid w:val="004B4AB5"/>
    <w:rsid w:val="004B4C60"/>
    <w:rsid w:val="004B4FBF"/>
    <w:rsid w:val="004B5544"/>
    <w:rsid w:val="004B6344"/>
    <w:rsid w:val="004B70AB"/>
    <w:rsid w:val="004B70E1"/>
    <w:rsid w:val="004C00BC"/>
    <w:rsid w:val="004C0556"/>
    <w:rsid w:val="004C13C4"/>
    <w:rsid w:val="004C203A"/>
    <w:rsid w:val="004C26AE"/>
    <w:rsid w:val="004C352A"/>
    <w:rsid w:val="004C3FED"/>
    <w:rsid w:val="004C4885"/>
    <w:rsid w:val="004C506C"/>
    <w:rsid w:val="004C5A2B"/>
    <w:rsid w:val="004C5D16"/>
    <w:rsid w:val="004C6194"/>
    <w:rsid w:val="004C7BF7"/>
    <w:rsid w:val="004D0212"/>
    <w:rsid w:val="004D038C"/>
    <w:rsid w:val="004D07FE"/>
    <w:rsid w:val="004D130E"/>
    <w:rsid w:val="004D16D0"/>
    <w:rsid w:val="004D18CB"/>
    <w:rsid w:val="004D1CE4"/>
    <w:rsid w:val="004D27F1"/>
    <w:rsid w:val="004D35A8"/>
    <w:rsid w:val="004D44AC"/>
    <w:rsid w:val="004D522E"/>
    <w:rsid w:val="004D54A1"/>
    <w:rsid w:val="004D54ED"/>
    <w:rsid w:val="004D6702"/>
    <w:rsid w:val="004E0200"/>
    <w:rsid w:val="004E03BD"/>
    <w:rsid w:val="004E084B"/>
    <w:rsid w:val="004E0AC7"/>
    <w:rsid w:val="004E0B3D"/>
    <w:rsid w:val="004E21B5"/>
    <w:rsid w:val="004E2551"/>
    <w:rsid w:val="004E27A2"/>
    <w:rsid w:val="004E2A07"/>
    <w:rsid w:val="004E3683"/>
    <w:rsid w:val="004E38DD"/>
    <w:rsid w:val="004E45F1"/>
    <w:rsid w:val="004E59B4"/>
    <w:rsid w:val="004E59EA"/>
    <w:rsid w:val="004E5AD0"/>
    <w:rsid w:val="004E5BB7"/>
    <w:rsid w:val="004E7401"/>
    <w:rsid w:val="004F03E6"/>
    <w:rsid w:val="004F0BC9"/>
    <w:rsid w:val="004F13A8"/>
    <w:rsid w:val="004F2153"/>
    <w:rsid w:val="004F25E7"/>
    <w:rsid w:val="004F2F39"/>
    <w:rsid w:val="004F4C5B"/>
    <w:rsid w:val="004F53BF"/>
    <w:rsid w:val="004F62A7"/>
    <w:rsid w:val="004F71F6"/>
    <w:rsid w:val="004F7649"/>
    <w:rsid w:val="004F7730"/>
    <w:rsid w:val="004F7A8D"/>
    <w:rsid w:val="0050029B"/>
    <w:rsid w:val="00501707"/>
    <w:rsid w:val="00501AE9"/>
    <w:rsid w:val="00501C84"/>
    <w:rsid w:val="00502307"/>
    <w:rsid w:val="00503081"/>
    <w:rsid w:val="00503C84"/>
    <w:rsid w:val="00503D36"/>
    <w:rsid w:val="00504D96"/>
    <w:rsid w:val="005054BC"/>
    <w:rsid w:val="00507918"/>
    <w:rsid w:val="00507C55"/>
    <w:rsid w:val="00510026"/>
    <w:rsid w:val="00510694"/>
    <w:rsid w:val="00510703"/>
    <w:rsid w:val="00511507"/>
    <w:rsid w:val="00511C56"/>
    <w:rsid w:val="005121B1"/>
    <w:rsid w:val="00512882"/>
    <w:rsid w:val="00512EC6"/>
    <w:rsid w:val="00513285"/>
    <w:rsid w:val="005139BC"/>
    <w:rsid w:val="00513C7A"/>
    <w:rsid w:val="0051477B"/>
    <w:rsid w:val="00515699"/>
    <w:rsid w:val="00515D79"/>
    <w:rsid w:val="00515F18"/>
    <w:rsid w:val="0051677E"/>
    <w:rsid w:val="00516F95"/>
    <w:rsid w:val="005171EC"/>
    <w:rsid w:val="00517AFA"/>
    <w:rsid w:val="00520258"/>
    <w:rsid w:val="00520649"/>
    <w:rsid w:val="005213A0"/>
    <w:rsid w:val="005217EA"/>
    <w:rsid w:val="00521B90"/>
    <w:rsid w:val="00521E16"/>
    <w:rsid w:val="00523B0A"/>
    <w:rsid w:val="00524753"/>
    <w:rsid w:val="0052485D"/>
    <w:rsid w:val="005257D6"/>
    <w:rsid w:val="005258B8"/>
    <w:rsid w:val="0052604D"/>
    <w:rsid w:val="005271A6"/>
    <w:rsid w:val="005315CD"/>
    <w:rsid w:val="00531A2F"/>
    <w:rsid w:val="00531E9B"/>
    <w:rsid w:val="00532880"/>
    <w:rsid w:val="00532E4B"/>
    <w:rsid w:val="00532FC4"/>
    <w:rsid w:val="005331C3"/>
    <w:rsid w:val="00533D14"/>
    <w:rsid w:val="00533F77"/>
    <w:rsid w:val="005349FC"/>
    <w:rsid w:val="00534BB2"/>
    <w:rsid w:val="005378C4"/>
    <w:rsid w:val="00537A97"/>
    <w:rsid w:val="005401A9"/>
    <w:rsid w:val="0054028F"/>
    <w:rsid w:val="00541069"/>
    <w:rsid w:val="005410BA"/>
    <w:rsid w:val="005413D1"/>
    <w:rsid w:val="0054202D"/>
    <w:rsid w:val="0054263D"/>
    <w:rsid w:val="00543D0D"/>
    <w:rsid w:val="00543DCE"/>
    <w:rsid w:val="00544E00"/>
    <w:rsid w:val="00545525"/>
    <w:rsid w:val="005459C3"/>
    <w:rsid w:val="00545C62"/>
    <w:rsid w:val="00546583"/>
    <w:rsid w:val="00547381"/>
    <w:rsid w:val="00547C38"/>
    <w:rsid w:val="00547C63"/>
    <w:rsid w:val="00547C6A"/>
    <w:rsid w:val="00551515"/>
    <w:rsid w:val="00551628"/>
    <w:rsid w:val="00551BE0"/>
    <w:rsid w:val="005533AA"/>
    <w:rsid w:val="00553760"/>
    <w:rsid w:val="00553917"/>
    <w:rsid w:val="00554038"/>
    <w:rsid w:val="005540F6"/>
    <w:rsid w:val="0055491C"/>
    <w:rsid w:val="00554EB0"/>
    <w:rsid w:val="00555DD9"/>
    <w:rsid w:val="0055603A"/>
    <w:rsid w:val="0055672D"/>
    <w:rsid w:val="00557F2D"/>
    <w:rsid w:val="0056110F"/>
    <w:rsid w:val="0056151B"/>
    <w:rsid w:val="005619AD"/>
    <w:rsid w:val="00561B77"/>
    <w:rsid w:val="00561C65"/>
    <w:rsid w:val="00561CE0"/>
    <w:rsid w:val="00563F45"/>
    <w:rsid w:val="00564539"/>
    <w:rsid w:val="005652CD"/>
    <w:rsid w:val="00565394"/>
    <w:rsid w:val="005654CB"/>
    <w:rsid w:val="00565867"/>
    <w:rsid w:val="00565988"/>
    <w:rsid w:val="00566E9F"/>
    <w:rsid w:val="005673B8"/>
    <w:rsid w:val="0056766C"/>
    <w:rsid w:val="00570074"/>
    <w:rsid w:val="005736A1"/>
    <w:rsid w:val="00573846"/>
    <w:rsid w:val="005738B3"/>
    <w:rsid w:val="00573C19"/>
    <w:rsid w:val="005740D6"/>
    <w:rsid w:val="00574D48"/>
    <w:rsid w:val="00575947"/>
    <w:rsid w:val="005769AA"/>
    <w:rsid w:val="00576E50"/>
    <w:rsid w:val="0057749B"/>
    <w:rsid w:val="0057783E"/>
    <w:rsid w:val="005808AA"/>
    <w:rsid w:val="00580DDC"/>
    <w:rsid w:val="00580E00"/>
    <w:rsid w:val="00583B09"/>
    <w:rsid w:val="00583C3D"/>
    <w:rsid w:val="005846F0"/>
    <w:rsid w:val="00584C7E"/>
    <w:rsid w:val="005867EB"/>
    <w:rsid w:val="00587146"/>
    <w:rsid w:val="00587BE3"/>
    <w:rsid w:val="00587E20"/>
    <w:rsid w:val="005901DC"/>
    <w:rsid w:val="00590EF5"/>
    <w:rsid w:val="0059193A"/>
    <w:rsid w:val="00593663"/>
    <w:rsid w:val="00593968"/>
    <w:rsid w:val="005940B1"/>
    <w:rsid w:val="00594325"/>
    <w:rsid w:val="0059547C"/>
    <w:rsid w:val="005956BD"/>
    <w:rsid w:val="0059639C"/>
    <w:rsid w:val="00596986"/>
    <w:rsid w:val="005A0131"/>
    <w:rsid w:val="005A0852"/>
    <w:rsid w:val="005A129D"/>
    <w:rsid w:val="005A1E8E"/>
    <w:rsid w:val="005A28F2"/>
    <w:rsid w:val="005A38AF"/>
    <w:rsid w:val="005A3FA3"/>
    <w:rsid w:val="005A4007"/>
    <w:rsid w:val="005A42D4"/>
    <w:rsid w:val="005A4527"/>
    <w:rsid w:val="005A57F8"/>
    <w:rsid w:val="005A6148"/>
    <w:rsid w:val="005A649C"/>
    <w:rsid w:val="005A662B"/>
    <w:rsid w:val="005A664C"/>
    <w:rsid w:val="005A6958"/>
    <w:rsid w:val="005A6DD1"/>
    <w:rsid w:val="005A76C3"/>
    <w:rsid w:val="005A79D3"/>
    <w:rsid w:val="005A7B40"/>
    <w:rsid w:val="005B0425"/>
    <w:rsid w:val="005B0BB3"/>
    <w:rsid w:val="005B0C98"/>
    <w:rsid w:val="005B0E5A"/>
    <w:rsid w:val="005B2127"/>
    <w:rsid w:val="005B316C"/>
    <w:rsid w:val="005B3B7E"/>
    <w:rsid w:val="005B3F14"/>
    <w:rsid w:val="005B4220"/>
    <w:rsid w:val="005B43EC"/>
    <w:rsid w:val="005B5354"/>
    <w:rsid w:val="005B57F2"/>
    <w:rsid w:val="005B5837"/>
    <w:rsid w:val="005B5AB6"/>
    <w:rsid w:val="005B5B03"/>
    <w:rsid w:val="005B5B3B"/>
    <w:rsid w:val="005B6F59"/>
    <w:rsid w:val="005C0CE6"/>
    <w:rsid w:val="005C1882"/>
    <w:rsid w:val="005C229D"/>
    <w:rsid w:val="005C2C8C"/>
    <w:rsid w:val="005C3B95"/>
    <w:rsid w:val="005C4BCB"/>
    <w:rsid w:val="005C4D20"/>
    <w:rsid w:val="005C55AA"/>
    <w:rsid w:val="005C5B0E"/>
    <w:rsid w:val="005C5BDB"/>
    <w:rsid w:val="005C5F8D"/>
    <w:rsid w:val="005C7AFB"/>
    <w:rsid w:val="005D0501"/>
    <w:rsid w:val="005D0D86"/>
    <w:rsid w:val="005D0EEA"/>
    <w:rsid w:val="005D1B0E"/>
    <w:rsid w:val="005D2759"/>
    <w:rsid w:val="005D2BCA"/>
    <w:rsid w:val="005D3205"/>
    <w:rsid w:val="005D3878"/>
    <w:rsid w:val="005D3B02"/>
    <w:rsid w:val="005D3B4F"/>
    <w:rsid w:val="005D3B78"/>
    <w:rsid w:val="005D4823"/>
    <w:rsid w:val="005D4D07"/>
    <w:rsid w:val="005D58D8"/>
    <w:rsid w:val="005D5C38"/>
    <w:rsid w:val="005D601D"/>
    <w:rsid w:val="005D6ACE"/>
    <w:rsid w:val="005D78DC"/>
    <w:rsid w:val="005E1D1B"/>
    <w:rsid w:val="005E26C5"/>
    <w:rsid w:val="005E3230"/>
    <w:rsid w:val="005E3588"/>
    <w:rsid w:val="005E3F3D"/>
    <w:rsid w:val="005E4B27"/>
    <w:rsid w:val="005E5B78"/>
    <w:rsid w:val="005E6623"/>
    <w:rsid w:val="005E667C"/>
    <w:rsid w:val="005E69C6"/>
    <w:rsid w:val="005E7102"/>
    <w:rsid w:val="005E7BD9"/>
    <w:rsid w:val="005F0323"/>
    <w:rsid w:val="005F0676"/>
    <w:rsid w:val="005F06CA"/>
    <w:rsid w:val="005F18B0"/>
    <w:rsid w:val="005F1C53"/>
    <w:rsid w:val="005F251F"/>
    <w:rsid w:val="005F2622"/>
    <w:rsid w:val="005F3243"/>
    <w:rsid w:val="005F3870"/>
    <w:rsid w:val="005F46B7"/>
    <w:rsid w:val="005F501C"/>
    <w:rsid w:val="005F5599"/>
    <w:rsid w:val="005F56BA"/>
    <w:rsid w:val="005F56D4"/>
    <w:rsid w:val="005F58F9"/>
    <w:rsid w:val="005F599B"/>
    <w:rsid w:val="005F7A9E"/>
    <w:rsid w:val="00601033"/>
    <w:rsid w:val="006015CC"/>
    <w:rsid w:val="006017CF"/>
    <w:rsid w:val="00601B3E"/>
    <w:rsid w:val="00601CE4"/>
    <w:rsid w:val="00601F95"/>
    <w:rsid w:val="006023BF"/>
    <w:rsid w:val="00602459"/>
    <w:rsid w:val="0060246E"/>
    <w:rsid w:val="006025C4"/>
    <w:rsid w:val="00602813"/>
    <w:rsid w:val="00602EF3"/>
    <w:rsid w:val="006030D5"/>
    <w:rsid w:val="006034CF"/>
    <w:rsid w:val="00604128"/>
    <w:rsid w:val="006047C1"/>
    <w:rsid w:val="00604AA9"/>
    <w:rsid w:val="00604EB1"/>
    <w:rsid w:val="00605358"/>
    <w:rsid w:val="00605718"/>
    <w:rsid w:val="00605DFA"/>
    <w:rsid w:val="00605EE3"/>
    <w:rsid w:val="0060629F"/>
    <w:rsid w:val="00606A5C"/>
    <w:rsid w:val="00606BEE"/>
    <w:rsid w:val="00607291"/>
    <w:rsid w:val="00607E0A"/>
    <w:rsid w:val="006115E1"/>
    <w:rsid w:val="00612788"/>
    <w:rsid w:val="00613C30"/>
    <w:rsid w:val="00613E4F"/>
    <w:rsid w:val="00613F85"/>
    <w:rsid w:val="00614A1A"/>
    <w:rsid w:val="00614BE8"/>
    <w:rsid w:val="00615EB5"/>
    <w:rsid w:val="006164AB"/>
    <w:rsid w:val="00616BB4"/>
    <w:rsid w:val="00616FB4"/>
    <w:rsid w:val="00620061"/>
    <w:rsid w:val="0062168F"/>
    <w:rsid w:val="0062299A"/>
    <w:rsid w:val="00623742"/>
    <w:rsid w:val="00623B9D"/>
    <w:rsid w:val="006243B1"/>
    <w:rsid w:val="00624D3F"/>
    <w:rsid w:val="0062618C"/>
    <w:rsid w:val="0062719B"/>
    <w:rsid w:val="00627309"/>
    <w:rsid w:val="006273B8"/>
    <w:rsid w:val="00627F4D"/>
    <w:rsid w:val="006300F6"/>
    <w:rsid w:val="006301D4"/>
    <w:rsid w:val="00630C4A"/>
    <w:rsid w:val="00631250"/>
    <w:rsid w:val="00631357"/>
    <w:rsid w:val="00632280"/>
    <w:rsid w:val="006322E8"/>
    <w:rsid w:val="00632CD8"/>
    <w:rsid w:val="00632CFF"/>
    <w:rsid w:val="00633A25"/>
    <w:rsid w:val="00633E61"/>
    <w:rsid w:val="0063480E"/>
    <w:rsid w:val="00635458"/>
    <w:rsid w:val="0063573C"/>
    <w:rsid w:val="00635D56"/>
    <w:rsid w:val="0063615B"/>
    <w:rsid w:val="00636697"/>
    <w:rsid w:val="00636A5C"/>
    <w:rsid w:val="00636EC0"/>
    <w:rsid w:val="00636F65"/>
    <w:rsid w:val="00637620"/>
    <w:rsid w:val="00637653"/>
    <w:rsid w:val="0063776F"/>
    <w:rsid w:val="00640DCB"/>
    <w:rsid w:val="00641181"/>
    <w:rsid w:val="006417F8"/>
    <w:rsid w:val="0064183F"/>
    <w:rsid w:val="00643669"/>
    <w:rsid w:val="00643700"/>
    <w:rsid w:val="0064415C"/>
    <w:rsid w:val="0064426A"/>
    <w:rsid w:val="0064465D"/>
    <w:rsid w:val="00646EEB"/>
    <w:rsid w:val="00650353"/>
    <w:rsid w:val="006514BF"/>
    <w:rsid w:val="00651ABD"/>
    <w:rsid w:val="00651B82"/>
    <w:rsid w:val="0065205B"/>
    <w:rsid w:val="006534B9"/>
    <w:rsid w:val="00653C21"/>
    <w:rsid w:val="00653E83"/>
    <w:rsid w:val="006548AD"/>
    <w:rsid w:val="00654A4C"/>
    <w:rsid w:val="00654F06"/>
    <w:rsid w:val="00655692"/>
    <w:rsid w:val="00656467"/>
    <w:rsid w:val="0065670B"/>
    <w:rsid w:val="00656849"/>
    <w:rsid w:val="00656A08"/>
    <w:rsid w:val="006572C1"/>
    <w:rsid w:val="00660178"/>
    <w:rsid w:val="0066089E"/>
    <w:rsid w:val="00660C0F"/>
    <w:rsid w:val="0066172A"/>
    <w:rsid w:val="006628E6"/>
    <w:rsid w:val="00662B76"/>
    <w:rsid w:val="00663808"/>
    <w:rsid w:val="0066438C"/>
    <w:rsid w:val="006647E3"/>
    <w:rsid w:val="00664E59"/>
    <w:rsid w:val="00664F55"/>
    <w:rsid w:val="00667A02"/>
    <w:rsid w:val="00667F61"/>
    <w:rsid w:val="00670B5F"/>
    <w:rsid w:val="006718A0"/>
    <w:rsid w:val="00671B1B"/>
    <w:rsid w:val="00671C66"/>
    <w:rsid w:val="0067255B"/>
    <w:rsid w:val="00672A5F"/>
    <w:rsid w:val="006737C7"/>
    <w:rsid w:val="006745E3"/>
    <w:rsid w:val="006751B5"/>
    <w:rsid w:val="006753BF"/>
    <w:rsid w:val="0067587B"/>
    <w:rsid w:val="00675B93"/>
    <w:rsid w:val="00676633"/>
    <w:rsid w:val="00677C6D"/>
    <w:rsid w:val="0068056C"/>
    <w:rsid w:val="00680601"/>
    <w:rsid w:val="00681096"/>
    <w:rsid w:val="00681225"/>
    <w:rsid w:val="00682166"/>
    <w:rsid w:val="006845A5"/>
    <w:rsid w:val="00684E62"/>
    <w:rsid w:val="00684F88"/>
    <w:rsid w:val="00685DE0"/>
    <w:rsid w:val="0068696F"/>
    <w:rsid w:val="00686989"/>
    <w:rsid w:val="00687AE4"/>
    <w:rsid w:val="00687BD2"/>
    <w:rsid w:val="00690329"/>
    <w:rsid w:val="006903F4"/>
    <w:rsid w:val="006909B1"/>
    <w:rsid w:val="0069110A"/>
    <w:rsid w:val="00691373"/>
    <w:rsid w:val="00691664"/>
    <w:rsid w:val="006917AF"/>
    <w:rsid w:val="006931D7"/>
    <w:rsid w:val="006934B3"/>
    <w:rsid w:val="00693F06"/>
    <w:rsid w:val="0069569A"/>
    <w:rsid w:val="00695702"/>
    <w:rsid w:val="0069575A"/>
    <w:rsid w:val="0069631F"/>
    <w:rsid w:val="00696678"/>
    <w:rsid w:val="0069677D"/>
    <w:rsid w:val="006967A7"/>
    <w:rsid w:val="00697008"/>
    <w:rsid w:val="006A11C2"/>
    <w:rsid w:val="006A1994"/>
    <w:rsid w:val="006A2E60"/>
    <w:rsid w:val="006A2F63"/>
    <w:rsid w:val="006A313B"/>
    <w:rsid w:val="006A330A"/>
    <w:rsid w:val="006A550B"/>
    <w:rsid w:val="006A553C"/>
    <w:rsid w:val="006A5CF8"/>
    <w:rsid w:val="006A6A8D"/>
    <w:rsid w:val="006A7807"/>
    <w:rsid w:val="006B096C"/>
    <w:rsid w:val="006B1135"/>
    <w:rsid w:val="006B12E2"/>
    <w:rsid w:val="006B2811"/>
    <w:rsid w:val="006B2EBC"/>
    <w:rsid w:val="006B33EC"/>
    <w:rsid w:val="006B374B"/>
    <w:rsid w:val="006B3E62"/>
    <w:rsid w:val="006B4341"/>
    <w:rsid w:val="006B444F"/>
    <w:rsid w:val="006B490B"/>
    <w:rsid w:val="006B529F"/>
    <w:rsid w:val="006B5500"/>
    <w:rsid w:val="006B750B"/>
    <w:rsid w:val="006C0063"/>
    <w:rsid w:val="006C0146"/>
    <w:rsid w:val="006C0965"/>
    <w:rsid w:val="006C0E54"/>
    <w:rsid w:val="006C12A7"/>
    <w:rsid w:val="006C21EB"/>
    <w:rsid w:val="006C263E"/>
    <w:rsid w:val="006C351A"/>
    <w:rsid w:val="006C3B20"/>
    <w:rsid w:val="006C3C15"/>
    <w:rsid w:val="006C408D"/>
    <w:rsid w:val="006C43B5"/>
    <w:rsid w:val="006C52D5"/>
    <w:rsid w:val="006C5C4D"/>
    <w:rsid w:val="006C6701"/>
    <w:rsid w:val="006C7270"/>
    <w:rsid w:val="006D0316"/>
    <w:rsid w:val="006D19A0"/>
    <w:rsid w:val="006D1B1B"/>
    <w:rsid w:val="006D1DC8"/>
    <w:rsid w:val="006D25C9"/>
    <w:rsid w:val="006D2FB4"/>
    <w:rsid w:val="006D30EF"/>
    <w:rsid w:val="006D3938"/>
    <w:rsid w:val="006D475D"/>
    <w:rsid w:val="006D4763"/>
    <w:rsid w:val="006D4945"/>
    <w:rsid w:val="006D4A23"/>
    <w:rsid w:val="006D5D59"/>
    <w:rsid w:val="006D70F9"/>
    <w:rsid w:val="006D7768"/>
    <w:rsid w:val="006E022B"/>
    <w:rsid w:val="006E1303"/>
    <w:rsid w:val="006E28E4"/>
    <w:rsid w:val="006E3057"/>
    <w:rsid w:val="006E340F"/>
    <w:rsid w:val="006E37EA"/>
    <w:rsid w:val="006E3CA3"/>
    <w:rsid w:val="006E3CC2"/>
    <w:rsid w:val="006E5D4E"/>
    <w:rsid w:val="006E6582"/>
    <w:rsid w:val="006E65AF"/>
    <w:rsid w:val="006E6614"/>
    <w:rsid w:val="006E73E3"/>
    <w:rsid w:val="006F0AED"/>
    <w:rsid w:val="006F0D56"/>
    <w:rsid w:val="006F2A95"/>
    <w:rsid w:val="006F2B32"/>
    <w:rsid w:val="006F2B56"/>
    <w:rsid w:val="006F346A"/>
    <w:rsid w:val="006F4333"/>
    <w:rsid w:val="006F63B7"/>
    <w:rsid w:val="006F6571"/>
    <w:rsid w:val="006F6F1B"/>
    <w:rsid w:val="00701542"/>
    <w:rsid w:val="00701CDB"/>
    <w:rsid w:val="00702851"/>
    <w:rsid w:val="007030AF"/>
    <w:rsid w:val="0070339D"/>
    <w:rsid w:val="00703840"/>
    <w:rsid w:val="00703913"/>
    <w:rsid w:val="00703DAE"/>
    <w:rsid w:val="00703E47"/>
    <w:rsid w:val="007042B9"/>
    <w:rsid w:val="00704D07"/>
    <w:rsid w:val="00705068"/>
    <w:rsid w:val="00705F2A"/>
    <w:rsid w:val="00707242"/>
    <w:rsid w:val="00707513"/>
    <w:rsid w:val="00707B46"/>
    <w:rsid w:val="007107BF"/>
    <w:rsid w:val="00710FED"/>
    <w:rsid w:val="00711469"/>
    <w:rsid w:val="007114DF"/>
    <w:rsid w:val="00711F66"/>
    <w:rsid w:val="007132C6"/>
    <w:rsid w:val="007144B1"/>
    <w:rsid w:val="007151AE"/>
    <w:rsid w:val="00715621"/>
    <w:rsid w:val="007170E4"/>
    <w:rsid w:val="00717548"/>
    <w:rsid w:val="0072153C"/>
    <w:rsid w:val="00721586"/>
    <w:rsid w:val="00723F05"/>
    <w:rsid w:val="0072458B"/>
    <w:rsid w:val="007249CD"/>
    <w:rsid w:val="00725034"/>
    <w:rsid w:val="007253D7"/>
    <w:rsid w:val="007257F5"/>
    <w:rsid w:val="00726DE2"/>
    <w:rsid w:val="00726F29"/>
    <w:rsid w:val="0073253A"/>
    <w:rsid w:val="007332A1"/>
    <w:rsid w:val="007338EF"/>
    <w:rsid w:val="00734369"/>
    <w:rsid w:val="00734435"/>
    <w:rsid w:val="00734617"/>
    <w:rsid w:val="0073493E"/>
    <w:rsid w:val="007352A1"/>
    <w:rsid w:val="007354AF"/>
    <w:rsid w:val="007359AC"/>
    <w:rsid w:val="00735B6E"/>
    <w:rsid w:val="00735C6C"/>
    <w:rsid w:val="0073640C"/>
    <w:rsid w:val="00736748"/>
    <w:rsid w:val="0073733A"/>
    <w:rsid w:val="00737E4F"/>
    <w:rsid w:val="00741370"/>
    <w:rsid w:val="00742BAD"/>
    <w:rsid w:val="00742D7F"/>
    <w:rsid w:val="00743EB9"/>
    <w:rsid w:val="00745625"/>
    <w:rsid w:val="0074595E"/>
    <w:rsid w:val="0074621C"/>
    <w:rsid w:val="007466F4"/>
    <w:rsid w:val="0074772E"/>
    <w:rsid w:val="0074781A"/>
    <w:rsid w:val="0074788D"/>
    <w:rsid w:val="00747D96"/>
    <w:rsid w:val="0075077A"/>
    <w:rsid w:val="00750D68"/>
    <w:rsid w:val="00750DFC"/>
    <w:rsid w:val="00751078"/>
    <w:rsid w:val="00751F5E"/>
    <w:rsid w:val="00752D46"/>
    <w:rsid w:val="00752D9E"/>
    <w:rsid w:val="00752E29"/>
    <w:rsid w:val="00753176"/>
    <w:rsid w:val="00753296"/>
    <w:rsid w:val="007533A0"/>
    <w:rsid w:val="00753414"/>
    <w:rsid w:val="00753C7C"/>
    <w:rsid w:val="00755029"/>
    <w:rsid w:val="0075542F"/>
    <w:rsid w:val="00755612"/>
    <w:rsid w:val="007557A3"/>
    <w:rsid w:val="007561C0"/>
    <w:rsid w:val="007563A3"/>
    <w:rsid w:val="00756AC2"/>
    <w:rsid w:val="00757A01"/>
    <w:rsid w:val="00757F60"/>
    <w:rsid w:val="00757F75"/>
    <w:rsid w:val="00760AB1"/>
    <w:rsid w:val="007616C4"/>
    <w:rsid w:val="00761BA9"/>
    <w:rsid w:val="00761EAA"/>
    <w:rsid w:val="00761FCC"/>
    <w:rsid w:val="0076234C"/>
    <w:rsid w:val="00762812"/>
    <w:rsid w:val="0076439A"/>
    <w:rsid w:val="007643AB"/>
    <w:rsid w:val="00764AF0"/>
    <w:rsid w:val="007655DF"/>
    <w:rsid w:val="007664D9"/>
    <w:rsid w:val="00767D4C"/>
    <w:rsid w:val="00770691"/>
    <w:rsid w:val="00770BBB"/>
    <w:rsid w:val="007719E5"/>
    <w:rsid w:val="00771DC4"/>
    <w:rsid w:val="00772469"/>
    <w:rsid w:val="007732E6"/>
    <w:rsid w:val="00773561"/>
    <w:rsid w:val="007738D9"/>
    <w:rsid w:val="00773B5F"/>
    <w:rsid w:val="00774890"/>
    <w:rsid w:val="00775547"/>
    <w:rsid w:val="00775583"/>
    <w:rsid w:val="007802A5"/>
    <w:rsid w:val="00780320"/>
    <w:rsid w:val="007807D3"/>
    <w:rsid w:val="007812B8"/>
    <w:rsid w:val="00781543"/>
    <w:rsid w:val="0078230B"/>
    <w:rsid w:val="00782B4B"/>
    <w:rsid w:val="007837C2"/>
    <w:rsid w:val="00783843"/>
    <w:rsid w:val="00783A02"/>
    <w:rsid w:val="0078401A"/>
    <w:rsid w:val="007844A2"/>
    <w:rsid w:val="00784DDA"/>
    <w:rsid w:val="007861A2"/>
    <w:rsid w:val="00786726"/>
    <w:rsid w:val="0078678B"/>
    <w:rsid w:val="00787F17"/>
    <w:rsid w:val="007900ED"/>
    <w:rsid w:val="007901CA"/>
    <w:rsid w:val="00791373"/>
    <w:rsid w:val="007926DD"/>
    <w:rsid w:val="00792C7E"/>
    <w:rsid w:val="00792DEF"/>
    <w:rsid w:val="00793084"/>
    <w:rsid w:val="007930E8"/>
    <w:rsid w:val="00793442"/>
    <w:rsid w:val="00793799"/>
    <w:rsid w:val="00794A48"/>
    <w:rsid w:val="00795025"/>
    <w:rsid w:val="00795992"/>
    <w:rsid w:val="00795B0E"/>
    <w:rsid w:val="00796AED"/>
    <w:rsid w:val="007A145F"/>
    <w:rsid w:val="007A2126"/>
    <w:rsid w:val="007A2B9B"/>
    <w:rsid w:val="007A3663"/>
    <w:rsid w:val="007A39EC"/>
    <w:rsid w:val="007A3F37"/>
    <w:rsid w:val="007A4271"/>
    <w:rsid w:val="007A43E2"/>
    <w:rsid w:val="007A4CEB"/>
    <w:rsid w:val="007A5336"/>
    <w:rsid w:val="007A5A78"/>
    <w:rsid w:val="007A5EDB"/>
    <w:rsid w:val="007A5EDC"/>
    <w:rsid w:val="007A66F6"/>
    <w:rsid w:val="007B000C"/>
    <w:rsid w:val="007B06D4"/>
    <w:rsid w:val="007B0C64"/>
    <w:rsid w:val="007B1B06"/>
    <w:rsid w:val="007B1D32"/>
    <w:rsid w:val="007B3197"/>
    <w:rsid w:val="007B3AF6"/>
    <w:rsid w:val="007B3BAF"/>
    <w:rsid w:val="007B553B"/>
    <w:rsid w:val="007B5A8E"/>
    <w:rsid w:val="007B5F91"/>
    <w:rsid w:val="007B63D4"/>
    <w:rsid w:val="007B674C"/>
    <w:rsid w:val="007B686A"/>
    <w:rsid w:val="007B7386"/>
    <w:rsid w:val="007B73FE"/>
    <w:rsid w:val="007B75C0"/>
    <w:rsid w:val="007B76E0"/>
    <w:rsid w:val="007B796E"/>
    <w:rsid w:val="007B7A07"/>
    <w:rsid w:val="007B7CB0"/>
    <w:rsid w:val="007C0EE2"/>
    <w:rsid w:val="007C0F63"/>
    <w:rsid w:val="007C12B8"/>
    <w:rsid w:val="007C1356"/>
    <w:rsid w:val="007C17D9"/>
    <w:rsid w:val="007C1F23"/>
    <w:rsid w:val="007C20C8"/>
    <w:rsid w:val="007C2557"/>
    <w:rsid w:val="007C2CF0"/>
    <w:rsid w:val="007C2E46"/>
    <w:rsid w:val="007C424F"/>
    <w:rsid w:val="007C69F9"/>
    <w:rsid w:val="007C7399"/>
    <w:rsid w:val="007D089F"/>
    <w:rsid w:val="007D0CE2"/>
    <w:rsid w:val="007D0E93"/>
    <w:rsid w:val="007D262C"/>
    <w:rsid w:val="007D42C9"/>
    <w:rsid w:val="007D454B"/>
    <w:rsid w:val="007D45E4"/>
    <w:rsid w:val="007D46ED"/>
    <w:rsid w:val="007D4766"/>
    <w:rsid w:val="007D4BD5"/>
    <w:rsid w:val="007D59A0"/>
    <w:rsid w:val="007D5ABB"/>
    <w:rsid w:val="007D775B"/>
    <w:rsid w:val="007E00D6"/>
    <w:rsid w:val="007E09B1"/>
    <w:rsid w:val="007E0FCD"/>
    <w:rsid w:val="007E1965"/>
    <w:rsid w:val="007E2EA2"/>
    <w:rsid w:val="007E39D0"/>
    <w:rsid w:val="007E41F4"/>
    <w:rsid w:val="007E44DA"/>
    <w:rsid w:val="007E57DE"/>
    <w:rsid w:val="007E5B8A"/>
    <w:rsid w:val="007E5F4F"/>
    <w:rsid w:val="007E656E"/>
    <w:rsid w:val="007E6E7F"/>
    <w:rsid w:val="007E7302"/>
    <w:rsid w:val="007E7487"/>
    <w:rsid w:val="007E7747"/>
    <w:rsid w:val="007E7915"/>
    <w:rsid w:val="007F021E"/>
    <w:rsid w:val="007F14A3"/>
    <w:rsid w:val="007F1615"/>
    <w:rsid w:val="007F1982"/>
    <w:rsid w:val="007F1D26"/>
    <w:rsid w:val="007F1F30"/>
    <w:rsid w:val="007F2236"/>
    <w:rsid w:val="007F25DC"/>
    <w:rsid w:val="007F2780"/>
    <w:rsid w:val="007F28E0"/>
    <w:rsid w:val="007F3103"/>
    <w:rsid w:val="007F33A9"/>
    <w:rsid w:val="007F3600"/>
    <w:rsid w:val="007F3A11"/>
    <w:rsid w:val="007F3F0D"/>
    <w:rsid w:val="007F455A"/>
    <w:rsid w:val="007F45EE"/>
    <w:rsid w:val="007F4DF4"/>
    <w:rsid w:val="007F5781"/>
    <w:rsid w:val="007F5CD9"/>
    <w:rsid w:val="007F5F27"/>
    <w:rsid w:val="007F630D"/>
    <w:rsid w:val="007F7C9A"/>
    <w:rsid w:val="00800087"/>
    <w:rsid w:val="008002CB"/>
    <w:rsid w:val="008004AA"/>
    <w:rsid w:val="00800534"/>
    <w:rsid w:val="00800A1C"/>
    <w:rsid w:val="00801D90"/>
    <w:rsid w:val="00801FF1"/>
    <w:rsid w:val="00802472"/>
    <w:rsid w:val="008027DD"/>
    <w:rsid w:val="0080302B"/>
    <w:rsid w:val="008039C1"/>
    <w:rsid w:val="008042C4"/>
    <w:rsid w:val="00805C0B"/>
    <w:rsid w:val="00805FC5"/>
    <w:rsid w:val="00806C8F"/>
    <w:rsid w:val="00806F73"/>
    <w:rsid w:val="00807518"/>
    <w:rsid w:val="008077BC"/>
    <w:rsid w:val="00807A20"/>
    <w:rsid w:val="00807DB2"/>
    <w:rsid w:val="00810247"/>
    <w:rsid w:val="00810B46"/>
    <w:rsid w:val="008113F5"/>
    <w:rsid w:val="00811653"/>
    <w:rsid w:val="008128EF"/>
    <w:rsid w:val="00814837"/>
    <w:rsid w:val="008149EB"/>
    <w:rsid w:val="00814C65"/>
    <w:rsid w:val="008157CA"/>
    <w:rsid w:val="00815BBE"/>
    <w:rsid w:val="00821577"/>
    <w:rsid w:val="008223E3"/>
    <w:rsid w:val="00824575"/>
    <w:rsid w:val="00825C38"/>
    <w:rsid w:val="00827E36"/>
    <w:rsid w:val="008304B6"/>
    <w:rsid w:val="00831451"/>
    <w:rsid w:val="0083185E"/>
    <w:rsid w:val="008318B2"/>
    <w:rsid w:val="00833DE6"/>
    <w:rsid w:val="00833DEA"/>
    <w:rsid w:val="00834025"/>
    <w:rsid w:val="00834A43"/>
    <w:rsid w:val="00834E49"/>
    <w:rsid w:val="00834E7B"/>
    <w:rsid w:val="008351B9"/>
    <w:rsid w:val="00837373"/>
    <w:rsid w:val="0084022B"/>
    <w:rsid w:val="008403C9"/>
    <w:rsid w:val="00840433"/>
    <w:rsid w:val="008406CB"/>
    <w:rsid w:val="00840733"/>
    <w:rsid w:val="008413DD"/>
    <w:rsid w:val="0084232E"/>
    <w:rsid w:val="00843106"/>
    <w:rsid w:val="00843DC9"/>
    <w:rsid w:val="0084522F"/>
    <w:rsid w:val="008468B6"/>
    <w:rsid w:val="00846A89"/>
    <w:rsid w:val="00847BF5"/>
    <w:rsid w:val="00847BF8"/>
    <w:rsid w:val="00847DF6"/>
    <w:rsid w:val="0085006E"/>
    <w:rsid w:val="0085071F"/>
    <w:rsid w:val="00850B07"/>
    <w:rsid w:val="0085199B"/>
    <w:rsid w:val="00852A1B"/>
    <w:rsid w:val="00853A00"/>
    <w:rsid w:val="00853FAE"/>
    <w:rsid w:val="0085666C"/>
    <w:rsid w:val="00856B7F"/>
    <w:rsid w:val="00857821"/>
    <w:rsid w:val="00857B38"/>
    <w:rsid w:val="00857F3C"/>
    <w:rsid w:val="008616C3"/>
    <w:rsid w:val="00863000"/>
    <w:rsid w:val="008631B8"/>
    <w:rsid w:val="00863F14"/>
    <w:rsid w:val="00864488"/>
    <w:rsid w:val="008647AD"/>
    <w:rsid w:val="00864B94"/>
    <w:rsid w:val="00864CB1"/>
    <w:rsid w:val="00864EA0"/>
    <w:rsid w:val="008652B3"/>
    <w:rsid w:val="00866301"/>
    <w:rsid w:val="00866F27"/>
    <w:rsid w:val="00867320"/>
    <w:rsid w:val="008677FA"/>
    <w:rsid w:val="00867B17"/>
    <w:rsid w:val="008701A9"/>
    <w:rsid w:val="008701D4"/>
    <w:rsid w:val="00870229"/>
    <w:rsid w:val="0087071B"/>
    <w:rsid w:val="00871D43"/>
    <w:rsid w:val="008721FA"/>
    <w:rsid w:val="00873EB2"/>
    <w:rsid w:val="008741D6"/>
    <w:rsid w:val="00875143"/>
    <w:rsid w:val="00875DCD"/>
    <w:rsid w:val="00875F35"/>
    <w:rsid w:val="008764D2"/>
    <w:rsid w:val="00876909"/>
    <w:rsid w:val="00876E3F"/>
    <w:rsid w:val="0087704E"/>
    <w:rsid w:val="00877549"/>
    <w:rsid w:val="00877F1B"/>
    <w:rsid w:val="00877FB2"/>
    <w:rsid w:val="00880415"/>
    <w:rsid w:val="00881333"/>
    <w:rsid w:val="0088176E"/>
    <w:rsid w:val="00881AAC"/>
    <w:rsid w:val="00882175"/>
    <w:rsid w:val="0088234C"/>
    <w:rsid w:val="008831D4"/>
    <w:rsid w:val="00883DD8"/>
    <w:rsid w:val="008841B8"/>
    <w:rsid w:val="0088428D"/>
    <w:rsid w:val="00884E54"/>
    <w:rsid w:val="008863F2"/>
    <w:rsid w:val="00886F58"/>
    <w:rsid w:val="00886FA9"/>
    <w:rsid w:val="0088700D"/>
    <w:rsid w:val="00887307"/>
    <w:rsid w:val="00887568"/>
    <w:rsid w:val="008905BD"/>
    <w:rsid w:val="00890DE8"/>
    <w:rsid w:val="00890EEA"/>
    <w:rsid w:val="00891A94"/>
    <w:rsid w:val="00891DBB"/>
    <w:rsid w:val="00892891"/>
    <w:rsid w:val="00892B2A"/>
    <w:rsid w:val="00893B38"/>
    <w:rsid w:val="00894633"/>
    <w:rsid w:val="00894D53"/>
    <w:rsid w:val="00895136"/>
    <w:rsid w:val="008951DA"/>
    <w:rsid w:val="00895EBD"/>
    <w:rsid w:val="0089652F"/>
    <w:rsid w:val="00896BB8"/>
    <w:rsid w:val="00896E16"/>
    <w:rsid w:val="0089715A"/>
    <w:rsid w:val="008A0015"/>
    <w:rsid w:val="008A0D1A"/>
    <w:rsid w:val="008A1BF3"/>
    <w:rsid w:val="008A1DF1"/>
    <w:rsid w:val="008A2D84"/>
    <w:rsid w:val="008A45E1"/>
    <w:rsid w:val="008A4701"/>
    <w:rsid w:val="008A5EB6"/>
    <w:rsid w:val="008A6172"/>
    <w:rsid w:val="008A635A"/>
    <w:rsid w:val="008A6719"/>
    <w:rsid w:val="008A692D"/>
    <w:rsid w:val="008A6964"/>
    <w:rsid w:val="008A707B"/>
    <w:rsid w:val="008A75F2"/>
    <w:rsid w:val="008A77F4"/>
    <w:rsid w:val="008A7E0C"/>
    <w:rsid w:val="008B0D96"/>
    <w:rsid w:val="008B17BE"/>
    <w:rsid w:val="008B27FC"/>
    <w:rsid w:val="008B2A04"/>
    <w:rsid w:val="008B388E"/>
    <w:rsid w:val="008B49E1"/>
    <w:rsid w:val="008B4F06"/>
    <w:rsid w:val="008B619F"/>
    <w:rsid w:val="008B6D16"/>
    <w:rsid w:val="008B7FD7"/>
    <w:rsid w:val="008C06C1"/>
    <w:rsid w:val="008C09BF"/>
    <w:rsid w:val="008C0DEE"/>
    <w:rsid w:val="008C13AF"/>
    <w:rsid w:val="008C1727"/>
    <w:rsid w:val="008C1A45"/>
    <w:rsid w:val="008C25D6"/>
    <w:rsid w:val="008C2919"/>
    <w:rsid w:val="008C3833"/>
    <w:rsid w:val="008C4D35"/>
    <w:rsid w:val="008C54E2"/>
    <w:rsid w:val="008C5528"/>
    <w:rsid w:val="008C6584"/>
    <w:rsid w:val="008C719A"/>
    <w:rsid w:val="008C7D0A"/>
    <w:rsid w:val="008D011D"/>
    <w:rsid w:val="008D01F3"/>
    <w:rsid w:val="008D0B50"/>
    <w:rsid w:val="008D0BFD"/>
    <w:rsid w:val="008D1469"/>
    <w:rsid w:val="008D1F49"/>
    <w:rsid w:val="008D2022"/>
    <w:rsid w:val="008D2B97"/>
    <w:rsid w:val="008D2D2A"/>
    <w:rsid w:val="008D2EA3"/>
    <w:rsid w:val="008D330C"/>
    <w:rsid w:val="008D344D"/>
    <w:rsid w:val="008D3A03"/>
    <w:rsid w:val="008D6238"/>
    <w:rsid w:val="008D6B66"/>
    <w:rsid w:val="008D77BC"/>
    <w:rsid w:val="008D7EAA"/>
    <w:rsid w:val="008E0E36"/>
    <w:rsid w:val="008E1CCC"/>
    <w:rsid w:val="008E1F66"/>
    <w:rsid w:val="008E422F"/>
    <w:rsid w:val="008E433F"/>
    <w:rsid w:val="008E49A6"/>
    <w:rsid w:val="008E4B57"/>
    <w:rsid w:val="008E4EDE"/>
    <w:rsid w:val="008E4FDE"/>
    <w:rsid w:val="008E53C2"/>
    <w:rsid w:val="008E552C"/>
    <w:rsid w:val="008E5756"/>
    <w:rsid w:val="008E6326"/>
    <w:rsid w:val="008E78D1"/>
    <w:rsid w:val="008E7D54"/>
    <w:rsid w:val="008F01D1"/>
    <w:rsid w:val="008F0213"/>
    <w:rsid w:val="008F02F8"/>
    <w:rsid w:val="008F1652"/>
    <w:rsid w:val="008F2A7A"/>
    <w:rsid w:val="008F2FBC"/>
    <w:rsid w:val="008F57E1"/>
    <w:rsid w:val="008F5DF5"/>
    <w:rsid w:val="008F6036"/>
    <w:rsid w:val="008F6209"/>
    <w:rsid w:val="00900E1B"/>
    <w:rsid w:val="0090115E"/>
    <w:rsid w:val="0090230A"/>
    <w:rsid w:val="0090238E"/>
    <w:rsid w:val="00902439"/>
    <w:rsid w:val="00902890"/>
    <w:rsid w:val="00903038"/>
    <w:rsid w:val="00903E4B"/>
    <w:rsid w:val="009052A8"/>
    <w:rsid w:val="00905B1C"/>
    <w:rsid w:val="00906391"/>
    <w:rsid w:val="00906F7C"/>
    <w:rsid w:val="00912B42"/>
    <w:rsid w:val="00912E9F"/>
    <w:rsid w:val="0091471C"/>
    <w:rsid w:val="00914835"/>
    <w:rsid w:val="00914D89"/>
    <w:rsid w:val="00917707"/>
    <w:rsid w:val="009216C7"/>
    <w:rsid w:val="009218F8"/>
    <w:rsid w:val="00922DF5"/>
    <w:rsid w:val="0092315D"/>
    <w:rsid w:val="00923465"/>
    <w:rsid w:val="009237E6"/>
    <w:rsid w:val="009243BD"/>
    <w:rsid w:val="00924628"/>
    <w:rsid w:val="009256CC"/>
    <w:rsid w:val="0092591F"/>
    <w:rsid w:val="00926994"/>
    <w:rsid w:val="00927420"/>
    <w:rsid w:val="009275BC"/>
    <w:rsid w:val="00927EEC"/>
    <w:rsid w:val="00930010"/>
    <w:rsid w:val="0093014C"/>
    <w:rsid w:val="0093184F"/>
    <w:rsid w:val="00931A5B"/>
    <w:rsid w:val="00931B3A"/>
    <w:rsid w:val="00931E70"/>
    <w:rsid w:val="00932D42"/>
    <w:rsid w:val="009335D3"/>
    <w:rsid w:val="00933700"/>
    <w:rsid w:val="009338C6"/>
    <w:rsid w:val="00933B3A"/>
    <w:rsid w:val="00934A3E"/>
    <w:rsid w:val="00934D8F"/>
    <w:rsid w:val="009353F5"/>
    <w:rsid w:val="00935E29"/>
    <w:rsid w:val="00936413"/>
    <w:rsid w:val="00936807"/>
    <w:rsid w:val="009371E0"/>
    <w:rsid w:val="00937669"/>
    <w:rsid w:val="00937691"/>
    <w:rsid w:val="00937E13"/>
    <w:rsid w:val="00937E1E"/>
    <w:rsid w:val="009407DE"/>
    <w:rsid w:val="00941382"/>
    <w:rsid w:val="009438D5"/>
    <w:rsid w:val="00943956"/>
    <w:rsid w:val="009457C6"/>
    <w:rsid w:val="009465D1"/>
    <w:rsid w:val="00946648"/>
    <w:rsid w:val="00950123"/>
    <w:rsid w:val="00950167"/>
    <w:rsid w:val="009501AB"/>
    <w:rsid w:val="00950741"/>
    <w:rsid w:val="00950B6C"/>
    <w:rsid w:val="00951666"/>
    <w:rsid w:val="00952CE6"/>
    <w:rsid w:val="00952F31"/>
    <w:rsid w:val="00953B82"/>
    <w:rsid w:val="0095437E"/>
    <w:rsid w:val="0095471B"/>
    <w:rsid w:val="00954D58"/>
    <w:rsid w:val="00954EB4"/>
    <w:rsid w:val="009573BA"/>
    <w:rsid w:val="009600AB"/>
    <w:rsid w:val="00960249"/>
    <w:rsid w:val="00960944"/>
    <w:rsid w:val="00960CFF"/>
    <w:rsid w:val="00961715"/>
    <w:rsid w:val="00961C50"/>
    <w:rsid w:val="00961EB1"/>
    <w:rsid w:val="00963D60"/>
    <w:rsid w:val="009640D0"/>
    <w:rsid w:val="00966468"/>
    <w:rsid w:val="009666F0"/>
    <w:rsid w:val="00966703"/>
    <w:rsid w:val="00966BC4"/>
    <w:rsid w:val="00967762"/>
    <w:rsid w:val="00967E85"/>
    <w:rsid w:val="009710EC"/>
    <w:rsid w:val="00971532"/>
    <w:rsid w:val="00971E13"/>
    <w:rsid w:val="00972701"/>
    <w:rsid w:val="009729C6"/>
    <w:rsid w:val="009745C3"/>
    <w:rsid w:val="00974EA8"/>
    <w:rsid w:val="009760B8"/>
    <w:rsid w:val="00976156"/>
    <w:rsid w:val="00977CDA"/>
    <w:rsid w:val="00980185"/>
    <w:rsid w:val="009818B3"/>
    <w:rsid w:val="00981C16"/>
    <w:rsid w:val="00981ED1"/>
    <w:rsid w:val="009820DB"/>
    <w:rsid w:val="00982131"/>
    <w:rsid w:val="009821A5"/>
    <w:rsid w:val="009830AE"/>
    <w:rsid w:val="00984201"/>
    <w:rsid w:val="00984208"/>
    <w:rsid w:val="00984AAF"/>
    <w:rsid w:val="00984B51"/>
    <w:rsid w:val="00985353"/>
    <w:rsid w:val="00985882"/>
    <w:rsid w:val="009858F4"/>
    <w:rsid w:val="00985903"/>
    <w:rsid w:val="00986164"/>
    <w:rsid w:val="009866C4"/>
    <w:rsid w:val="009869FE"/>
    <w:rsid w:val="009878EE"/>
    <w:rsid w:val="00990392"/>
    <w:rsid w:val="00991FB5"/>
    <w:rsid w:val="00992002"/>
    <w:rsid w:val="00992265"/>
    <w:rsid w:val="0099228F"/>
    <w:rsid w:val="009927BE"/>
    <w:rsid w:val="00992A50"/>
    <w:rsid w:val="009940E5"/>
    <w:rsid w:val="009944C5"/>
    <w:rsid w:val="00994762"/>
    <w:rsid w:val="00996047"/>
    <w:rsid w:val="009961FF"/>
    <w:rsid w:val="00996351"/>
    <w:rsid w:val="0099668F"/>
    <w:rsid w:val="00997507"/>
    <w:rsid w:val="009975A9"/>
    <w:rsid w:val="009979DF"/>
    <w:rsid w:val="00997FB0"/>
    <w:rsid w:val="009A016C"/>
    <w:rsid w:val="009A02FD"/>
    <w:rsid w:val="009A0FDB"/>
    <w:rsid w:val="009A16E5"/>
    <w:rsid w:val="009A17E7"/>
    <w:rsid w:val="009A2164"/>
    <w:rsid w:val="009A25B3"/>
    <w:rsid w:val="009A29F2"/>
    <w:rsid w:val="009A2CFB"/>
    <w:rsid w:val="009A3186"/>
    <w:rsid w:val="009A3F4D"/>
    <w:rsid w:val="009A41C9"/>
    <w:rsid w:val="009A4643"/>
    <w:rsid w:val="009A52FD"/>
    <w:rsid w:val="009A62BF"/>
    <w:rsid w:val="009A6AA4"/>
    <w:rsid w:val="009A6D3C"/>
    <w:rsid w:val="009A762F"/>
    <w:rsid w:val="009B07BF"/>
    <w:rsid w:val="009B0A54"/>
    <w:rsid w:val="009B1103"/>
    <w:rsid w:val="009B13B1"/>
    <w:rsid w:val="009B199F"/>
    <w:rsid w:val="009B1FFB"/>
    <w:rsid w:val="009B21D8"/>
    <w:rsid w:val="009B28DB"/>
    <w:rsid w:val="009B3175"/>
    <w:rsid w:val="009B3184"/>
    <w:rsid w:val="009B3EAB"/>
    <w:rsid w:val="009B524D"/>
    <w:rsid w:val="009B6AD6"/>
    <w:rsid w:val="009B7019"/>
    <w:rsid w:val="009C1300"/>
    <w:rsid w:val="009C18A4"/>
    <w:rsid w:val="009C1AEE"/>
    <w:rsid w:val="009C2EB8"/>
    <w:rsid w:val="009C38DF"/>
    <w:rsid w:val="009C413C"/>
    <w:rsid w:val="009C497B"/>
    <w:rsid w:val="009C68E8"/>
    <w:rsid w:val="009C7CEC"/>
    <w:rsid w:val="009D1021"/>
    <w:rsid w:val="009D14F4"/>
    <w:rsid w:val="009D22BC"/>
    <w:rsid w:val="009D25EF"/>
    <w:rsid w:val="009D2DE2"/>
    <w:rsid w:val="009D30B4"/>
    <w:rsid w:val="009D3B46"/>
    <w:rsid w:val="009D4D8A"/>
    <w:rsid w:val="009D5D03"/>
    <w:rsid w:val="009D6452"/>
    <w:rsid w:val="009D7051"/>
    <w:rsid w:val="009D761E"/>
    <w:rsid w:val="009E0068"/>
    <w:rsid w:val="009E0968"/>
    <w:rsid w:val="009E0D12"/>
    <w:rsid w:val="009E122A"/>
    <w:rsid w:val="009E19D7"/>
    <w:rsid w:val="009E1B4B"/>
    <w:rsid w:val="009E2314"/>
    <w:rsid w:val="009E2892"/>
    <w:rsid w:val="009E2C24"/>
    <w:rsid w:val="009E329F"/>
    <w:rsid w:val="009E330E"/>
    <w:rsid w:val="009E343D"/>
    <w:rsid w:val="009E37A7"/>
    <w:rsid w:val="009E3B5D"/>
    <w:rsid w:val="009E4B6C"/>
    <w:rsid w:val="009E4B70"/>
    <w:rsid w:val="009E515D"/>
    <w:rsid w:val="009E5575"/>
    <w:rsid w:val="009E63EB"/>
    <w:rsid w:val="009E6ADA"/>
    <w:rsid w:val="009E6D48"/>
    <w:rsid w:val="009E7A50"/>
    <w:rsid w:val="009E7FCC"/>
    <w:rsid w:val="009F068B"/>
    <w:rsid w:val="009F0A08"/>
    <w:rsid w:val="009F0FCD"/>
    <w:rsid w:val="009F1829"/>
    <w:rsid w:val="009F2209"/>
    <w:rsid w:val="009F231E"/>
    <w:rsid w:val="009F2EAC"/>
    <w:rsid w:val="009F3C16"/>
    <w:rsid w:val="009F3DEF"/>
    <w:rsid w:val="009F417D"/>
    <w:rsid w:val="009F45D8"/>
    <w:rsid w:val="009F5ADB"/>
    <w:rsid w:val="009F5B09"/>
    <w:rsid w:val="009F5B1A"/>
    <w:rsid w:val="009F5C8D"/>
    <w:rsid w:val="009F69B0"/>
    <w:rsid w:val="009F714D"/>
    <w:rsid w:val="00A01A94"/>
    <w:rsid w:val="00A01BA9"/>
    <w:rsid w:val="00A026CE"/>
    <w:rsid w:val="00A02872"/>
    <w:rsid w:val="00A0297E"/>
    <w:rsid w:val="00A02C97"/>
    <w:rsid w:val="00A031E0"/>
    <w:rsid w:val="00A04166"/>
    <w:rsid w:val="00A04E60"/>
    <w:rsid w:val="00A04EF5"/>
    <w:rsid w:val="00A05A85"/>
    <w:rsid w:val="00A0645A"/>
    <w:rsid w:val="00A06D08"/>
    <w:rsid w:val="00A07060"/>
    <w:rsid w:val="00A07130"/>
    <w:rsid w:val="00A0718F"/>
    <w:rsid w:val="00A07FE2"/>
    <w:rsid w:val="00A109FF"/>
    <w:rsid w:val="00A10C21"/>
    <w:rsid w:val="00A11022"/>
    <w:rsid w:val="00A11976"/>
    <w:rsid w:val="00A11BDC"/>
    <w:rsid w:val="00A1235F"/>
    <w:rsid w:val="00A123D0"/>
    <w:rsid w:val="00A12746"/>
    <w:rsid w:val="00A12BF2"/>
    <w:rsid w:val="00A12DAF"/>
    <w:rsid w:val="00A12F88"/>
    <w:rsid w:val="00A135A7"/>
    <w:rsid w:val="00A1379C"/>
    <w:rsid w:val="00A13A80"/>
    <w:rsid w:val="00A140A0"/>
    <w:rsid w:val="00A1579D"/>
    <w:rsid w:val="00A15BAE"/>
    <w:rsid w:val="00A16094"/>
    <w:rsid w:val="00A172AE"/>
    <w:rsid w:val="00A17ECE"/>
    <w:rsid w:val="00A20F71"/>
    <w:rsid w:val="00A210CF"/>
    <w:rsid w:val="00A2165D"/>
    <w:rsid w:val="00A2209B"/>
    <w:rsid w:val="00A234C0"/>
    <w:rsid w:val="00A236A3"/>
    <w:rsid w:val="00A241B6"/>
    <w:rsid w:val="00A243EE"/>
    <w:rsid w:val="00A244B3"/>
    <w:rsid w:val="00A24837"/>
    <w:rsid w:val="00A24BE1"/>
    <w:rsid w:val="00A256A9"/>
    <w:rsid w:val="00A25E67"/>
    <w:rsid w:val="00A26236"/>
    <w:rsid w:val="00A264C2"/>
    <w:rsid w:val="00A268CC"/>
    <w:rsid w:val="00A27F1A"/>
    <w:rsid w:val="00A30A69"/>
    <w:rsid w:val="00A30F29"/>
    <w:rsid w:val="00A31059"/>
    <w:rsid w:val="00A3121F"/>
    <w:rsid w:val="00A31B12"/>
    <w:rsid w:val="00A31BBE"/>
    <w:rsid w:val="00A3204E"/>
    <w:rsid w:val="00A32DFB"/>
    <w:rsid w:val="00A331EF"/>
    <w:rsid w:val="00A33C45"/>
    <w:rsid w:val="00A34041"/>
    <w:rsid w:val="00A342BD"/>
    <w:rsid w:val="00A343FC"/>
    <w:rsid w:val="00A34719"/>
    <w:rsid w:val="00A354DB"/>
    <w:rsid w:val="00A356DB"/>
    <w:rsid w:val="00A35809"/>
    <w:rsid w:val="00A35960"/>
    <w:rsid w:val="00A35DB6"/>
    <w:rsid w:val="00A35ECF"/>
    <w:rsid w:val="00A367CB"/>
    <w:rsid w:val="00A37258"/>
    <w:rsid w:val="00A37870"/>
    <w:rsid w:val="00A37E7C"/>
    <w:rsid w:val="00A403B9"/>
    <w:rsid w:val="00A40D24"/>
    <w:rsid w:val="00A40D64"/>
    <w:rsid w:val="00A40F2E"/>
    <w:rsid w:val="00A41C10"/>
    <w:rsid w:val="00A423AE"/>
    <w:rsid w:val="00A4243A"/>
    <w:rsid w:val="00A4267D"/>
    <w:rsid w:val="00A42B3A"/>
    <w:rsid w:val="00A42F74"/>
    <w:rsid w:val="00A4306C"/>
    <w:rsid w:val="00A43719"/>
    <w:rsid w:val="00A43F81"/>
    <w:rsid w:val="00A44543"/>
    <w:rsid w:val="00A455F3"/>
    <w:rsid w:val="00A46BF9"/>
    <w:rsid w:val="00A46ED2"/>
    <w:rsid w:val="00A50BCC"/>
    <w:rsid w:val="00A50CB7"/>
    <w:rsid w:val="00A5162F"/>
    <w:rsid w:val="00A51D0F"/>
    <w:rsid w:val="00A51D99"/>
    <w:rsid w:val="00A52C5A"/>
    <w:rsid w:val="00A5362D"/>
    <w:rsid w:val="00A53CB3"/>
    <w:rsid w:val="00A5482A"/>
    <w:rsid w:val="00A54980"/>
    <w:rsid w:val="00A54B60"/>
    <w:rsid w:val="00A5581F"/>
    <w:rsid w:val="00A562F5"/>
    <w:rsid w:val="00A56434"/>
    <w:rsid w:val="00A56520"/>
    <w:rsid w:val="00A56B2D"/>
    <w:rsid w:val="00A57354"/>
    <w:rsid w:val="00A57737"/>
    <w:rsid w:val="00A577F7"/>
    <w:rsid w:val="00A61016"/>
    <w:rsid w:val="00A61223"/>
    <w:rsid w:val="00A62DED"/>
    <w:rsid w:val="00A63510"/>
    <w:rsid w:val="00A6376D"/>
    <w:rsid w:val="00A63AEB"/>
    <w:rsid w:val="00A63D82"/>
    <w:rsid w:val="00A641AE"/>
    <w:rsid w:val="00A64C2E"/>
    <w:rsid w:val="00A64F1C"/>
    <w:rsid w:val="00A656EF"/>
    <w:rsid w:val="00A6581D"/>
    <w:rsid w:val="00A664C9"/>
    <w:rsid w:val="00A67AF7"/>
    <w:rsid w:val="00A7013B"/>
    <w:rsid w:val="00A703D4"/>
    <w:rsid w:val="00A703F5"/>
    <w:rsid w:val="00A70485"/>
    <w:rsid w:val="00A70A32"/>
    <w:rsid w:val="00A70FBA"/>
    <w:rsid w:val="00A71394"/>
    <w:rsid w:val="00A7239C"/>
    <w:rsid w:val="00A73CDD"/>
    <w:rsid w:val="00A74072"/>
    <w:rsid w:val="00A74241"/>
    <w:rsid w:val="00A7510C"/>
    <w:rsid w:val="00A76053"/>
    <w:rsid w:val="00A76C85"/>
    <w:rsid w:val="00A775E8"/>
    <w:rsid w:val="00A819F2"/>
    <w:rsid w:val="00A81A3A"/>
    <w:rsid w:val="00A83181"/>
    <w:rsid w:val="00A83344"/>
    <w:rsid w:val="00A83D8D"/>
    <w:rsid w:val="00A83EEA"/>
    <w:rsid w:val="00A8429C"/>
    <w:rsid w:val="00A85107"/>
    <w:rsid w:val="00A85295"/>
    <w:rsid w:val="00A857D5"/>
    <w:rsid w:val="00A85D12"/>
    <w:rsid w:val="00A91219"/>
    <w:rsid w:val="00A94488"/>
    <w:rsid w:val="00A9450F"/>
    <w:rsid w:val="00A950F3"/>
    <w:rsid w:val="00A961D7"/>
    <w:rsid w:val="00A97BE7"/>
    <w:rsid w:val="00AA0E44"/>
    <w:rsid w:val="00AA10AC"/>
    <w:rsid w:val="00AA1390"/>
    <w:rsid w:val="00AA1444"/>
    <w:rsid w:val="00AA20A0"/>
    <w:rsid w:val="00AA2939"/>
    <w:rsid w:val="00AA386F"/>
    <w:rsid w:val="00AA3F1A"/>
    <w:rsid w:val="00AA3FD8"/>
    <w:rsid w:val="00AA47B5"/>
    <w:rsid w:val="00AA5B33"/>
    <w:rsid w:val="00AA5CF8"/>
    <w:rsid w:val="00AA6368"/>
    <w:rsid w:val="00AA69AE"/>
    <w:rsid w:val="00AA78B4"/>
    <w:rsid w:val="00AA7B94"/>
    <w:rsid w:val="00AB08AC"/>
    <w:rsid w:val="00AB1209"/>
    <w:rsid w:val="00AB1393"/>
    <w:rsid w:val="00AB14A1"/>
    <w:rsid w:val="00AB16F0"/>
    <w:rsid w:val="00AB42DA"/>
    <w:rsid w:val="00AB5B1E"/>
    <w:rsid w:val="00AB5BA6"/>
    <w:rsid w:val="00AB6BFC"/>
    <w:rsid w:val="00AB71C6"/>
    <w:rsid w:val="00AB7818"/>
    <w:rsid w:val="00AB7B83"/>
    <w:rsid w:val="00AB7E89"/>
    <w:rsid w:val="00AC08CE"/>
    <w:rsid w:val="00AC0E51"/>
    <w:rsid w:val="00AC1D0A"/>
    <w:rsid w:val="00AC2015"/>
    <w:rsid w:val="00AC23C4"/>
    <w:rsid w:val="00AC4B85"/>
    <w:rsid w:val="00AC5063"/>
    <w:rsid w:val="00AC50FE"/>
    <w:rsid w:val="00AC6994"/>
    <w:rsid w:val="00AC7246"/>
    <w:rsid w:val="00AC7290"/>
    <w:rsid w:val="00AC7B40"/>
    <w:rsid w:val="00AD0124"/>
    <w:rsid w:val="00AD08BD"/>
    <w:rsid w:val="00AD0C34"/>
    <w:rsid w:val="00AD1518"/>
    <w:rsid w:val="00AD1E69"/>
    <w:rsid w:val="00AD32E4"/>
    <w:rsid w:val="00AD3619"/>
    <w:rsid w:val="00AD477A"/>
    <w:rsid w:val="00AD59C9"/>
    <w:rsid w:val="00AD5A8A"/>
    <w:rsid w:val="00AD5ABC"/>
    <w:rsid w:val="00AD61D8"/>
    <w:rsid w:val="00AD7400"/>
    <w:rsid w:val="00AD7560"/>
    <w:rsid w:val="00AD7BEC"/>
    <w:rsid w:val="00AE13AD"/>
    <w:rsid w:val="00AE1A57"/>
    <w:rsid w:val="00AE1B25"/>
    <w:rsid w:val="00AE2BAA"/>
    <w:rsid w:val="00AE2CAA"/>
    <w:rsid w:val="00AE2EB9"/>
    <w:rsid w:val="00AE2F0B"/>
    <w:rsid w:val="00AE4528"/>
    <w:rsid w:val="00AE5FEA"/>
    <w:rsid w:val="00AE6621"/>
    <w:rsid w:val="00AE6FFC"/>
    <w:rsid w:val="00AE7453"/>
    <w:rsid w:val="00AE77CD"/>
    <w:rsid w:val="00AE7CE0"/>
    <w:rsid w:val="00AF0925"/>
    <w:rsid w:val="00AF10D8"/>
    <w:rsid w:val="00AF11FD"/>
    <w:rsid w:val="00AF3054"/>
    <w:rsid w:val="00AF3C46"/>
    <w:rsid w:val="00AF4ECB"/>
    <w:rsid w:val="00AF52CB"/>
    <w:rsid w:val="00AF5435"/>
    <w:rsid w:val="00AF5705"/>
    <w:rsid w:val="00AF6C06"/>
    <w:rsid w:val="00AF6F42"/>
    <w:rsid w:val="00B00599"/>
    <w:rsid w:val="00B007B7"/>
    <w:rsid w:val="00B00A08"/>
    <w:rsid w:val="00B00A0B"/>
    <w:rsid w:val="00B017F1"/>
    <w:rsid w:val="00B0247D"/>
    <w:rsid w:val="00B024CC"/>
    <w:rsid w:val="00B035A4"/>
    <w:rsid w:val="00B05542"/>
    <w:rsid w:val="00B05FAF"/>
    <w:rsid w:val="00B07308"/>
    <w:rsid w:val="00B07F83"/>
    <w:rsid w:val="00B10974"/>
    <w:rsid w:val="00B11FE1"/>
    <w:rsid w:val="00B12508"/>
    <w:rsid w:val="00B12561"/>
    <w:rsid w:val="00B12A99"/>
    <w:rsid w:val="00B12C7D"/>
    <w:rsid w:val="00B143D6"/>
    <w:rsid w:val="00B14D07"/>
    <w:rsid w:val="00B154BD"/>
    <w:rsid w:val="00B1597A"/>
    <w:rsid w:val="00B16455"/>
    <w:rsid w:val="00B16A02"/>
    <w:rsid w:val="00B16CA6"/>
    <w:rsid w:val="00B20290"/>
    <w:rsid w:val="00B20724"/>
    <w:rsid w:val="00B20754"/>
    <w:rsid w:val="00B208CF"/>
    <w:rsid w:val="00B20F16"/>
    <w:rsid w:val="00B2120A"/>
    <w:rsid w:val="00B21CC8"/>
    <w:rsid w:val="00B22628"/>
    <w:rsid w:val="00B22E04"/>
    <w:rsid w:val="00B26FE4"/>
    <w:rsid w:val="00B310B5"/>
    <w:rsid w:val="00B318D4"/>
    <w:rsid w:val="00B31B32"/>
    <w:rsid w:val="00B3293A"/>
    <w:rsid w:val="00B32A6C"/>
    <w:rsid w:val="00B32FAC"/>
    <w:rsid w:val="00B32FBC"/>
    <w:rsid w:val="00B33D9C"/>
    <w:rsid w:val="00B34924"/>
    <w:rsid w:val="00B3531A"/>
    <w:rsid w:val="00B354E6"/>
    <w:rsid w:val="00B362E4"/>
    <w:rsid w:val="00B36964"/>
    <w:rsid w:val="00B36F74"/>
    <w:rsid w:val="00B36FD7"/>
    <w:rsid w:val="00B37025"/>
    <w:rsid w:val="00B370AB"/>
    <w:rsid w:val="00B3719E"/>
    <w:rsid w:val="00B3752A"/>
    <w:rsid w:val="00B378ED"/>
    <w:rsid w:val="00B4039B"/>
    <w:rsid w:val="00B403D7"/>
    <w:rsid w:val="00B40E6C"/>
    <w:rsid w:val="00B413D9"/>
    <w:rsid w:val="00B418A6"/>
    <w:rsid w:val="00B42994"/>
    <w:rsid w:val="00B42C91"/>
    <w:rsid w:val="00B42C99"/>
    <w:rsid w:val="00B42DC1"/>
    <w:rsid w:val="00B436D1"/>
    <w:rsid w:val="00B44128"/>
    <w:rsid w:val="00B45F83"/>
    <w:rsid w:val="00B465C1"/>
    <w:rsid w:val="00B46900"/>
    <w:rsid w:val="00B46A24"/>
    <w:rsid w:val="00B47D9A"/>
    <w:rsid w:val="00B50000"/>
    <w:rsid w:val="00B507DC"/>
    <w:rsid w:val="00B50802"/>
    <w:rsid w:val="00B50BE2"/>
    <w:rsid w:val="00B52335"/>
    <w:rsid w:val="00B52D0D"/>
    <w:rsid w:val="00B54176"/>
    <w:rsid w:val="00B54A05"/>
    <w:rsid w:val="00B54EA9"/>
    <w:rsid w:val="00B554EC"/>
    <w:rsid w:val="00B55829"/>
    <w:rsid w:val="00B55BC7"/>
    <w:rsid w:val="00B55C27"/>
    <w:rsid w:val="00B560AF"/>
    <w:rsid w:val="00B560EF"/>
    <w:rsid w:val="00B571FC"/>
    <w:rsid w:val="00B57E64"/>
    <w:rsid w:val="00B60765"/>
    <w:rsid w:val="00B612B4"/>
    <w:rsid w:val="00B619CD"/>
    <w:rsid w:val="00B61E55"/>
    <w:rsid w:val="00B62444"/>
    <w:rsid w:val="00B6244D"/>
    <w:rsid w:val="00B6259B"/>
    <w:rsid w:val="00B629CE"/>
    <w:rsid w:val="00B63561"/>
    <w:rsid w:val="00B63D3C"/>
    <w:rsid w:val="00B67D90"/>
    <w:rsid w:val="00B67E33"/>
    <w:rsid w:val="00B70042"/>
    <w:rsid w:val="00B70B32"/>
    <w:rsid w:val="00B711A6"/>
    <w:rsid w:val="00B71FD1"/>
    <w:rsid w:val="00B72A2F"/>
    <w:rsid w:val="00B72CC1"/>
    <w:rsid w:val="00B73338"/>
    <w:rsid w:val="00B735A1"/>
    <w:rsid w:val="00B738E0"/>
    <w:rsid w:val="00B740D2"/>
    <w:rsid w:val="00B7440B"/>
    <w:rsid w:val="00B7479B"/>
    <w:rsid w:val="00B74CBC"/>
    <w:rsid w:val="00B75778"/>
    <w:rsid w:val="00B757EA"/>
    <w:rsid w:val="00B760CB"/>
    <w:rsid w:val="00B764CB"/>
    <w:rsid w:val="00B765C7"/>
    <w:rsid w:val="00B83DAB"/>
    <w:rsid w:val="00B83E0B"/>
    <w:rsid w:val="00B84A88"/>
    <w:rsid w:val="00B85022"/>
    <w:rsid w:val="00B85EC9"/>
    <w:rsid w:val="00B85F10"/>
    <w:rsid w:val="00B85F7E"/>
    <w:rsid w:val="00B862F8"/>
    <w:rsid w:val="00B865DE"/>
    <w:rsid w:val="00B86E8C"/>
    <w:rsid w:val="00B87FED"/>
    <w:rsid w:val="00B90427"/>
    <w:rsid w:val="00B913A1"/>
    <w:rsid w:val="00B9159F"/>
    <w:rsid w:val="00B91EF3"/>
    <w:rsid w:val="00B92BC9"/>
    <w:rsid w:val="00B94697"/>
    <w:rsid w:val="00B94B7B"/>
    <w:rsid w:val="00B9539D"/>
    <w:rsid w:val="00B953F4"/>
    <w:rsid w:val="00B95A8D"/>
    <w:rsid w:val="00B95D70"/>
    <w:rsid w:val="00B96AD5"/>
    <w:rsid w:val="00B97712"/>
    <w:rsid w:val="00B9773C"/>
    <w:rsid w:val="00B9788D"/>
    <w:rsid w:val="00B97B5C"/>
    <w:rsid w:val="00BA2AB2"/>
    <w:rsid w:val="00BA60A9"/>
    <w:rsid w:val="00BA6172"/>
    <w:rsid w:val="00BA680C"/>
    <w:rsid w:val="00BA6960"/>
    <w:rsid w:val="00BA7195"/>
    <w:rsid w:val="00BA74B6"/>
    <w:rsid w:val="00BA7C98"/>
    <w:rsid w:val="00BA7D51"/>
    <w:rsid w:val="00BB0FD5"/>
    <w:rsid w:val="00BB1273"/>
    <w:rsid w:val="00BB1C81"/>
    <w:rsid w:val="00BB2222"/>
    <w:rsid w:val="00BB24DD"/>
    <w:rsid w:val="00BB262E"/>
    <w:rsid w:val="00BB2C3A"/>
    <w:rsid w:val="00BB3137"/>
    <w:rsid w:val="00BB4778"/>
    <w:rsid w:val="00BB6170"/>
    <w:rsid w:val="00BB74D9"/>
    <w:rsid w:val="00BC09AA"/>
    <w:rsid w:val="00BC0F98"/>
    <w:rsid w:val="00BC1831"/>
    <w:rsid w:val="00BC2424"/>
    <w:rsid w:val="00BC2C54"/>
    <w:rsid w:val="00BC31FC"/>
    <w:rsid w:val="00BC3A7F"/>
    <w:rsid w:val="00BC4700"/>
    <w:rsid w:val="00BC53DD"/>
    <w:rsid w:val="00BD0EC4"/>
    <w:rsid w:val="00BD1336"/>
    <w:rsid w:val="00BD1C0E"/>
    <w:rsid w:val="00BD1C8B"/>
    <w:rsid w:val="00BD1F08"/>
    <w:rsid w:val="00BD26BB"/>
    <w:rsid w:val="00BD36F2"/>
    <w:rsid w:val="00BD37DB"/>
    <w:rsid w:val="00BD4E65"/>
    <w:rsid w:val="00BD62A4"/>
    <w:rsid w:val="00BD6957"/>
    <w:rsid w:val="00BD7142"/>
    <w:rsid w:val="00BD77DF"/>
    <w:rsid w:val="00BD7C6E"/>
    <w:rsid w:val="00BD7CE6"/>
    <w:rsid w:val="00BE161D"/>
    <w:rsid w:val="00BE1B03"/>
    <w:rsid w:val="00BE1D61"/>
    <w:rsid w:val="00BE2041"/>
    <w:rsid w:val="00BE3719"/>
    <w:rsid w:val="00BE3EAB"/>
    <w:rsid w:val="00BE43CE"/>
    <w:rsid w:val="00BE454C"/>
    <w:rsid w:val="00BE5726"/>
    <w:rsid w:val="00BE5E92"/>
    <w:rsid w:val="00BE699A"/>
    <w:rsid w:val="00BE743E"/>
    <w:rsid w:val="00BE7871"/>
    <w:rsid w:val="00BF0817"/>
    <w:rsid w:val="00BF0AF8"/>
    <w:rsid w:val="00BF13B9"/>
    <w:rsid w:val="00BF18EF"/>
    <w:rsid w:val="00BF2223"/>
    <w:rsid w:val="00BF2637"/>
    <w:rsid w:val="00BF2854"/>
    <w:rsid w:val="00BF29BC"/>
    <w:rsid w:val="00BF30EE"/>
    <w:rsid w:val="00BF3B82"/>
    <w:rsid w:val="00BF4966"/>
    <w:rsid w:val="00BF52E1"/>
    <w:rsid w:val="00BF55AF"/>
    <w:rsid w:val="00BF5E4D"/>
    <w:rsid w:val="00BF5F1A"/>
    <w:rsid w:val="00BF6FE5"/>
    <w:rsid w:val="00BF7B73"/>
    <w:rsid w:val="00C0023F"/>
    <w:rsid w:val="00C003A4"/>
    <w:rsid w:val="00C0054D"/>
    <w:rsid w:val="00C0077A"/>
    <w:rsid w:val="00C023B0"/>
    <w:rsid w:val="00C02F1E"/>
    <w:rsid w:val="00C0332D"/>
    <w:rsid w:val="00C03586"/>
    <w:rsid w:val="00C0359C"/>
    <w:rsid w:val="00C04D79"/>
    <w:rsid w:val="00C05407"/>
    <w:rsid w:val="00C05A6E"/>
    <w:rsid w:val="00C06B37"/>
    <w:rsid w:val="00C0724B"/>
    <w:rsid w:val="00C100A0"/>
    <w:rsid w:val="00C10CD8"/>
    <w:rsid w:val="00C118E2"/>
    <w:rsid w:val="00C11F2B"/>
    <w:rsid w:val="00C12A5C"/>
    <w:rsid w:val="00C140F0"/>
    <w:rsid w:val="00C147C5"/>
    <w:rsid w:val="00C14C7B"/>
    <w:rsid w:val="00C14D90"/>
    <w:rsid w:val="00C158D6"/>
    <w:rsid w:val="00C16074"/>
    <w:rsid w:val="00C169C4"/>
    <w:rsid w:val="00C16C80"/>
    <w:rsid w:val="00C16CF0"/>
    <w:rsid w:val="00C202BC"/>
    <w:rsid w:val="00C2102B"/>
    <w:rsid w:val="00C211B9"/>
    <w:rsid w:val="00C22202"/>
    <w:rsid w:val="00C22C29"/>
    <w:rsid w:val="00C232AA"/>
    <w:rsid w:val="00C23762"/>
    <w:rsid w:val="00C24DD0"/>
    <w:rsid w:val="00C24FA0"/>
    <w:rsid w:val="00C2508C"/>
    <w:rsid w:val="00C2590B"/>
    <w:rsid w:val="00C268A5"/>
    <w:rsid w:val="00C27089"/>
    <w:rsid w:val="00C3070E"/>
    <w:rsid w:val="00C3076D"/>
    <w:rsid w:val="00C315D9"/>
    <w:rsid w:val="00C31C82"/>
    <w:rsid w:val="00C31CAF"/>
    <w:rsid w:val="00C32DCA"/>
    <w:rsid w:val="00C33616"/>
    <w:rsid w:val="00C33BC1"/>
    <w:rsid w:val="00C34692"/>
    <w:rsid w:val="00C346C3"/>
    <w:rsid w:val="00C355A2"/>
    <w:rsid w:val="00C36098"/>
    <w:rsid w:val="00C37C8A"/>
    <w:rsid w:val="00C405EB"/>
    <w:rsid w:val="00C40786"/>
    <w:rsid w:val="00C410BC"/>
    <w:rsid w:val="00C41F54"/>
    <w:rsid w:val="00C41FA9"/>
    <w:rsid w:val="00C42B5E"/>
    <w:rsid w:val="00C430A2"/>
    <w:rsid w:val="00C43391"/>
    <w:rsid w:val="00C4499B"/>
    <w:rsid w:val="00C44C46"/>
    <w:rsid w:val="00C451F1"/>
    <w:rsid w:val="00C45B2F"/>
    <w:rsid w:val="00C45B8B"/>
    <w:rsid w:val="00C45DBE"/>
    <w:rsid w:val="00C4652C"/>
    <w:rsid w:val="00C469AF"/>
    <w:rsid w:val="00C46EF6"/>
    <w:rsid w:val="00C475AD"/>
    <w:rsid w:val="00C50D54"/>
    <w:rsid w:val="00C50D71"/>
    <w:rsid w:val="00C521BF"/>
    <w:rsid w:val="00C527A9"/>
    <w:rsid w:val="00C52E62"/>
    <w:rsid w:val="00C5633C"/>
    <w:rsid w:val="00C56448"/>
    <w:rsid w:val="00C60756"/>
    <w:rsid w:val="00C60CAB"/>
    <w:rsid w:val="00C616D3"/>
    <w:rsid w:val="00C61BE6"/>
    <w:rsid w:val="00C61F46"/>
    <w:rsid w:val="00C627A0"/>
    <w:rsid w:val="00C6319F"/>
    <w:rsid w:val="00C63982"/>
    <w:rsid w:val="00C6458F"/>
    <w:rsid w:val="00C64935"/>
    <w:rsid w:val="00C65273"/>
    <w:rsid w:val="00C65C10"/>
    <w:rsid w:val="00C65FC5"/>
    <w:rsid w:val="00C660C9"/>
    <w:rsid w:val="00C6640D"/>
    <w:rsid w:val="00C6690A"/>
    <w:rsid w:val="00C67FBB"/>
    <w:rsid w:val="00C70648"/>
    <w:rsid w:val="00C714E0"/>
    <w:rsid w:val="00C71F6A"/>
    <w:rsid w:val="00C722B7"/>
    <w:rsid w:val="00C725ED"/>
    <w:rsid w:val="00C73164"/>
    <w:rsid w:val="00C737A6"/>
    <w:rsid w:val="00C7397F"/>
    <w:rsid w:val="00C744F8"/>
    <w:rsid w:val="00C7473D"/>
    <w:rsid w:val="00C75531"/>
    <w:rsid w:val="00C75E1B"/>
    <w:rsid w:val="00C76BC1"/>
    <w:rsid w:val="00C76C42"/>
    <w:rsid w:val="00C76D22"/>
    <w:rsid w:val="00C7787A"/>
    <w:rsid w:val="00C8014A"/>
    <w:rsid w:val="00C8039D"/>
    <w:rsid w:val="00C80E99"/>
    <w:rsid w:val="00C8182C"/>
    <w:rsid w:val="00C81CAF"/>
    <w:rsid w:val="00C81ECF"/>
    <w:rsid w:val="00C824A6"/>
    <w:rsid w:val="00C828DF"/>
    <w:rsid w:val="00C82CDB"/>
    <w:rsid w:val="00C82E58"/>
    <w:rsid w:val="00C83CED"/>
    <w:rsid w:val="00C84197"/>
    <w:rsid w:val="00C84976"/>
    <w:rsid w:val="00C84C1D"/>
    <w:rsid w:val="00C87976"/>
    <w:rsid w:val="00C91C16"/>
    <w:rsid w:val="00C91CD6"/>
    <w:rsid w:val="00C92C26"/>
    <w:rsid w:val="00C9555F"/>
    <w:rsid w:val="00C957E2"/>
    <w:rsid w:val="00C96EF1"/>
    <w:rsid w:val="00C976C9"/>
    <w:rsid w:val="00C97848"/>
    <w:rsid w:val="00C97886"/>
    <w:rsid w:val="00C97E6D"/>
    <w:rsid w:val="00CA0A80"/>
    <w:rsid w:val="00CA1106"/>
    <w:rsid w:val="00CA22F3"/>
    <w:rsid w:val="00CA2568"/>
    <w:rsid w:val="00CA33EB"/>
    <w:rsid w:val="00CA4C33"/>
    <w:rsid w:val="00CA549B"/>
    <w:rsid w:val="00CA5A21"/>
    <w:rsid w:val="00CA5C3A"/>
    <w:rsid w:val="00CA635A"/>
    <w:rsid w:val="00CA6865"/>
    <w:rsid w:val="00CA6EC3"/>
    <w:rsid w:val="00CA7B16"/>
    <w:rsid w:val="00CB09EC"/>
    <w:rsid w:val="00CB1225"/>
    <w:rsid w:val="00CB1B8F"/>
    <w:rsid w:val="00CB1D1A"/>
    <w:rsid w:val="00CB285B"/>
    <w:rsid w:val="00CB2D93"/>
    <w:rsid w:val="00CB3497"/>
    <w:rsid w:val="00CB38C3"/>
    <w:rsid w:val="00CB40A7"/>
    <w:rsid w:val="00CB4D7A"/>
    <w:rsid w:val="00CB524F"/>
    <w:rsid w:val="00CB5630"/>
    <w:rsid w:val="00CB6DB2"/>
    <w:rsid w:val="00CC11F3"/>
    <w:rsid w:val="00CC200A"/>
    <w:rsid w:val="00CC23FC"/>
    <w:rsid w:val="00CC3D33"/>
    <w:rsid w:val="00CC40E3"/>
    <w:rsid w:val="00CC48CE"/>
    <w:rsid w:val="00CC4C4C"/>
    <w:rsid w:val="00CC56E5"/>
    <w:rsid w:val="00CC6BF2"/>
    <w:rsid w:val="00CC7041"/>
    <w:rsid w:val="00CC758A"/>
    <w:rsid w:val="00CC78F7"/>
    <w:rsid w:val="00CD02C9"/>
    <w:rsid w:val="00CD03B0"/>
    <w:rsid w:val="00CD2D7B"/>
    <w:rsid w:val="00CD3709"/>
    <w:rsid w:val="00CD37DB"/>
    <w:rsid w:val="00CD39C5"/>
    <w:rsid w:val="00CD4544"/>
    <w:rsid w:val="00CD4C1D"/>
    <w:rsid w:val="00CD509C"/>
    <w:rsid w:val="00CD50A8"/>
    <w:rsid w:val="00CD6276"/>
    <w:rsid w:val="00CD692A"/>
    <w:rsid w:val="00CD6C9B"/>
    <w:rsid w:val="00CD70C5"/>
    <w:rsid w:val="00CD71F2"/>
    <w:rsid w:val="00CE0276"/>
    <w:rsid w:val="00CE094C"/>
    <w:rsid w:val="00CE0F96"/>
    <w:rsid w:val="00CE1279"/>
    <w:rsid w:val="00CE1475"/>
    <w:rsid w:val="00CE1E9E"/>
    <w:rsid w:val="00CE1F11"/>
    <w:rsid w:val="00CE1F4B"/>
    <w:rsid w:val="00CE2D5F"/>
    <w:rsid w:val="00CE308E"/>
    <w:rsid w:val="00CE30AB"/>
    <w:rsid w:val="00CE356D"/>
    <w:rsid w:val="00CE42C8"/>
    <w:rsid w:val="00CE5638"/>
    <w:rsid w:val="00CE5AC5"/>
    <w:rsid w:val="00CE6846"/>
    <w:rsid w:val="00CE68D4"/>
    <w:rsid w:val="00CE6924"/>
    <w:rsid w:val="00CE6D6B"/>
    <w:rsid w:val="00CE7CBB"/>
    <w:rsid w:val="00CF1331"/>
    <w:rsid w:val="00CF1B25"/>
    <w:rsid w:val="00CF1D56"/>
    <w:rsid w:val="00CF2103"/>
    <w:rsid w:val="00CF29A1"/>
    <w:rsid w:val="00CF307F"/>
    <w:rsid w:val="00CF3B88"/>
    <w:rsid w:val="00CF514B"/>
    <w:rsid w:val="00CF59A3"/>
    <w:rsid w:val="00CF63BD"/>
    <w:rsid w:val="00CF7843"/>
    <w:rsid w:val="00CF79C9"/>
    <w:rsid w:val="00CF7F68"/>
    <w:rsid w:val="00D001CC"/>
    <w:rsid w:val="00D004AD"/>
    <w:rsid w:val="00D00F39"/>
    <w:rsid w:val="00D01135"/>
    <w:rsid w:val="00D01854"/>
    <w:rsid w:val="00D02472"/>
    <w:rsid w:val="00D0251A"/>
    <w:rsid w:val="00D02681"/>
    <w:rsid w:val="00D02B9D"/>
    <w:rsid w:val="00D02F40"/>
    <w:rsid w:val="00D0319D"/>
    <w:rsid w:val="00D03C3D"/>
    <w:rsid w:val="00D03E0C"/>
    <w:rsid w:val="00D04347"/>
    <w:rsid w:val="00D04589"/>
    <w:rsid w:val="00D046CB"/>
    <w:rsid w:val="00D059FC"/>
    <w:rsid w:val="00D05DBA"/>
    <w:rsid w:val="00D06EB9"/>
    <w:rsid w:val="00D07D13"/>
    <w:rsid w:val="00D10DB0"/>
    <w:rsid w:val="00D110AC"/>
    <w:rsid w:val="00D11959"/>
    <w:rsid w:val="00D11A08"/>
    <w:rsid w:val="00D1207D"/>
    <w:rsid w:val="00D137F5"/>
    <w:rsid w:val="00D13A7D"/>
    <w:rsid w:val="00D14283"/>
    <w:rsid w:val="00D144B9"/>
    <w:rsid w:val="00D14856"/>
    <w:rsid w:val="00D150BE"/>
    <w:rsid w:val="00D15836"/>
    <w:rsid w:val="00D15FED"/>
    <w:rsid w:val="00D172DD"/>
    <w:rsid w:val="00D172DF"/>
    <w:rsid w:val="00D177FC"/>
    <w:rsid w:val="00D21717"/>
    <w:rsid w:val="00D21D85"/>
    <w:rsid w:val="00D24021"/>
    <w:rsid w:val="00D2464C"/>
    <w:rsid w:val="00D252F3"/>
    <w:rsid w:val="00D25847"/>
    <w:rsid w:val="00D2590F"/>
    <w:rsid w:val="00D25A02"/>
    <w:rsid w:val="00D25E28"/>
    <w:rsid w:val="00D26414"/>
    <w:rsid w:val="00D3069E"/>
    <w:rsid w:val="00D30733"/>
    <w:rsid w:val="00D30825"/>
    <w:rsid w:val="00D30975"/>
    <w:rsid w:val="00D31A89"/>
    <w:rsid w:val="00D32730"/>
    <w:rsid w:val="00D332A3"/>
    <w:rsid w:val="00D332DA"/>
    <w:rsid w:val="00D3368E"/>
    <w:rsid w:val="00D336AC"/>
    <w:rsid w:val="00D35361"/>
    <w:rsid w:val="00D35D79"/>
    <w:rsid w:val="00D35DB8"/>
    <w:rsid w:val="00D36965"/>
    <w:rsid w:val="00D36C74"/>
    <w:rsid w:val="00D37896"/>
    <w:rsid w:val="00D37DCD"/>
    <w:rsid w:val="00D40446"/>
    <w:rsid w:val="00D4064F"/>
    <w:rsid w:val="00D40E3D"/>
    <w:rsid w:val="00D41BBE"/>
    <w:rsid w:val="00D42277"/>
    <w:rsid w:val="00D42BDC"/>
    <w:rsid w:val="00D44A3C"/>
    <w:rsid w:val="00D44C35"/>
    <w:rsid w:val="00D45917"/>
    <w:rsid w:val="00D45A98"/>
    <w:rsid w:val="00D464AE"/>
    <w:rsid w:val="00D46587"/>
    <w:rsid w:val="00D46B66"/>
    <w:rsid w:val="00D47251"/>
    <w:rsid w:val="00D47290"/>
    <w:rsid w:val="00D477C7"/>
    <w:rsid w:val="00D50593"/>
    <w:rsid w:val="00D5081C"/>
    <w:rsid w:val="00D50A73"/>
    <w:rsid w:val="00D51315"/>
    <w:rsid w:val="00D51876"/>
    <w:rsid w:val="00D51985"/>
    <w:rsid w:val="00D519EA"/>
    <w:rsid w:val="00D51C4A"/>
    <w:rsid w:val="00D52457"/>
    <w:rsid w:val="00D52884"/>
    <w:rsid w:val="00D53359"/>
    <w:rsid w:val="00D53367"/>
    <w:rsid w:val="00D536DB"/>
    <w:rsid w:val="00D53BC1"/>
    <w:rsid w:val="00D56822"/>
    <w:rsid w:val="00D569FF"/>
    <w:rsid w:val="00D60F22"/>
    <w:rsid w:val="00D61EEB"/>
    <w:rsid w:val="00D6306C"/>
    <w:rsid w:val="00D6355A"/>
    <w:rsid w:val="00D63695"/>
    <w:rsid w:val="00D64050"/>
    <w:rsid w:val="00D64074"/>
    <w:rsid w:val="00D64427"/>
    <w:rsid w:val="00D64D45"/>
    <w:rsid w:val="00D64ED5"/>
    <w:rsid w:val="00D65F52"/>
    <w:rsid w:val="00D66964"/>
    <w:rsid w:val="00D678CD"/>
    <w:rsid w:val="00D7034A"/>
    <w:rsid w:val="00D709D6"/>
    <w:rsid w:val="00D71C22"/>
    <w:rsid w:val="00D721F8"/>
    <w:rsid w:val="00D7323E"/>
    <w:rsid w:val="00D7381F"/>
    <w:rsid w:val="00D739DB"/>
    <w:rsid w:val="00D73ABA"/>
    <w:rsid w:val="00D74790"/>
    <w:rsid w:val="00D74A8E"/>
    <w:rsid w:val="00D755E4"/>
    <w:rsid w:val="00D75FCD"/>
    <w:rsid w:val="00D7673F"/>
    <w:rsid w:val="00D768E3"/>
    <w:rsid w:val="00D80A1E"/>
    <w:rsid w:val="00D82757"/>
    <w:rsid w:val="00D82C9E"/>
    <w:rsid w:val="00D834C7"/>
    <w:rsid w:val="00D863F4"/>
    <w:rsid w:val="00D864F3"/>
    <w:rsid w:val="00D86757"/>
    <w:rsid w:val="00D873DD"/>
    <w:rsid w:val="00D87507"/>
    <w:rsid w:val="00D87F20"/>
    <w:rsid w:val="00D90067"/>
    <w:rsid w:val="00D90219"/>
    <w:rsid w:val="00D90298"/>
    <w:rsid w:val="00D90BA6"/>
    <w:rsid w:val="00D91ECA"/>
    <w:rsid w:val="00D92861"/>
    <w:rsid w:val="00D92C27"/>
    <w:rsid w:val="00D92C96"/>
    <w:rsid w:val="00D9318D"/>
    <w:rsid w:val="00D93B29"/>
    <w:rsid w:val="00D94578"/>
    <w:rsid w:val="00D954C8"/>
    <w:rsid w:val="00D958C5"/>
    <w:rsid w:val="00D9683A"/>
    <w:rsid w:val="00D96B08"/>
    <w:rsid w:val="00D9701A"/>
    <w:rsid w:val="00D971F9"/>
    <w:rsid w:val="00D973C1"/>
    <w:rsid w:val="00D97F22"/>
    <w:rsid w:val="00DA08D4"/>
    <w:rsid w:val="00DA0F08"/>
    <w:rsid w:val="00DA168F"/>
    <w:rsid w:val="00DA17A5"/>
    <w:rsid w:val="00DA1B9F"/>
    <w:rsid w:val="00DA27CD"/>
    <w:rsid w:val="00DA3252"/>
    <w:rsid w:val="00DA3342"/>
    <w:rsid w:val="00DA3BAD"/>
    <w:rsid w:val="00DA4427"/>
    <w:rsid w:val="00DA46CF"/>
    <w:rsid w:val="00DA4AF8"/>
    <w:rsid w:val="00DA520F"/>
    <w:rsid w:val="00DA5EA5"/>
    <w:rsid w:val="00DA6F32"/>
    <w:rsid w:val="00DA74D9"/>
    <w:rsid w:val="00DB04E3"/>
    <w:rsid w:val="00DB0555"/>
    <w:rsid w:val="00DB164E"/>
    <w:rsid w:val="00DB2792"/>
    <w:rsid w:val="00DB2852"/>
    <w:rsid w:val="00DB301B"/>
    <w:rsid w:val="00DB4703"/>
    <w:rsid w:val="00DB4C3B"/>
    <w:rsid w:val="00DB52DE"/>
    <w:rsid w:val="00DB5BC5"/>
    <w:rsid w:val="00DB5E64"/>
    <w:rsid w:val="00DB6005"/>
    <w:rsid w:val="00DB6ACE"/>
    <w:rsid w:val="00DB6BDC"/>
    <w:rsid w:val="00DB7418"/>
    <w:rsid w:val="00DB7C4F"/>
    <w:rsid w:val="00DC0567"/>
    <w:rsid w:val="00DC0C8B"/>
    <w:rsid w:val="00DC2E7D"/>
    <w:rsid w:val="00DC40DB"/>
    <w:rsid w:val="00DC4403"/>
    <w:rsid w:val="00DC4786"/>
    <w:rsid w:val="00DC47AC"/>
    <w:rsid w:val="00DC47AD"/>
    <w:rsid w:val="00DC52B7"/>
    <w:rsid w:val="00DC533D"/>
    <w:rsid w:val="00DC5509"/>
    <w:rsid w:val="00DC6EB6"/>
    <w:rsid w:val="00DC79F3"/>
    <w:rsid w:val="00DD0F60"/>
    <w:rsid w:val="00DD2284"/>
    <w:rsid w:val="00DD2E62"/>
    <w:rsid w:val="00DD2EF9"/>
    <w:rsid w:val="00DD34BD"/>
    <w:rsid w:val="00DD384A"/>
    <w:rsid w:val="00DD384D"/>
    <w:rsid w:val="00DD4619"/>
    <w:rsid w:val="00DD484B"/>
    <w:rsid w:val="00DD5D9A"/>
    <w:rsid w:val="00DD6156"/>
    <w:rsid w:val="00DD739B"/>
    <w:rsid w:val="00DE04D2"/>
    <w:rsid w:val="00DE0899"/>
    <w:rsid w:val="00DE0A8C"/>
    <w:rsid w:val="00DE2313"/>
    <w:rsid w:val="00DE25BF"/>
    <w:rsid w:val="00DE2742"/>
    <w:rsid w:val="00DE283A"/>
    <w:rsid w:val="00DE2F6E"/>
    <w:rsid w:val="00DE42FC"/>
    <w:rsid w:val="00DE4369"/>
    <w:rsid w:val="00DE5059"/>
    <w:rsid w:val="00DE58A8"/>
    <w:rsid w:val="00DE5F49"/>
    <w:rsid w:val="00DE6C98"/>
    <w:rsid w:val="00DE7611"/>
    <w:rsid w:val="00DE7846"/>
    <w:rsid w:val="00DE7848"/>
    <w:rsid w:val="00DE78D4"/>
    <w:rsid w:val="00DF0915"/>
    <w:rsid w:val="00DF0A97"/>
    <w:rsid w:val="00DF0AD2"/>
    <w:rsid w:val="00DF142D"/>
    <w:rsid w:val="00DF1712"/>
    <w:rsid w:val="00DF183E"/>
    <w:rsid w:val="00DF1FB7"/>
    <w:rsid w:val="00DF2353"/>
    <w:rsid w:val="00DF320D"/>
    <w:rsid w:val="00DF329D"/>
    <w:rsid w:val="00DF362D"/>
    <w:rsid w:val="00DF3969"/>
    <w:rsid w:val="00DF3CAE"/>
    <w:rsid w:val="00DF3E82"/>
    <w:rsid w:val="00DF45D1"/>
    <w:rsid w:val="00DF54DA"/>
    <w:rsid w:val="00DF597D"/>
    <w:rsid w:val="00DF5D5C"/>
    <w:rsid w:val="00DF6A07"/>
    <w:rsid w:val="00DF6C5F"/>
    <w:rsid w:val="00DF7096"/>
    <w:rsid w:val="00DF7190"/>
    <w:rsid w:val="00E00331"/>
    <w:rsid w:val="00E01B7D"/>
    <w:rsid w:val="00E0216A"/>
    <w:rsid w:val="00E03BA1"/>
    <w:rsid w:val="00E03CFB"/>
    <w:rsid w:val="00E04512"/>
    <w:rsid w:val="00E04B80"/>
    <w:rsid w:val="00E053BA"/>
    <w:rsid w:val="00E058D8"/>
    <w:rsid w:val="00E059DA"/>
    <w:rsid w:val="00E05FE0"/>
    <w:rsid w:val="00E07426"/>
    <w:rsid w:val="00E0780D"/>
    <w:rsid w:val="00E07874"/>
    <w:rsid w:val="00E07F8D"/>
    <w:rsid w:val="00E10B63"/>
    <w:rsid w:val="00E11AE2"/>
    <w:rsid w:val="00E12999"/>
    <w:rsid w:val="00E12AC9"/>
    <w:rsid w:val="00E12E47"/>
    <w:rsid w:val="00E151CD"/>
    <w:rsid w:val="00E1538F"/>
    <w:rsid w:val="00E15E96"/>
    <w:rsid w:val="00E1627A"/>
    <w:rsid w:val="00E16E58"/>
    <w:rsid w:val="00E1757C"/>
    <w:rsid w:val="00E17BCA"/>
    <w:rsid w:val="00E17C07"/>
    <w:rsid w:val="00E200D2"/>
    <w:rsid w:val="00E202FA"/>
    <w:rsid w:val="00E20520"/>
    <w:rsid w:val="00E215D3"/>
    <w:rsid w:val="00E2225E"/>
    <w:rsid w:val="00E22D95"/>
    <w:rsid w:val="00E23501"/>
    <w:rsid w:val="00E23D29"/>
    <w:rsid w:val="00E249E6"/>
    <w:rsid w:val="00E24AAE"/>
    <w:rsid w:val="00E24D90"/>
    <w:rsid w:val="00E25C2F"/>
    <w:rsid w:val="00E279EE"/>
    <w:rsid w:val="00E3032F"/>
    <w:rsid w:val="00E30C09"/>
    <w:rsid w:val="00E30D26"/>
    <w:rsid w:val="00E30E38"/>
    <w:rsid w:val="00E311FE"/>
    <w:rsid w:val="00E3318E"/>
    <w:rsid w:val="00E338E7"/>
    <w:rsid w:val="00E33CA9"/>
    <w:rsid w:val="00E34731"/>
    <w:rsid w:val="00E3484B"/>
    <w:rsid w:val="00E34F83"/>
    <w:rsid w:val="00E34FBD"/>
    <w:rsid w:val="00E3506B"/>
    <w:rsid w:val="00E3542B"/>
    <w:rsid w:val="00E35704"/>
    <w:rsid w:val="00E35E37"/>
    <w:rsid w:val="00E360D6"/>
    <w:rsid w:val="00E36673"/>
    <w:rsid w:val="00E36C3F"/>
    <w:rsid w:val="00E375E9"/>
    <w:rsid w:val="00E37BA1"/>
    <w:rsid w:val="00E37DED"/>
    <w:rsid w:val="00E40887"/>
    <w:rsid w:val="00E40A3B"/>
    <w:rsid w:val="00E40B64"/>
    <w:rsid w:val="00E42BAA"/>
    <w:rsid w:val="00E437D2"/>
    <w:rsid w:val="00E440F9"/>
    <w:rsid w:val="00E44306"/>
    <w:rsid w:val="00E443D3"/>
    <w:rsid w:val="00E44DF0"/>
    <w:rsid w:val="00E45AC0"/>
    <w:rsid w:val="00E45FCA"/>
    <w:rsid w:val="00E4732E"/>
    <w:rsid w:val="00E47787"/>
    <w:rsid w:val="00E5103B"/>
    <w:rsid w:val="00E5124D"/>
    <w:rsid w:val="00E5128D"/>
    <w:rsid w:val="00E54124"/>
    <w:rsid w:val="00E54907"/>
    <w:rsid w:val="00E54B00"/>
    <w:rsid w:val="00E5508B"/>
    <w:rsid w:val="00E5571B"/>
    <w:rsid w:val="00E5670D"/>
    <w:rsid w:val="00E5704B"/>
    <w:rsid w:val="00E574FC"/>
    <w:rsid w:val="00E603D0"/>
    <w:rsid w:val="00E6102E"/>
    <w:rsid w:val="00E62D51"/>
    <w:rsid w:val="00E62E73"/>
    <w:rsid w:val="00E63F82"/>
    <w:rsid w:val="00E645DA"/>
    <w:rsid w:val="00E647FF"/>
    <w:rsid w:val="00E64854"/>
    <w:rsid w:val="00E65780"/>
    <w:rsid w:val="00E658AF"/>
    <w:rsid w:val="00E66A21"/>
    <w:rsid w:val="00E66DA0"/>
    <w:rsid w:val="00E670D0"/>
    <w:rsid w:val="00E6715B"/>
    <w:rsid w:val="00E67185"/>
    <w:rsid w:val="00E674B3"/>
    <w:rsid w:val="00E70637"/>
    <w:rsid w:val="00E70DF6"/>
    <w:rsid w:val="00E723F9"/>
    <w:rsid w:val="00E72662"/>
    <w:rsid w:val="00E72898"/>
    <w:rsid w:val="00E72E20"/>
    <w:rsid w:val="00E73109"/>
    <w:rsid w:val="00E732FF"/>
    <w:rsid w:val="00E73B80"/>
    <w:rsid w:val="00E741C8"/>
    <w:rsid w:val="00E759B1"/>
    <w:rsid w:val="00E76BAB"/>
    <w:rsid w:val="00E77536"/>
    <w:rsid w:val="00E77876"/>
    <w:rsid w:val="00E77925"/>
    <w:rsid w:val="00E806B1"/>
    <w:rsid w:val="00E807CE"/>
    <w:rsid w:val="00E809FE"/>
    <w:rsid w:val="00E80C7A"/>
    <w:rsid w:val="00E80F3D"/>
    <w:rsid w:val="00E826C4"/>
    <w:rsid w:val="00E83526"/>
    <w:rsid w:val="00E83582"/>
    <w:rsid w:val="00E83798"/>
    <w:rsid w:val="00E83D1C"/>
    <w:rsid w:val="00E83D9A"/>
    <w:rsid w:val="00E848A1"/>
    <w:rsid w:val="00E862AA"/>
    <w:rsid w:val="00E86489"/>
    <w:rsid w:val="00E90A80"/>
    <w:rsid w:val="00E91305"/>
    <w:rsid w:val="00E9186F"/>
    <w:rsid w:val="00E91C7C"/>
    <w:rsid w:val="00E93B41"/>
    <w:rsid w:val="00E942FA"/>
    <w:rsid w:val="00E94A43"/>
    <w:rsid w:val="00E95C81"/>
    <w:rsid w:val="00E95FE8"/>
    <w:rsid w:val="00E96628"/>
    <w:rsid w:val="00E9786B"/>
    <w:rsid w:val="00E97FB5"/>
    <w:rsid w:val="00EA102C"/>
    <w:rsid w:val="00EA1F9B"/>
    <w:rsid w:val="00EA2E81"/>
    <w:rsid w:val="00EA3495"/>
    <w:rsid w:val="00EA34F1"/>
    <w:rsid w:val="00EA3647"/>
    <w:rsid w:val="00EA626A"/>
    <w:rsid w:val="00EA6631"/>
    <w:rsid w:val="00EA7703"/>
    <w:rsid w:val="00EB0F29"/>
    <w:rsid w:val="00EB1110"/>
    <w:rsid w:val="00EB156F"/>
    <w:rsid w:val="00EB167A"/>
    <w:rsid w:val="00EB19A9"/>
    <w:rsid w:val="00EB1F54"/>
    <w:rsid w:val="00EB24FC"/>
    <w:rsid w:val="00EB2DE9"/>
    <w:rsid w:val="00EB32D2"/>
    <w:rsid w:val="00EB39A8"/>
    <w:rsid w:val="00EB3F4F"/>
    <w:rsid w:val="00EB51EB"/>
    <w:rsid w:val="00EB5282"/>
    <w:rsid w:val="00EB57CD"/>
    <w:rsid w:val="00EB5EBD"/>
    <w:rsid w:val="00EB6A0A"/>
    <w:rsid w:val="00EB6E45"/>
    <w:rsid w:val="00EB72E8"/>
    <w:rsid w:val="00EB76BE"/>
    <w:rsid w:val="00EB77FC"/>
    <w:rsid w:val="00EC0676"/>
    <w:rsid w:val="00EC08BB"/>
    <w:rsid w:val="00EC0B8C"/>
    <w:rsid w:val="00EC1C6B"/>
    <w:rsid w:val="00EC4D5E"/>
    <w:rsid w:val="00EC63E5"/>
    <w:rsid w:val="00EC6797"/>
    <w:rsid w:val="00EC68A8"/>
    <w:rsid w:val="00EC6B4F"/>
    <w:rsid w:val="00EC6CCF"/>
    <w:rsid w:val="00EC77F4"/>
    <w:rsid w:val="00ED0B40"/>
    <w:rsid w:val="00ED0C33"/>
    <w:rsid w:val="00ED14DE"/>
    <w:rsid w:val="00ED1EFA"/>
    <w:rsid w:val="00ED1F1D"/>
    <w:rsid w:val="00ED2A34"/>
    <w:rsid w:val="00ED2DCD"/>
    <w:rsid w:val="00ED3E8B"/>
    <w:rsid w:val="00ED3F87"/>
    <w:rsid w:val="00ED476A"/>
    <w:rsid w:val="00ED48EF"/>
    <w:rsid w:val="00ED5272"/>
    <w:rsid w:val="00ED593A"/>
    <w:rsid w:val="00ED5D79"/>
    <w:rsid w:val="00ED7A41"/>
    <w:rsid w:val="00EE00CB"/>
    <w:rsid w:val="00EE0FFB"/>
    <w:rsid w:val="00EE1E5D"/>
    <w:rsid w:val="00EE239C"/>
    <w:rsid w:val="00EE24C0"/>
    <w:rsid w:val="00EE265A"/>
    <w:rsid w:val="00EE337E"/>
    <w:rsid w:val="00EE3DB8"/>
    <w:rsid w:val="00EE5347"/>
    <w:rsid w:val="00EE5986"/>
    <w:rsid w:val="00EE5DCA"/>
    <w:rsid w:val="00EE5F58"/>
    <w:rsid w:val="00EF0499"/>
    <w:rsid w:val="00EF0530"/>
    <w:rsid w:val="00EF3658"/>
    <w:rsid w:val="00EF3D1A"/>
    <w:rsid w:val="00EF4605"/>
    <w:rsid w:val="00EF570F"/>
    <w:rsid w:val="00EF5EE8"/>
    <w:rsid w:val="00EF7BD4"/>
    <w:rsid w:val="00F0141F"/>
    <w:rsid w:val="00F0205B"/>
    <w:rsid w:val="00F02CB6"/>
    <w:rsid w:val="00F031F8"/>
    <w:rsid w:val="00F03B38"/>
    <w:rsid w:val="00F03F64"/>
    <w:rsid w:val="00F0419A"/>
    <w:rsid w:val="00F044AC"/>
    <w:rsid w:val="00F059A1"/>
    <w:rsid w:val="00F063F2"/>
    <w:rsid w:val="00F06AB7"/>
    <w:rsid w:val="00F07708"/>
    <w:rsid w:val="00F07CEB"/>
    <w:rsid w:val="00F11FF9"/>
    <w:rsid w:val="00F1263F"/>
    <w:rsid w:val="00F12DAC"/>
    <w:rsid w:val="00F13224"/>
    <w:rsid w:val="00F136C8"/>
    <w:rsid w:val="00F144A9"/>
    <w:rsid w:val="00F1464A"/>
    <w:rsid w:val="00F14C19"/>
    <w:rsid w:val="00F14ED4"/>
    <w:rsid w:val="00F15861"/>
    <w:rsid w:val="00F15EF9"/>
    <w:rsid w:val="00F16E44"/>
    <w:rsid w:val="00F16EEE"/>
    <w:rsid w:val="00F1723A"/>
    <w:rsid w:val="00F1730D"/>
    <w:rsid w:val="00F20DD8"/>
    <w:rsid w:val="00F211D3"/>
    <w:rsid w:val="00F21B20"/>
    <w:rsid w:val="00F228C5"/>
    <w:rsid w:val="00F22B2A"/>
    <w:rsid w:val="00F22D0E"/>
    <w:rsid w:val="00F22FB7"/>
    <w:rsid w:val="00F23310"/>
    <w:rsid w:val="00F23C56"/>
    <w:rsid w:val="00F23E76"/>
    <w:rsid w:val="00F247D7"/>
    <w:rsid w:val="00F24A49"/>
    <w:rsid w:val="00F24F79"/>
    <w:rsid w:val="00F256EE"/>
    <w:rsid w:val="00F25D1F"/>
    <w:rsid w:val="00F275B7"/>
    <w:rsid w:val="00F3073F"/>
    <w:rsid w:val="00F30853"/>
    <w:rsid w:val="00F314BB"/>
    <w:rsid w:val="00F31F7D"/>
    <w:rsid w:val="00F33536"/>
    <w:rsid w:val="00F33C0D"/>
    <w:rsid w:val="00F3412B"/>
    <w:rsid w:val="00F34D14"/>
    <w:rsid w:val="00F34E24"/>
    <w:rsid w:val="00F3517F"/>
    <w:rsid w:val="00F3654A"/>
    <w:rsid w:val="00F40DE4"/>
    <w:rsid w:val="00F410C5"/>
    <w:rsid w:val="00F41BA4"/>
    <w:rsid w:val="00F42755"/>
    <w:rsid w:val="00F42C1B"/>
    <w:rsid w:val="00F42FA9"/>
    <w:rsid w:val="00F43F6A"/>
    <w:rsid w:val="00F44A0C"/>
    <w:rsid w:val="00F4568C"/>
    <w:rsid w:val="00F465EF"/>
    <w:rsid w:val="00F4675E"/>
    <w:rsid w:val="00F46D0F"/>
    <w:rsid w:val="00F50C3E"/>
    <w:rsid w:val="00F515D0"/>
    <w:rsid w:val="00F519F2"/>
    <w:rsid w:val="00F51B3E"/>
    <w:rsid w:val="00F51CFA"/>
    <w:rsid w:val="00F51D32"/>
    <w:rsid w:val="00F54200"/>
    <w:rsid w:val="00F5456C"/>
    <w:rsid w:val="00F54780"/>
    <w:rsid w:val="00F55AB2"/>
    <w:rsid w:val="00F5607D"/>
    <w:rsid w:val="00F56A66"/>
    <w:rsid w:val="00F572BE"/>
    <w:rsid w:val="00F5778E"/>
    <w:rsid w:val="00F57C72"/>
    <w:rsid w:val="00F605A0"/>
    <w:rsid w:val="00F60675"/>
    <w:rsid w:val="00F60A93"/>
    <w:rsid w:val="00F60C3A"/>
    <w:rsid w:val="00F615C2"/>
    <w:rsid w:val="00F616E6"/>
    <w:rsid w:val="00F62599"/>
    <w:rsid w:val="00F62B62"/>
    <w:rsid w:val="00F62BD3"/>
    <w:rsid w:val="00F632B5"/>
    <w:rsid w:val="00F63994"/>
    <w:rsid w:val="00F646BA"/>
    <w:rsid w:val="00F64C48"/>
    <w:rsid w:val="00F64C52"/>
    <w:rsid w:val="00F64F10"/>
    <w:rsid w:val="00F65E8B"/>
    <w:rsid w:val="00F66763"/>
    <w:rsid w:val="00F668A9"/>
    <w:rsid w:val="00F66980"/>
    <w:rsid w:val="00F709DE"/>
    <w:rsid w:val="00F70E44"/>
    <w:rsid w:val="00F712A6"/>
    <w:rsid w:val="00F71426"/>
    <w:rsid w:val="00F71D2B"/>
    <w:rsid w:val="00F71DDA"/>
    <w:rsid w:val="00F72081"/>
    <w:rsid w:val="00F7208E"/>
    <w:rsid w:val="00F7209C"/>
    <w:rsid w:val="00F72729"/>
    <w:rsid w:val="00F72DCA"/>
    <w:rsid w:val="00F73297"/>
    <w:rsid w:val="00F742F8"/>
    <w:rsid w:val="00F745EE"/>
    <w:rsid w:val="00F74C49"/>
    <w:rsid w:val="00F758A3"/>
    <w:rsid w:val="00F7737D"/>
    <w:rsid w:val="00F77666"/>
    <w:rsid w:val="00F804EA"/>
    <w:rsid w:val="00F80E51"/>
    <w:rsid w:val="00F82D4E"/>
    <w:rsid w:val="00F82D8E"/>
    <w:rsid w:val="00F8302E"/>
    <w:rsid w:val="00F83785"/>
    <w:rsid w:val="00F84231"/>
    <w:rsid w:val="00F842FE"/>
    <w:rsid w:val="00F84C5C"/>
    <w:rsid w:val="00F85673"/>
    <w:rsid w:val="00F861D2"/>
    <w:rsid w:val="00F868D3"/>
    <w:rsid w:val="00F86B17"/>
    <w:rsid w:val="00F870D3"/>
    <w:rsid w:val="00F87145"/>
    <w:rsid w:val="00F87299"/>
    <w:rsid w:val="00F8784A"/>
    <w:rsid w:val="00F907AF"/>
    <w:rsid w:val="00F90AFC"/>
    <w:rsid w:val="00F9162C"/>
    <w:rsid w:val="00F91E07"/>
    <w:rsid w:val="00F92E17"/>
    <w:rsid w:val="00F93268"/>
    <w:rsid w:val="00F93CED"/>
    <w:rsid w:val="00F943EA"/>
    <w:rsid w:val="00F95035"/>
    <w:rsid w:val="00F957DA"/>
    <w:rsid w:val="00F96AE3"/>
    <w:rsid w:val="00F979D4"/>
    <w:rsid w:val="00F97B77"/>
    <w:rsid w:val="00FA08D7"/>
    <w:rsid w:val="00FA1337"/>
    <w:rsid w:val="00FA221C"/>
    <w:rsid w:val="00FA2C9C"/>
    <w:rsid w:val="00FA41E7"/>
    <w:rsid w:val="00FA5799"/>
    <w:rsid w:val="00FA598F"/>
    <w:rsid w:val="00FA5D68"/>
    <w:rsid w:val="00FA6521"/>
    <w:rsid w:val="00FA6795"/>
    <w:rsid w:val="00FA7115"/>
    <w:rsid w:val="00FA7D2C"/>
    <w:rsid w:val="00FB08F3"/>
    <w:rsid w:val="00FB1DD1"/>
    <w:rsid w:val="00FB2238"/>
    <w:rsid w:val="00FB2898"/>
    <w:rsid w:val="00FB3311"/>
    <w:rsid w:val="00FB3976"/>
    <w:rsid w:val="00FB3A77"/>
    <w:rsid w:val="00FB3D58"/>
    <w:rsid w:val="00FB4210"/>
    <w:rsid w:val="00FB5297"/>
    <w:rsid w:val="00FB5885"/>
    <w:rsid w:val="00FB5A2D"/>
    <w:rsid w:val="00FC00DB"/>
    <w:rsid w:val="00FC0532"/>
    <w:rsid w:val="00FC061F"/>
    <w:rsid w:val="00FC1613"/>
    <w:rsid w:val="00FC2848"/>
    <w:rsid w:val="00FC2C66"/>
    <w:rsid w:val="00FC37B6"/>
    <w:rsid w:val="00FC3C4F"/>
    <w:rsid w:val="00FC3F26"/>
    <w:rsid w:val="00FC5640"/>
    <w:rsid w:val="00FC62FB"/>
    <w:rsid w:val="00FC6649"/>
    <w:rsid w:val="00FD1160"/>
    <w:rsid w:val="00FD2760"/>
    <w:rsid w:val="00FD32C5"/>
    <w:rsid w:val="00FD4838"/>
    <w:rsid w:val="00FD4E66"/>
    <w:rsid w:val="00FD5247"/>
    <w:rsid w:val="00FD52A1"/>
    <w:rsid w:val="00FD5FD5"/>
    <w:rsid w:val="00FD69E9"/>
    <w:rsid w:val="00FE15AF"/>
    <w:rsid w:val="00FE1BEB"/>
    <w:rsid w:val="00FE2DAB"/>
    <w:rsid w:val="00FE399D"/>
    <w:rsid w:val="00FE3C54"/>
    <w:rsid w:val="00FE5668"/>
    <w:rsid w:val="00FE5E71"/>
    <w:rsid w:val="00FE6583"/>
    <w:rsid w:val="00FE6AD7"/>
    <w:rsid w:val="00FE6AE6"/>
    <w:rsid w:val="00FE71F5"/>
    <w:rsid w:val="00FF126C"/>
    <w:rsid w:val="00FF1509"/>
    <w:rsid w:val="00FF1FE2"/>
    <w:rsid w:val="00FF2862"/>
    <w:rsid w:val="00FF2DFC"/>
    <w:rsid w:val="00FF341F"/>
    <w:rsid w:val="00FF344F"/>
    <w:rsid w:val="00FF38E6"/>
    <w:rsid w:val="00FF47E1"/>
    <w:rsid w:val="00FF481F"/>
    <w:rsid w:val="00FF4AE8"/>
    <w:rsid w:val="00FF570D"/>
    <w:rsid w:val="00FF603A"/>
    <w:rsid w:val="00FF66D8"/>
    <w:rsid w:val="0447E16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96839"/>
  <w15:docId w15:val="{3585186C-9506-47B2-8E98-55B03E20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796"/>
    <w:pPr>
      <w:spacing w:after="0"/>
      <w:jc w:val="both"/>
    </w:pPr>
    <w:rPr>
      <w:rFonts w:ascii="Arial" w:eastAsia="Times New Roman" w:hAnsi="Arial" w:cs="Times New Roman"/>
      <w:szCs w:val="20"/>
    </w:rPr>
  </w:style>
  <w:style w:type="paragraph" w:styleId="Ttulo1">
    <w:name w:val="heading 1"/>
    <w:basedOn w:val="Normal"/>
    <w:next w:val="Normal"/>
    <w:link w:val="Ttulo1Car"/>
    <w:uiPriority w:val="9"/>
    <w:qFormat/>
    <w:rsid w:val="007354AF"/>
    <w:pPr>
      <w:keepNext/>
      <w:keepLines/>
      <w:spacing w:before="240" w:line="360" w:lineRule="auto"/>
      <w:jc w:val="center"/>
      <w:outlineLvl w:val="0"/>
    </w:pPr>
    <w:rPr>
      <w:rFonts w:ascii="Montserrat" w:eastAsiaTheme="majorEastAsia" w:hAnsi="Montserrat" w:cstheme="majorBidi"/>
      <w:b/>
      <w:szCs w:val="32"/>
    </w:rPr>
  </w:style>
  <w:style w:type="paragraph" w:styleId="Ttulo2">
    <w:name w:val="heading 2"/>
    <w:basedOn w:val="Normal"/>
    <w:next w:val="Normal"/>
    <w:link w:val="Ttulo2Car"/>
    <w:uiPriority w:val="9"/>
    <w:unhideWhenUsed/>
    <w:qFormat/>
    <w:rsid w:val="00CD2D7B"/>
    <w:pPr>
      <w:keepNext/>
      <w:keepLines/>
      <w:spacing w:before="40" w:line="360" w:lineRule="auto"/>
      <w:jc w:val="center"/>
      <w:outlineLvl w:val="1"/>
    </w:pPr>
    <w:rPr>
      <w:rFonts w:ascii="Montserrat" w:eastAsiaTheme="majorEastAsia" w:hAnsi="Montserrat"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7FE2"/>
    <w:pPr>
      <w:tabs>
        <w:tab w:val="center" w:pos="4419"/>
        <w:tab w:val="right" w:pos="8838"/>
      </w:tabs>
    </w:pPr>
  </w:style>
  <w:style w:type="character" w:customStyle="1" w:styleId="EncabezadoCar">
    <w:name w:val="Encabezado Car"/>
    <w:basedOn w:val="Fuentedeprrafopredeter"/>
    <w:link w:val="Encabezado"/>
    <w:uiPriority w:val="99"/>
    <w:rsid w:val="00A07FE2"/>
  </w:style>
  <w:style w:type="paragraph" w:styleId="Piedepgina">
    <w:name w:val="footer"/>
    <w:basedOn w:val="Normal"/>
    <w:link w:val="PiedepginaCar"/>
    <w:uiPriority w:val="99"/>
    <w:unhideWhenUsed/>
    <w:rsid w:val="00A07FE2"/>
    <w:pPr>
      <w:tabs>
        <w:tab w:val="center" w:pos="4419"/>
        <w:tab w:val="right" w:pos="8838"/>
      </w:tabs>
    </w:pPr>
  </w:style>
  <w:style w:type="character" w:customStyle="1" w:styleId="PiedepginaCar">
    <w:name w:val="Pie de página Car"/>
    <w:basedOn w:val="Fuentedeprrafopredeter"/>
    <w:link w:val="Piedepgina"/>
    <w:uiPriority w:val="99"/>
    <w:rsid w:val="00A07FE2"/>
  </w:style>
  <w:style w:type="paragraph" w:styleId="Textodeglobo">
    <w:name w:val="Balloon Text"/>
    <w:basedOn w:val="Normal"/>
    <w:link w:val="TextodegloboCar"/>
    <w:uiPriority w:val="99"/>
    <w:semiHidden/>
    <w:unhideWhenUsed/>
    <w:rsid w:val="00A07FE2"/>
    <w:rPr>
      <w:rFonts w:ascii="Tahoma" w:hAnsi="Tahoma" w:cs="Tahoma"/>
      <w:sz w:val="16"/>
      <w:szCs w:val="16"/>
    </w:rPr>
  </w:style>
  <w:style w:type="character" w:customStyle="1" w:styleId="TextodegloboCar">
    <w:name w:val="Texto de globo Car"/>
    <w:basedOn w:val="Fuentedeprrafopredeter"/>
    <w:link w:val="Textodeglobo"/>
    <w:uiPriority w:val="99"/>
    <w:semiHidden/>
    <w:rsid w:val="00A07FE2"/>
    <w:rPr>
      <w:rFonts w:ascii="Tahoma" w:hAnsi="Tahoma" w:cs="Tahoma"/>
      <w:sz w:val="16"/>
      <w:szCs w:val="16"/>
    </w:rPr>
  </w:style>
  <w:style w:type="paragraph" w:styleId="Prrafodelista">
    <w:name w:val="List Paragraph"/>
    <w:basedOn w:val="Normal"/>
    <w:uiPriority w:val="34"/>
    <w:qFormat/>
    <w:rsid w:val="00612788"/>
    <w:pPr>
      <w:ind w:left="720"/>
      <w:contextualSpacing/>
    </w:pPr>
  </w:style>
  <w:style w:type="character" w:styleId="Refdecomentario">
    <w:name w:val="annotation reference"/>
    <w:basedOn w:val="Fuentedeprrafopredeter"/>
    <w:uiPriority w:val="99"/>
    <w:semiHidden/>
    <w:unhideWhenUsed/>
    <w:rsid w:val="008E433F"/>
    <w:rPr>
      <w:sz w:val="16"/>
      <w:szCs w:val="16"/>
    </w:rPr>
  </w:style>
  <w:style w:type="paragraph" w:styleId="Textocomentario">
    <w:name w:val="annotation text"/>
    <w:basedOn w:val="Normal"/>
    <w:link w:val="TextocomentarioCar"/>
    <w:uiPriority w:val="99"/>
    <w:unhideWhenUsed/>
    <w:rsid w:val="008E433F"/>
  </w:style>
  <w:style w:type="character" w:customStyle="1" w:styleId="TextocomentarioCar">
    <w:name w:val="Texto comentario Car"/>
    <w:basedOn w:val="Fuentedeprrafopredeter"/>
    <w:link w:val="Textocomentario"/>
    <w:uiPriority w:val="99"/>
    <w:rsid w:val="008E433F"/>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8E433F"/>
    <w:rPr>
      <w:b/>
      <w:bCs/>
    </w:rPr>
  </w:style>
  <w:style w:type="character" w:customStyle="1" w:styleId="AsuntodelcomentarioCar">
    <w:name w:val="Asunto del comentario Car"/>
    <w:basedOn w:val="TextocomentarioCar"/>
    <w:link w:val="Asuntodelcomentario"/>
    <w:uiPriority w:val="99"/>
    <w:semiHidden/>
    <w:rsid w:val="008E433F"/>
    <w:rPr>
      <w:rFonts w:ascii="Times New Roman" w:eastAsia="Times New Roman" w:hAnsi="Times New Roman" w:cs="Times New Roman"/>
      <w:b/>
      <w:bCs/>
      <w:sz w:val="20"/>
      <w:szCs w:val="20"/>
      <w:lang w:val="en-US"/>
    </w:rPr>
  </w:style>
  <w:style w:type="paragraph" w:customStyle="1" w:styleId="Default">
    <w:name w:val="Default"/>
    <w:rsid w:val="009A17E7"/>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nhideWhenUsed/>
    <w:rsid w:val="00F8784A"/>
    <w:rPr>
      <w:rFonts w:ascii="Futura Lt BT" w:hAnsi="Futura Lt BT" w:cs="Tahoma"/>
      <w:szCs w:val="24"/>
      <w:lang w:val="es-ES_tradnl" w:eastAsia="es-ES"/>
    </w:rPr>
  </w:style>
  <w:style w:type="character" w:customStyle="1" w:styleId="TextoindependienteCar">
    <w:name w:val="Texto independiente Car"/>
    <w:basedOn w:val="Fuentedeprrafopredeter"/>
    <w:link w:val="Textoindependiente"/>
    <w:rsid w:val="00F8784A"/>
    <w:rPr>
      <w:rFonts w:ascii="Futura Lt BT" w:eastAsia="Times New Roman" w:hAnsi="Futura Lt BT" w:cs="Tahoma"/>
      <w:sz w:val="20"/>
      <w:szCs w:val="24"/>
      <w:lang w:val="es-ES_tradnl" w:eastAsia="es-ES"/>
    </w:rPr>
  </w:style>
  <w:style w:type="table" w:styleId="Tablaconcuadrcula">
    <w:name w:val="Table Grid"/>
    <w:basedOn w:val="Tablanormal"/>
    <w:uiPriority w:val="59"/>
    <w:rsid w:val="00D9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102B"/>
    <w:pPr>
      <w:spacing w:before="100" w:beforeAutospacing="1" w:after="100" w:afterAutospacing="1"/>
    </w:pPr>
    <w:rPr>
      <w:sz w:val="24"/>
      <w:szCs w:val="24"/>
      <w:lang w:eastAsia="es-MX"/>
    </w:rPr>
  </w:style>
  <w:style w:type="character" w:styleId="Hipervnculo">
    <w:name w:val="Hyperlink"/>
    <w:basedOn w:val="Fuentedeprrafopredeter"/>
    <w:uiPriority w:val="99"/>
    <w:unhideWhenUsed/>
    <w:rsid w:val="00266AD7"/>
    <w:rPr>
      <w:color w:val="0000FF"/>
      <w:u w:val="single"/>
    </w:rPr>
  </w:style>
  <w:style w:type="paragraph" w:styleId="Descripcin">
    <w:name w:val="caption"/>
    <w:basedOn w:val="Normal"/>
    <w:next w:val="Normal"/>
    <w:uiPriority w:val="35"/>
    <w:unhideWhenUsed/>
    <w:qFormat/>
    <w:rsid w:val="00077F38"/>
    <w:pPr>
      <w:spacing w:after="200"/>
    </w:pPr>
    <w:rPr>
      <w:b/>
      <w:bCs/>
      <w:color w:val="4F81BD" w:themeColor="accent1"/>
      <w:sz w:val="18"/>
      <w:szCs w:val="18"/>
    </w:rPr>
  </w:style>
  <w:style w:type="character" w:styleId="Hipervnculovisitado">
    <w:name w:val="FollowedHyperlink"/>
    <w:basedOn w:val="Fuentedeprrafopredeter"/>
    <w:uiPriority w:val="99"/>
    <w:semiHidden/>
    <w:unhideWhenUsed/>
    <w:rsid w:val="002566C8"/>
    <w:rPr>
      <w:color w:val="800080" w:themeColor="followedHyperlink"/>
      <w:u w:val="single"/>
    </w:rPr>
  </w:style>
  <w:style w:type="table" w:customStyle="1" w:styleId="Tablaconcuadrcula5oscura-nfasis51">
    <w:name w:val="Tabla con cuadrícula 5 oscura - Énfasis 51"/>
    <w:basedOn w:val="Tablanormal"/>
    <w:uiPriority w:val="50"/>
    <w:rsid w:val="00D025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Mencinsinresolver1">
    <w:name w:val="Mención sin resolver1"/>
    <w:basedOn w:val="Fuentedeprrafopredeter"/>
    <w:uiPriority w:val="99"/>
    <w:semiHidden/>
    <w:unhideWhenUsed/>
    <w:rsid w:val="00CD37DB"/>
    <w:rPr>
      <w:color w:val="605E5C"/>
      <w:shd w:val="clear" w:color="auto" w:fill="E1DFDD"/>
    </w:rPr>
  </w:style>
  <w:style w:type="paragraph" w:customStyle="1" w:styleId="Texto">
    <w:name w:val="Texto"/>
    <w:basedOn w:val="Normal"/>
    <w:link w:val="TextoCar"/>
    <w:rsid w:val="00C70648"/>
    <w:pPr>
      <w:spacing w:after="101" w:line="216" w:lineRule="exact"/>
      <w:ind w:firstLine="288"/>
    </w:pPr>
    <w:rPr>
      <w:sz w:val="18"/>
      <w:szCs w:val="18"/>
      <w:lang w:val="x-none" w:eastAsia="x-none"/>
    </w:rPr>
  </w:style>
  <w:style w:type="character" w:customStyle="1" w:styleId="TextoCar">
    <w:name w:val="Texto Car"/>
    <w:link w:val="Texto"/>
    <w:locked/>
    <w:rsid w:val="00C70648"/>
    <w:rPr>
      <w:rFonts w:ascii="Arial" w:eastAsia="Times New Roman" w:hAnsi="Arial" w:cs="Times New Roman"/>
      <w:sz w:val="18"/>
      <w:szCs w:val="18"/>
      <w:lang w:val="x-none" w:eastAsia="x-none"/>
    </w:rPr>
  </w:style>
  <w:style w:type="character" w:styleId="Textoennegrita">
    <w:name w:val="Strong"/>
    <w:basedOn w:val="Fuentedeprrafopredeter"/>
    <w:uiPriority w:val="22"/>
    <w:qFormat/>
    <w:rsid w:val="00DD384D"/>
    <w:rPr>
      <w:b/>
      <w:bCs/>
    </w:rPr>
  </w:style>
  <w:style w:type="paragraph" w:styleId="Revisin">
    <w:name w:val="Revision"/>
    <w:hidden/>
    <w:uiPriority w:val="99"/>
    <w:semiHidden/>
    <w:rsid w:val="006E73E3"/>
    <w:pPr>
      <w:spacing w:after="0" w:line="240" w:lineRule="auto"/>
    </w:pPr>
    <w:rPr>
      <w:rFonts w:ascii="Times New Roman" w:eastAsia="Times New Roman" w:hAnsi="Times New Roman" w:cs="Times New Roman"/>
      <w:sz w:val="20"/>
      <w:szCs w:val="20"/>
      <w:lang w:val="en-US"/>
    </w:rPr>
  </w:style>
  <w:style w:type="character" w:customStyle="1" w:styleId="Mencinsinresolver2">
    <w:name w:val="Mención sin resolver2"/>
    <w:basedOn w:val="Fuentedeprrafopredeter"/>
    <w:uiPriority w:val="99"/>
    <w:semiHidden/>
    <w:unhideWhenUsed/>
    <w:rsid w:val="00966468"/>
    <w:rPr>
      <w:color w:val="605E5C"/>
      <w:shd w:val="clear" w:color="auto" w:fill="E1DFDD"/>
    </w:rPr>
  </w:style>
  <w:style w:type="paragraph" w:customStyle="1" w:styleId="text-align-justify">
    <w:name w:val="text-align-justify"/>
    <w:basedOn w:val="Normal"/>
    <w:rsid w:val="0087704E"/>
    <w:pPr>
      <w:spacing w:before="100" w:beforeAutospacing="1" w:after="100" w:afterAutospacing="1"/>
    </w:pPr>
    <w:rPr>
      <w:sz w:val="24"/>
      <w:szCs w:val="24"/>
      <w:lang w:eastAsia="es-MX"/>
    </w:rPr>
  </w:style>
  <w:style w:type="character" w:customStyle="1" w:styleId="cf01">
    <w:name w:val="cf01"/>
    <w:basedOn w:val="Fuentedeprrafopredeter"/>
    <w:rsid w:val="00007036"/>
    <w:rPr>
      <w:rFonts w:ascii="Segoe UI" w:hAnsi="Segoe UI" w:cs="Segoe UI" w:hint="default"/>
      <w:sz w:val="18"/>
      <w:szCs w:val="18"/>
    </w:rPr>
  </w:style>
  <w:style w:type="paragraph" w:customStyle="1" w:styleId="pf0">
    <w:name w:val="pf0"/>
    <w:basedOn w:val="Normal"/>
    <w:rsid w:val="00464FD3"/>
    <w:pPr>
      <w:spacing w:before="100" w:beforeAutospacing="1" w:after="100" w:afterAutospacing="1"/>
    </w:pPr>
    <w:rPr>
      <w:sz w:val="24"/>
      <w:szCs w:val="24"/>
      <w:lang w:eastAsia="es-MX"/>
    </w:rPr>
  </w:style>
  <w:style w:type="paragraph" w:styleId="Sinespaciado">
    <w:name w:val="No Spacing"/>
    <w:uiPriority w:val="1"/>
    <w:qFormat/>
    <w:rsid w:val="00277143"/>
    <w:pPr>
      <w:spacing w:after="0" w:line="240" w:lineRule="auto"/>
    </w:pPr>
  </w:style>
  <w:style w:type="character" w:customStyle="1" w:styleId="Ttulo1Car">
    <w:name w:val="Título 1 Car"/>
    <w:basedOn w:val="Fuentedeprrafopredeter"/>
    <w:link w:val="Ttulo1"/>
    <w:uiPriority w:val="9"/>
    <w:rsid w:val="007354AF"/>
    <w:rPr>
      <w:rFonts w:ascii="Montserrat" w:eastAsiaTheme="majorEastAsia" w:hAnsi="Montserrat" w:cstheme="majorBidi"/>
      <w:b/>
      <w:szCs w:val="32"/>
    </w:rPr>
  </w:style>
  <w:style w:type="character" w:customStyle="1" w:styleId="Ttulo2Car">
    <w:name w:val="Título 2 Car"/>
    <w:basedOn w:val="Fuentedeprrafopredeter"/>
    <w:link w:val="Ttulo2"/>
    <w:uiPriority w:val="9"/>
    <w:rsid w:val="00CD2D7B"/>
    <w:rPr>
      <w:rFonts w:ascii="Montserrat" w:eastAsiaTheme="majorEastAsia" w:hAnsi="Montserrat" w:cstheme="majorBidi"/>
      <w:b/>
      <w:szCs w:val="26"/>
    </w:rPr>
  </w:style>
  <w:style w:type="paragraph" w:styleId="TtuloTDC">
    <w:name w:val="TOC Heading"/>
    <w:basedOn w:val="Ttulo1"/>
    <w:next w:val="Normal"/>
    <w:uiPriority w:val="39"/>
    <w:unhideWhenUsed/>
    <w:qFormat/>
    <w:rsid w:val="00CD2D7B"/>
    <w:pPr>
      <w:spacing w:line="259" w:lineRule="auto"/>
      <w:jc w:val="left"/>
      <w:outlineLvl w:val="9"/>
    </w:pPr>
    <w:rPr>
      <w:rFonts w:asciiTheme="majorHAnsi" w:hAnsiTheme="majorHAnsi"/>
      <w:b w:val="0"/>
      <w:color w:val="365F91" w:themeColor="accent1" w:themeShade="BF"/>
      <w:sz w:val="32"/>
      <w:lang w:val="en-US"/>
    </w:rPr>
  </w:style>
  <w:style w:type="paragraph" w:styleId="TDC1">
    <w:name w:val="toc 1"/>
    <w:basedOn w:val="Normal"/>
    <w:next w:val="Normal"/>
    <w:autoRedefine/>
    <w:uiPriority w:val="39"/>
    <w:unhideWhenUsed/>
    <w:rsid w:val="000D08ED"/>
    <w:pPr>
      <w:spacing w:before="120"/>
      <w:jc w:val="left"/>
    </w:pPr>
    <w:rPr>
      <w:rFonts w:asciiTheme="minorHAnsi" w:hAnsiTheme="minorHAnsi" w:cstheme="minorHAnsi"/>
      <w:b/>
      <w:bCs/>
      <w:i/>
      <w:iCs/>
      <w:sz w:val="24"/>
      <w:szCs w:val="24"/>
    </w:rPr>
  </w:style>
  <w:style w:type="paragraph" w:styleId="TDC2">
    <w:name w:val="toc 2"/>
    <w:basedOn w:val="Normal"/>
    <w:next w:val="Normal"/>
    <w:autoRedefine/>
    <w:uiPriority w:val="39"/>
    <w:unhideWhenUsed/>
    <w:rsid w:val="00997FB0"/>
    <w:pPr>
      <w:spacing w:before="120"/>
      <w:ind w:left="220"/>
      <w:jc w:val="left"/>
    </w:pPr>
    <w:rPr>
      <w:rFonts w:asciiTheme="minorHAnsi" w:hAnsiTheme="minorHAnsi" w:cstheme="minorHAnsi"/>
      <w:b/>
      <w:bCs/>
      <w:szCs w:val="22"/>
    </w:rPr>
  </w:style>
  <w:style w:type="paragraph" w:styleId="TDC3">
    <w:name w:val="toc 3"/>
    <w:basedOn w:val="Normal"/>
    <w:next w:val="Normal"/>
    <w:autoRedefine/>
    <w:uiPriority w:val="39"/>
    <w:unhideWhenUsed/>
    <w:rsid w:val="00245B0D"/>
    <w:pPr>
      <w:ind w:left="440"/>
      <w:jc w:val="left"/>
    </w:pPr>
    <w:rPr>
      <w:rFonts w:asciiTheme="minorHAnsi" w:hAnsiTheme="minorHAnsi" w:cstheme="minorHAnsi"/>
      <w:sz w:val="20"/>
    </w:rPr>
  </w:style>
  <w:style w:type="character" w:styleId="Mencinsinresolver">
    <w:name w:val="Unresolved Mention"/>
    <w:basedOn w:val="Fuentedeprrafopredeter"/>
    <w:uiPriority w:val="99"/>
    <w:semiHidden/>
    <w:unhideWhenUsed/>
    <w:rsid w:val="00B55BC7"/>
    <w:rPr>
      <w:color w:val="605E5C"/>
      <w:shd w:val="clear" w:color="auto" w:fill="E1DFDD"/>
    </w:rPr>
  </w:style>
  <w:style w:type="paragraph" w:styleId="Sangra2detindependiente">
    <w:name w:val="Body Text Indent 2"/>
    <w:basedOn w:val="Normal"/>
    <w:link w:val="Sangra2detindependienteCar"/>
    <w:uiPriority w:val="99"/>
    <w:unhideWhenUsed/>
    <w:rsid w:val="00B5080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50802"/>
    <w:rPr>
      <w:rFonts w:ascii="Arial" w:eastAsia="Times New Roman" w:hAnsi="Arial" w:cs="Times New Roman"/>
      <w:szCs w:val="20"/>
    </w:rPr>
  </w:style>
  <w:style w:type="paragraph" w:styleId="TDC4">
    <w:name w:val="toc 4"/>
    <w:basedOn w:val="Normal"/>
    <w:next w:val="Normal"/>
    <w:autoRedefine/>
    <w:uiPriority w:val="39"/>
    <w:unhideWhenUsed/>
    <w:rsid w:val="000F7CDF"/>
    <w:pPr>
      <w:ind w:left="660"/>
      <w:jc w:val="left"/>
    </w:pPr>
    <w:rPr>
      <w:rFonts w:asciiTheme="minorHAnsi" w:hAnsiTheme="minorHAnsi" w:cstheme="minorHAnsi"/>
      <w:sz w:val="20"/>
    </w:rPr>
  </w:style>
  <w:style w:type="paragraph" w:styleId="TDC5">
    <w:name w:val="toc 5"/>
    <w:basedOn w:val="Normal"/>
    <w:next w:val="Normal"/>
    <w:autoRedefine/>
    <w:uiPriority w:val="39"/>
    <w:unhideWhenUsed/>
    <w:rsid w:val="000F7CDF"/>
    <w:pPr>
      <w:ind w:left="880"/>
      <w:jc w:val="left"/>
    </w:pPr>
    <w:rPr>
      <w:rFonts w:asciiTheme="minorHAnsi" w:hAnsiTheme="minorHAnsi" w:cstheme="minorHAnsi"/>
      <w:sz w:val="20"/>
    </w:rPr>
  </w:style>
  <w:style w:type="paragraph" w:styleId="TDC6">
    <w:name w:val="toc 6"/>
    <w:basedOn w:val="Normal"/>
    <w:next w:val="Normal"/>
    <w:autoRedefine/>
    <w:uiPriority w:val="39"/>
    <w:unhideWhenUsed/>
    <w:rsid w:val="000F7CDF"/>
    <w:pPr>
      <w:ind w:left="1100"/>
      <w:jc w:val="left"/>
    </w:pPr>
    <w:rPr>
      <w:rFonts w:asciiTheme="minorHAnsi" w:hAnsiTheme="minorHAnsi" w:cstheme="minorHAnsi"/>
      <w:sz w:val="20"/>
    </w:rPr>
  </w:style>
  <w:style w:type="paragraph" w:styleId="TDC7">
    <w:name w:val="toc 7"/>
    <w:basedOn w:val="Normal"/>
    <w:next w:val="Normal"/>
    <w:autoRedefine/>
    <w:uiPriority w:val="39"/>
    <w:unhideWhenUsed/>
    <w:rsid w:val="000F7CDF"/>
    <w:pPr>
      <w:ind w:left="1320"/>
      <w:jc w:val="left"/>
    </w:pPr>
    <w:rPr>
      <w:rFonts w:asciiTheme="minorHAnsi" w:hAnsiTheme="minorHAnsi" w:cstheme="minorHAnsi"/>
      <w:sz w:val="20"/>
    </w:rPr>
  </w:style>
  <w:style w:type="paragraph" w:styleId="TDC8">
    <w:name w:val="toc 8"/>
    <w:basedOn w:val="Normal"/>
    <w:next w:val="Normal"/>
    <w:autoRedefine/>
    <w:uiPriority w:val="39"/>
    <w:unhideWhenUsed/>
    <w:rsid w:val="000F7CDF"/>
    <w:pPr>
      <w:ind w:left="1540"/>
      <w:jc w:val="left"/>
    </w:pPr>
    <w:rPr>
      <w:rFonts w:asciiTheme="minorHAnsi" w:hAnsiTheme="minorHAnsi" w:cstheme="minorHAnsi"/>
      <w:sz w:val="20"/>
    </w:rPr>
  </w:style>
  <w:style w:type="paragraph" w:styleId="TDC9">
    <w:name w:val="toc 9"/>
    <w:basedOn w:val="Normal"/>
    <w:next w:val="Normal"/>
    <w:autoRedefine/>
    <w:uiPriority w:val="39"/>
    <w:unhideWhenUsed/>
    <w:rsid w:val="000F7CDF"/>
    <w:pPr>
      <w:ind w:left="1760"/>
      <w:jc w:val="left"/>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9328">
      <w:bodyDiv w:val="1"/>
      <w:marLeft w:val="0"/>
      <w:marRight w:val="0"/>
      <w:marTop w:val="0"/>
      <w:marBottom w:val="0"/>
      <w:divBdr>
        <w:top w:val="none" w:sz="0" w:space="0" w:color="auto"/>
        <w:left w:val="none" w:sz="0" w:space="0" w:color="auto"/>
        <w:bottom w:val="none" w:sz="0" w:space="0" w:color="auto"/>
        <w:right w:val="none" w:sz="0" w:space="0" w:color="auto"/>
      </w:divBdr>
    </w:div>
    <w:div w:id="11496286">
      <w:bodyDiv w:val="1"/>
      <w:marLeft w:val="0"/>
      <w:marRight w:val="0"/>
      <w:marTop w:val="0"/>
      <w:marBottom w:val="0"/>
      <w:divBdr>
        <w:top w:val="none" w:sz="0" w:space="0" w:color="auto"/>
        <w:left w:val="none" w:sz="0" w:space="0" w:color="auto"/>
        <w:bottom w:val="none" w:sz="0" w:space="0" w:color="auto"/>
        <w:right w:val="none" w:sz="0" w:space="0" w:color="auto"/>
      </w:divBdr>
    </w:div>
    <w:div w:id="12222089">
      <w:bodyDiv w:val="1"/>
      <w:marLeft w:val="0"/>
      <w:marRight w:val="0"/>
      <w:marTop w:val="0"/>
      <w:marBottom w:val="0"/>
      <w:divBdr>
        <w:top w:val="none" w:sz="0" w:space="0" w:color="auto"/>
        <w:left w:val="none" w:sz="0" w:space="0" w:color="auto"/>
        <w:bottom w:val="none" w:sz="0" w:space="0" w:color="auto"/>
        <w:right w:val="none" w:sz="0" w:space="0" w:color="auto"/>
      </w:divBdr>
    </w:div>
    <w:div w:id="53815190">
      <w:bodyDiv w:val="1"/>
      <w:marLeft w:val="0"/>
      <w:marRight w:val="0"/>
      <w:marTop w:val="0"/>
      <w:marBottom w:val="0"/>
      <w:divBdr>
        <w:top w:val="none" w:sz="0" w:space="0" w:color="auto"/>
        <w:left w:val="none" w:sz="0" w:space="0" w:color="auto"/>
        <w:bottom w:val="none" w:sz="0" w:space="0" w:color="auto"/>
        <w:right w:val="none" w:sz="0" w:space="0" w:color="auto"/>
      </w:divBdr>
    </w:div>
    <w:div w:id="145509600">
      <w:bodyDiv w:val="1"/>
      <w:marLeft w:val="0"/>
      <w:marRight w:val="0"/>
      <w:marTop w:val="0"/>
      <w:marBottom w:val="0"/>
      <w:divBdr>
        <w:top w:val="none" w:sz="0" w:space="0" w:color="auto"/>
        <w:left w:val="none" w:sz="0" w:space="0" w:color="auto"/>
        <w:bottom w:val="none" w:sz="0" w:space="0" w:color="auto"/>
        <w:right w:val="none" w:sz="0" w:space="0" w:color="auto"/>
      </w:divBdr>
    </w:div>
    <w:div w:id="300695852">
      <w:bodyDiv w:val="1"/>
      <w:marLeft w:val="0"/>
      <w:marRight w:val="0"/>
      <w:marTop w:val="0"/>
      <w:marBottom w:val="0"/>
      <w:divBdr>
        <w:top w:val="none" w:sz="0" w:space="0" w:color="auto"/>
        <w:left w:val="none" w:sz="0" w:space="0" w:color="auto"/>
        <w:bottom w:val="none" w:sz="0" w:space="0" w:color="auto"/>
        <w:right w:val="none" w:sz="0" w:space="0" w:color="auto"/>
      </w:divBdr>
    </w:div>
    <w:div w:id="329063614">
      <w:bodyDiv w:val="1"/>
      <w:marLeft w:val="0"/>
      <w:marRight w:val="0"/>
      <w:marTop w:val="0"/>
      <w:marBottom w:val="0"/>
      <w:divBdr>
        <w:top w:val="none" w:sz="0" w:space="0" w:color="auto"/>
        <w:left w:val="none" w:sz="0" w:space="0" w:color="auto"/>
        <w:bottom w:val="none" w:sz="0" w:space="0" w:color="auto"/>
        <w:right w:val="none" w:sz="0" w:space="0" w:color="auto"/>
      </w:divBdr>
    </w:div>
    <w:div w:id="363945043">
      <w:bodyDiv w:val="1"/>
      <w:marLeft w:val="0"/>
      <w:marRight w:val="0"/>
      <w:marTop w:val="0"/>
      <w:marBottom w:val="0"/>
      <w:divBdr>
        <w:top w:val="none" w:sz="0" w:space="0" w:color="auto"/>
        <w:left w:val="none" w:sz="0" w:space="0" w:color="auto"/>
        <w:bottom w:val="none" w:sz="0" w:space="0" w:color="auto"/>
        <w:right w:val="none" w:sz="0" w:space="0" w:color="auto"/>
      </w:divBdr>
    </w:div>
    <w:div w:id="370885649">
      <w:bodyDiv w:val="1"/>
      <w:marLeft w:val="0"/>
      <w:marRight w:val="0"/>
      <w:marTop w:val="0"/>
      <w:marBottom w:val="0"/>
      <w:divBdr>
        <w:top w:val="none" w:sz="0" w:space="0" w:color="auto"/>
        <w:left w:val="none" w:sz="0" w:space="0" w:color="auto"/>
        <w:bottom w:val="none" w:sz="0" w:space="0" w:color="auto"/>
        <w:right w:val="none" w:sz="0" w:space="0" w:color="auto"/>
      </w:divBdr>
    </w:div>
    <w:div w:id="415322603">
      <w:bodyDiv w:val="1"/>
      <w:marLeft w:val="0"/>
      <w:marRight w:val="0"/>
      <w:marTop w:val="0"/>
      <w:marBottom w:val="0"/>
      <w:divBdr>
        <w:top w:val="none" w:sz="0" w:space="0" w:color="auto"/>
        <w:left w:val="none" w:sz="0" w:space="0" w:color="auto"/>
        <w:bottom w:val="none" w:sz="0" w:space="0" w:color="auto"/>
        <w:right w:val="none" w:sz="0" w:space="0" w:color="auto"/>
      </w:divBdr>
    </w:div>
    <w:div w:id="444739880">
      <w:bodyDiv w:val="1"/>
      <w:marLeft w:val="0"/>
      <w:marRight w:val="0"/>
      <w:marTop w:val="0"/>
      <w:marBottom w:val="0"/>
      <w:divBdr>
        <w:top w:val="none" w:sz="0" w:space="0" w:color="auto"/>
        <w:left w:val="none" w:sz="0" w:space="0" w:color="auto"/>
        <w:bottom w:val="none" w:sz="0" w:space="0" w:color="auto"/>
        <w:right w:val="none" w:sz="0" w:space="0" w:color="auto"/>
      </w:divBdr>
    </w:div>
    <w:div w:id="526479751">
      <w:bodyDiv w:val="1"/>
      <w:marLeft w:val="0"/>
      <w:marRight w:val="0"/>
      <w:marTop w:val="0"/>
      <w:marBottom w:val="0"/>
      <w:divBdr>
        <w:top w:val="none" w:sz="0" w:space="0" w:color="auto"/>
        <w:left w:val="none" w:sz="0" w:space="0" w:color="auto"/>
        <w:bottom w:val="none" w:sz="0" w:space="0" w:color="auto"/>
        <w:right w:val="none" w:sz="0" w:space="0" w:color="auto"/>
      </w:divBdr>
    </w:div>
    <w:div w:id="549153855">
      <w:bodyDiv w:val="1"/>
      <w:marLeft w:val="0"/>
      <w:marRight w:val="0"/>
      <w:marTop w:val="0"/>
      <w:marBottom w:val="0"/>
      <w:divBdr>
        <w:top w:val="none" w:sz="0" w:space="0" w:color="auto"/>
        <w:left w:val="none" w:sz="0" w:space="0" w:color="auto"/>
        <w:bottom w:val="none" w:sz="0" w:space="0" w:color="auto"/>
        <w:right w:val="none" w:sz="0" w:space="0" w:color="auto"/>
      </w:divBdr>
    </w:div>
    <w:div w:id="588805646">
      <w:bodyDiv w:val="1"/>
      <w:marLeft w:val="0"/>
      <w:marRight w:val="0"/>
      <w:marTop w:val="0"/>
      <w:marBottom w:val="0"/>
      <w:divBdr>
        <w:top w:val="none" w:sz="0" w:space="0" w:color="auto"/>
        <w:left w:val="none" w:sz="0" w:space="0" w:color="auto"/>
        <w:bottom w:val="none" w:sz="0" w:space="0" w:color="auto"/>
        <w:right w:val="none" w:sz="0" w:space="0" w:color="auto"/>
      </w:divBdr>
    </w:div>
    <w:div w:id="637610625">
      <w:bodyDiv w:val="1"/>
      <w:marLeft w:val="0"/>
      <w:marRight w:val="0"/>
      <w:marTop w:val="0"/>
      <w:marBottom w:val="0"/>
      <w:divBdr>
        <w:top w:val="none" w:sz="0" w:space="0" w:color="auto"/>
        <w:left w:val="none" w:sz="0" w:space="0" w:color="auto"/>
        <w:bottom w:val="none" w:sz="0" w:space="0" w:color="auto"/>
        <w:right w:val="none" w:sz="0" w:space="0" w:color="auto"/>
      </w:divBdr>
    </w:div>
    <w:div w:id="649941991">
      <w:bodyDiv w:val="1"/>
      <w:marLeft w:val="0"/>
      <w:marRight w:val="0"/>
      <w:marTop w:val="0"/>
      <w:marBottom w:val="0"/>
      <w:divBdr>
        <w:top w:val="none" w:sz="0" w:space="0" w:color="auto"/>
        <w:left w:val="none" w:sz="0" w:space="0" w:color="auto"/>
        <w:bottom w:val="none" w:sz="0" w:space="0" w:color="auto"/>
        <w:right w:val="none" w:sz="0" w:space="0" w:color="auto"/>
      </w:divBdr>
    </w:div>
    <w:div w:id="726101187">
      <w:bodyDiv w:val="1"/>
      <w:marLeft w:val="0"/>
      <w:marRight w:val="0"/>
      <w:marTop w:val="0"/>
      <w:marBottom w:val="0"/>
      <w:divBdr>
        <w:top w:val="none" w:sz="0" w:space="0" w:color="auto"/>
        <w:left w:val="none" w:sz="0" w:space="0" w:color="auto"/>
        <w:bottom w:val="none" w:sz="0" w:space="0" w:color="auto"/>
        <w:right w:val="none" w:sz="0" w:space="0" w:color="auto"/>
      </w:divBdr>
    </w:div>
    <w:div w:id="730464384">
      <w:bodyDiv w:val="1"/>
      <w:marLeft w:val="0"/>
      <w:marRight w:val="0"/>
      <w:marTop w:val="0"/>
      <w:marBottom w:val="0"/>
      <w:divBdr>
        <w:top w:val="none" w:sz="0" w:space="0" w:color="auto"/>
        <w:left w:val="none" w:sz="0" w:space="0" w:color="auto"/>
        <w:bottom w:val="none" w:sz="0" w:space="0" w:color="auto"/>
        <w:right w:val="none" w:sz="0" w:space="0" w:color="auto"/>
      </w:divBdr>
    </w:div>
    <w:div w:id="747045028">
      <w:bodyDiv w:val="1"/>
      <w:marLeft w:val="0"/>
      <w:marRight w:val="0"/>
      <w:marTop w:val="0"/>
      <w:marBottom w:val="0"/>
      <w:divBdr>
        <w:top w:val="none" w:sz="0" w:space="0" w:color="auto"/>
        <w:left w:val="none" w:sz="0" w:space="0" w:color="auto"/>
        <w:bottom w:val="none" w:sz="0" w:space="0" w:color="auto"/>
        <w:right w:val="none" w:sz="0" w:space="0" w:color="auto"/>
      </w:divBdr>
    </w:div>
    <w:div w:id="747503901">
      <w:bodyDiv w:val="1"/>
      <w:marLeft w:val="0"/>
      <w:marRight w:val="0"/>
      <w:marTop w:val="0"/>
      <w:marBottom w:val="0"/>
      <w:divBdr>
        <w:top w:val="none" w:sz="0" w:space="0" w:color="auto"/>
        <w:left w:val="none" w:sz="0" w:space="0" w:color="auto"/>
        <w:bottom w:val="none" w:sz="0" w:space="0" w:color="auto"/>
        <w:right w:val="none" w:sz="0" w:space="0" w:color="auto"/>
      </w:divBdr>
    </w:div>
    <w:div w:id="768429140">
      <w:bodyDiv w:val="1"/>
      <w:marLeft w:val="0"/>
      <w:marRight w:val="0"/>
      <w:marTop w:val="0"/>
      <w:marBottom w:val="0"/>
      <w:divBdr>
        <w:top w:val="none" w:sz="0" w:space="0" w:color="auto"/>
        <w:left w:val="none" w:sz="0" w:space="0" w:color="auto"/>
        <w:bottom w:val="none" w:sz="0" w:space="0" w:color="auto"/>
        <w:right w:val="none" w:sz="0" w:space="0" w:color="auto"/>
      </w:divBdr>
    </w:div>
    <w:div w:id="786971688">
      <w:bodyDiv w:val="1"/>
      <w:marLeft w:val="0"/>
      <w:marRight w:val="0"/>
      <w:marTop w:val="0"/>
      <w:marBottom w:val="0"/>
      <w:divBdr>
        <w:top w:val="none" w:sz="0" w:space="0" w:color="auto"/>
        <w:left w:val="none" w:sz="0" w:space="0" w:color="auto"/>
        <w:bottom w:val="none" w:sz="0" w:space="0" w:color="auto"/>
        <w:right w:val="none" w:sz="0" w:space="0" w:color="auto"/>
      </w:divBdr>
    </w:div>
    <w:div w:id="789935161">
      <w:bodyDiv w:val="1"/>
      <w:marLeft w:val="0"/>
      <w:marRight w:val="0"/>
      <w:marTop w:val="0"/>
      <w:marBottom w:val="0"/>
      <w:divBdr>
        <w:top w:val="none" w:sz="0" w:space="0" w:color="auto"/>
        <w:left w:val="none" w:sz="0" w:space="0" w:color="auto"/>
        <w:bottom w:val="none" w:sz="0" w:space="0" w:color="auto"/>
        <w:right w:val="none" w:sz="0" w:space="0" w:color="auto"/>
      </w:divBdr>
    </w:div>
    <w:div w:id="833953634">
      <w:bodyDiv w:val="1"/>
      <w:marLeft w:val="0"/>
      <w:marRight w:val="0"/>
      <w:marTop w:val="0"/>
      <w:marBottom w:val="0"/>
      <w:divBdr>
        <w:top w:val="none" w:sz="0" w:space="0" w:color="auto"/>
        <w:left w:val="none" w:sz="0" w:space="0" w:color="auto"/>
        <w:bottom w:val="none" w:sz="0" w:space="0" w:color="auto"/>
        <w:right w:val="none" w:sz="0" w:space="0" w:color="auto"/>
      </w:divBdr>
    </w:div>
    <w:div w:id="838429346">
      <w:bodyDiv w:val="1"/>
      <w:marLeft w:val="0"/>
      <w:marRight w:val="0"/>
      <w:marTop w:val="0"/>
      <w:marBottom w:val="0"/>
      <w:divBdr>
        <w:top w:val="none" w:sz="0" w:space="0" w:color="auto"/>
        <w:left w:val="none" w:sz="0" w:space="0" w:color="auto"/>
        <w:bottom w:val="none" w:sz="0" w:space="0" w:color="auto"/>
        <w:right w:val="none" w:sz="0" w:space="0" w:color="auto"/>
      </w:divBdr>
    </w:div>
    <w:div w:id="893584943">
      <w:bodyDiv w:val="1"/>
      <w:marLeft w:val="0"/>
      <w:marRight w:val="0"/>
      <w:marTop w:val="0"/>
      <w:marBottom w:val="0"/>
      <w:divBdr>
        <w:top w:val="none" w:sz="0" w:space="0" w:color="auto"/>
        <w:left w:val="none" w:sz="0" w:space="0" w:color="auto"/>
        <w:bottom w:val="none" w:sz="0" w:space="0" w:color="auto"/>
        <w:right w:val="none" w:sz="0" w:space="0" w:color="auto"/>
      </w:divBdr>
    </w:div>
    <w:div w:id="963123414">
      <w:bodyDiv w:val="1"/>
      <w:marLeft w:val="0"/>
      <w:marRight w:val="0"/>
      <w:marTop w:val="0"/>
      <w:marBottom w:val="0"/>
      <w:divBdr>
        <w:top w:val="none" w:sz="0" w:space="0" w:color="auto"/>
        <w:left w:val="none" w:sz="0" w:space="0" w:color="auto"/>
        <w:bottom w:val="none" w:sz="0" w:space="0" w:color="auto"/>
        <w:right w:val="none" w:sz="0" w:space="0" w:color="auto"/>
      </w:divBdr>
    </w:div>
    <w:div w:id="965085859">
      <w:bodyDiv w:val="1"/>
      <w:marLeft w:val="0"/>
      <w:marRight w:val="0"/>
      <w:marTop w:val="0"/>
      <w:marBottom w:val="0"/>
      <w:divBdr>
        <w:top w:val="none" w:sz="0" w:space="0" w:color="auto"/>
        <w:left w:val="none" w:sz="0" w:space="0" w:color="auto"/>
        <w:bottom w:val="none" w:sz="0" w:space="0" w:color="auto"/>
        <w:right w:val="none" w:sz="0" w:space="0" w:color="auto"/>
      </w:divBdr>
    </w:div>
    <w:div w:id="990982421">
      <w:bodyDiv w:val="1"/>
      <w:marLeft w:val="0"/>
      <w:marRight w:val="0"/>
      <w:marTop w:val="0"/>
      <w:marBottom w:val="0"/>
      <w:divBdr>
        <w:top w:val="none" w:sz="0" w:space="0" w:color="auto"/>
        <w:left w:val="none" w:sz="0" w:space="0" w:color="auto"/>
        <w:bottom w:val="none" w:sz="0" w:space="0" w:color="auto"/>
        <w:right w:val="none" w:sz="0" w:space="0" w:color="auto"/>
      </w:divBdr>
    </w:div>
    <w:div w:id="1014114588">
      <w:bodyDiv w:val="1"/>
      <w:marLeft w:val="0"/>
      <w:marRight w:val="0"/>
      <w:marTop w:val="0"/>
      <w:marBottom w:val="0"/>
      <w:divBdr>
        <w:top w:val="none" w:sz="0" w:space="0" w:color="auto"/>
        <w:left w:val="none" w:sz="0" w:space="0" w:color="auto"/>
        <w:bottom w:val="none" w:sz="0" w:space="0" w:color="auto"/>
        <w:right w:val="none" w:sz="0" w:space="0" w:color="auto"/>
      </w:divBdr>
    </w:div>
    <w:div w:id="1053383046">
      <w:bodyDiv w:val="1"/>
      <w:marLeft w:val="0"/>
      <w:marRight w:val="0"/>
      <w:marTop w:val="0"/>
      <w:marBottom w:val="0"/>
      <w:divBdr>
        <w:top w:val="none" w:sz="0" w:space="0" w:color="auto"/>
        <w:left w:val="none" w:sz="0" w:space="0" w:color="auto"/>
        <w:bottom w:val="none" w:sz="0" w:space="0" w:color="auto"/>
        <w:right w:val="none" w:sz="0" w:space="0" w:color="auto"/>
      </w:divBdr>
    </w:div>
    <w:div w:id="1143691486">
      <w:bodyDiv w:val="1"/>
      <w:marLeft w:val="0"/>
      <w:marRight w:val="0"/>
      <w:marTop w:val="0"/>
      <w:marBottom w:val="0"/>
      <w:divBdr>
        <w:top w:val="none" w:sz="0" w:space="0" w:color="auto"/>
        <w:left w:val="none" w:sz="0" w:space="0" w:color="auto"/>
        <w:bottom w:val="none" w:sz="0" w:space="0" w:color="auto"/>
        <w:right w:val="none" w:sz="0" w:space="0" w:color="auto"/>
      </w:divBdr>
    </w:div>
    <w:div w:id="1160270104">
      <w:bodyDiv w:val="1"/>
      <w:marLeft w:val="0"/>
      <w:marRight w:val="0"/>
      <w:marTop w:val="0"/>
      <w:marBottom w:val="0"/>
      <w:divBdr>
        <w:top w:val="none" w:sz="0" w:space="0" w:color="auto"/>
        <w:left w:val="none" w:sz="0" w:space="0" w:color="auto"/>
        <w:bottom w:val="none" w:sz="0" w:space="0" w:color="auto"/>
        <w:right w:val="none" w:sz="0" w:space="0" w:color="auto"/>
      </w:divBdr>
    </w:div>
    <w:div w:id="1173566888">
      <w:bodyDiv w:val="1"/>
      <w:marLeft w:val="0"/>
      <w:marRight w:val="0"/>
      <w:marTop w:val="0"/>
      <w:marBottom w:val="0"/>
      <w:divBdr>
        <w:top w:val="none" w:sz="0" w:space="0" w:color="auto"/>
        <w:left w:val="none" w:sz="0" w:space="0" w:color="auto"/>
        <w:bottom w:val="none" w:sz="0" w:space="0" w:color="auto"/>
        <w:right w:val="none" w:sz="0" w:space="0" w:color="auto"/>
      </w:divBdr>
    </w:div>
    <w:div w:id="1229338703">
      <w:bodyDiv w:val="1"/>
      <w:marLeft w:val="0"/>
      <w:marRight w:val="0"/>
      <w:marTop w:val="0"/>
      <w:marBottom w:val="0"/>
      <w:divBdr>
        <w:top w:val="none" w:sz="0" w:space="0" w:color="auto"/>
        <w:left w:val="none" w:sz="0" w:space="0" w:color="auto"/>
        <w:bottom w:val="none" w:sz="0" w:space="0" w:color="auto"/>
        <w:right w:val="none" w:sz="0" w:space="0" w:color="auto"/>
      </w:divBdr>
    </w:div>
    <w:div w:id="1238130060">
      <w:bodyDiv w:val="1"/>
      <w:marLeft w:val="0"/>
      <w:marRight w:val="0"/>
      <w:marTop w:val="0"/>
      <w:marBottom w:val="0"/>
      <w:divBdr>
        <w:top w:val="none" w:sz="0" w:space="0" w:color="auto"/>
        <w:left w:val="none" w:sz="0" w:space="0" w:color="auto"/>
        <w:bottom w:val="none" w:sz="0" w:space="0" w:color="auto"/>
        <w:right w:val="none" w:sz="0" w:space="0" w:color="auto"/>
      </w:divBdr>
    </w:div>
    <w:div w:id="1278411171">
      <w:bodyDiv w:val="1"/>
      <w:marLeft w:val="0"/>
      <w:marRight w:val="0"/>
      <w:marTop w:val="0"/>
      <w:marBottom w:val="0"/>
      <w:divBdr>
        <w:top w:val="none" w:sz="0" w:space="0" w:color="auto"/>
        <w:left w:val="none" w:sz="0" w:space="0" w:color="auto"/>
        <w:bottom w:val="none" w:sz="0" w:space="0" w:color="auto"/>
        <w:right w:val="none" w:sz="0" w:space="0" w:color="auto"/>
      </w:divBdr>
    </w:div>
    <w:div w:id="1353343759">
      <w:bodyDiv w:val="1"/>
      <w:marLeft w:val="0"/>
      <w:marRight w:val="0"/>
      <w:marTop w:val="0"/>
      <w:marBottom w:val="0"/>
      <w:divBdr>
        <w:top w:val="none" w:sz="0" w:space="0" w:color="auto"/>
        <w:left w:val="none" w:sz="0" w:space="0" w:color="auto"/>
        <w:bottom w:val="none" w:sz="0" w:space="0" w:color="auto"/>
        <w:right w:val="none" w:sz="0" w:space="0" w:color="auto"/>
      </w:divBdr>
    </w:div>
    <w:div w:id="1376848448">
      <w:bodyDiv w:val="1"/>
      <w:marLeft w:val="0"/>
      <w:marRight w:val="0"/>
      <w:marTop w:val="0"/>
      <w:marBottom w:val="0"/>
      <w:divBdr>
        <w:top w:val="none" w:sz="0" w:space="0" w:color="auto"/>
        <w:left w:val="none" w:sz="0" w:space="0" w:color="auto"/>
        <w:bottom w:val="none" w:sz="0" w:space="0" w:color="auto"/>
        <w:right w:val="none" w:sz="0" w:space="0" w:color="auto"/>
      </w:divBdr>
    </w:div>
    <w:div w:id="1429884911">
      <w:bodyDiv w:val="1"/>
      <w:marLeft w:val="0"/>
      <w:marRight w:val="0"/>
      <w:marTop w:val="0"/>
      <w:marBottom w:val="0"/>
      <w:divBdr>
        <w:top w:val="none" w:sz="0" w:space="0" w:color="auto"/>
        <w:left w:val="none" w:sz="0" w:space="0" w:color="auto"/>
        <w:bottom w:val="none" w:sz="0" w:space="0" w:color="auto"/>
        <w:right w:val="none" w:sz="0" w:space="0" w:color="auto"/>
      </w:divBdr>
    </w:div>
    <w:div w:id="1456171206">
      <w:bodyDiv w:val="1"/>
      <w:marLeft w:val="0"/>
      <w:marRight w:val="0"/>
      <w:marTop w:val="0"/>
      <w:marBottom w:val="0"/>
      <w:divBdr>
        <w:top w:val="none" w:sz="0" w:space="0" w:color="auto"/>
        <w:left w:val="none" w:sz="0" w:space="0" w:color="auto"/>
        <w:bottom w:val="none" w:sz="0" w:space="0" w:color="auto"/>
        <w:right w:val="none" w:sz="0" w:space="0" w:color="auto"/>
      </w:divBdr>
    </w:div>
    <w:div w:id="1490948823">
      <w:bodyDiv w:val="1"/>
      <w:marLeft w:val="0"/>
      <w:marRight w:val="0"/>
      <w:marTop w:val="0"/>
      <w:marBottom w:val="0"/>
      <w:divBdr>
        <w:top w:val="none" w:sz="0" w:space="0" w:color="auto"/>
        <w:left w:val="none" w:sz="0" w:space="0" w:color="auto"/>
        <w:bottom w:val="none" w:sz="0" w:space="0" w:color="auto"/>
        <w:right w:val="none" w:sz="0" w:space="0" w:color="auto"/>
      </w:divBdr>
    </w:div>
    <w:div w:id="1501194985">
      <w:bodyDiv w:val="1"/>
      <w:marLeft w:val="0"/>
      <w:marRight w:val="0"/>
      <w:marTop w:val="0"/>
      <w:marBottom w:val="0"/>
      <w:divBdr>
        <w:top w:val="none" w:sz="0" w:space="0" w:color="auto"/>
        <w:left w:val="none" w:sz="0" w:space="0" w:color="auto"/>
        <w:bottom w:val="none" w:sz="0" w:space="0" w:color="auto"/>
        <w:right w:val="none" w:sz="0" w:space="0" w:color="auto"/>
      </w:divBdr>
    </w:div>
    <w:div w:id="1518813861">
      <w:bodyDiv w:val="1"/>
      <w:marLeft w:val="0"/>
      <w:marRight w:val="0"/>
      <w:marTop w:val="0"/>
      <w:marBottom w:val="0"/>
      <w:divBdr>
        <w:top w:val="none" w:sz="0" w:space="0" w:color="auto"/>
        <w:left w:val="none" w:sz="0" w:space="0" w:color="auto"/>
        <w:bottom w:val="none" w:sz="0" w:space="0" w:color="auto"/>
        <w:right w:val="none" w:sz="0" w:space="0" w:color="auto"/>
      </w:divBdr>
    </w:div>
    <w:div w:id="1551770320">
      <w:bodyDiv w:val="1"/>
      <w:marLeft w:val="0"/>
      <w:marRight w:val="0"/>
      <w:marTop w:val="0"/>
      <w:marBottom w:val="0"/>
      <w:divBdr>
        <w:top w:val="none" w:sz="0" w:space="0" w:color="auto"/>
        <w:left w:val="none" w:sz="0" w:space="0" w:color="auto"/>
        <w:bottom w:val="none" w:sz="0" w:space="0" w:color="auto"/>
        <w:right w:val="none" w:sz="0" w:space="0" w:color="auto"/>
      </w:divBdr>
    </w:div>
    <w:div w:id="1583489436">
      <w:bodyDiv w:val="1"/>
      <w:marLeft w:val="0"/>
      <w:marRight w:val="0"/>
      <w:marTop w:val="0"/>
      <w:marBottom w:val="0"/>
      <w:divBdr>
        <w:top w:val="none" w:sz="0" w:space="0" w:color="auto"/>
        <w:left w:val="none" w:sz="0" w:space="0" w:color="auto"/>
        <w:bottom w:val="none" w:sz="0" w:space="0" w:color="auto"/>
        <w:right w:val="none" w:sz="0" w:space="0" w:color="auto"/>
      </w:divBdr>
    </w:div>
    <w:div w:id="1588882687">
      <w:bodyDiv w:val="1"/>
      <w:marLeft w:val="0"/>
      <w:marRight w:val="0"/>
      <w:marTop w:val="0"/>
      <w:marBottom w:val="0"/>
      <w:divBdr>
        <w:top w:val="none" w:sz="0" w:space="0" w:color="auto"/>
        <w:left w:val="none" w:sz="0" w:space="0" w:color="auto"/>
        <w:bottom w:val="none" w:sz="0" w:space="0" w:color="auto"/>
        <w:right w:val="none" w:sz="0" w:space="0" w:color="auto"/>
      </w:divBdr>
    </w:div>
    <w:div w:id="1602293999">
      <w:bodyDiv w:val="1"/>
      <w:marLeft w:val="0"/>
      <w:marRight w:val="0"/>
      <w:marTop w:val="0"/>
      <w:marBottom w:val="0"/>
      <w:divBdr>
        <w:top w:val="none" w:sz="0" w:space="0" w:color="auto"/>
        <w:left w:val="none" w:sz="0" w:space="0" w:color="auto"/>
        <w:bottom w:val="none" w:sz="0" w:space="0" w:color="auto"/>
        <w:right w:val="none" w:sz="0" w:space="0" w:color="auto"/>
      </w:divBdr>
    </w:div>
    <w:div w:id="1668553242">
      <w:bodyDiv w:val="1"/>
      <w:marLeft w:val="0"/>
      <w:marRight w:val="0"/>
      <w:marTop w:val="0"/>
      <w:marBottom w:val="0"/>
      <w:divBdr>
        <w:top w:val="none" w:sz="0" w:space="0" w:color="auto"/>
        <w:left w:val="none" w:sz="0" w:space="0" w:color="auto"/>
        <w:bottom w:val="none" w:sz="0" w:space="0" w:color="auto"/>
        <w:right w:val="none" w:sz="0" w:space="0" w:color="auto"/>
      </w:divBdr>
    </w:div>
    <w:div w:id="1677222437">
      <w:bodyDiv w:val="1"/>
      <w:marLeft w:val="0"/>
      <w:marRight w:val="0"/>
      <w:marTop w:val="0"/>
      <w:marBottom w:val="0"/>
      <w:divBdr>
        <w:top w:val="none" w:sz="0" w:space="0" w:color="auto"/>
        <w:left w:val="none" w:sz="0" w:space="0" w:color="auto"/>
        <w:bottom w:val="none" w:sz="0" w:space="0" w:color="auto"/>
        <w:right w:val="none" w:sz="0" w:space="0" w:color="auto"/>
      </w:divBdr>
    </w:div>
    <w:div w:id="1681392692">
      <w:bodyDiv w:val="1"/>
      <w:marLeft w:val="0"/>
      <w:marRight w:val="0"/>
      <w:marTop w:val="0"/>
      <w:marBottom w:val="0"/>
      <w:divBdr>
        <w:top w:val="none" w:sz="0" w:space="0" w:color="auto"/>
        <w:left w:val="none" w:sz="0" w:space="0" w:color="auto"/>
        <w:bottom w:val="none" w:sz="0" w:space="0" w:color="auto"/>
        <w:right w:val="none" w:sz="0" w:space="0" w:color="auto"/>
      </w:divBdr>
    </w:div>
    <w:div w:id="1701777338">
      <w:bodyDiv w:val="1"/>
      <w:marLeft w:val="0"/>
      <w:marRight w:val="0"/>
      <w:marTop w:val="0"/>
      <w:marBottom w:val="0"/>
      <w:divBdr>
        <w:top w:val="none" w:sz="0" w:space="0" w:color="auto"/>
        <w:left w:val="none" w:sz="0" w:space="0" w:color="auto"/>
        <w:bottom w:val="none" w:sz="0" w:space="0" w:color="auto"/>
        <w:right w:val="none" w:sz="0" w:space="0" w:color="auto"/>
      </w:divBdr>
    </w:div>
    <w:div w:id="1744372907">
      <w:bodyDiv w:val="1"/>
      <w:marLeft w:val="0"/>
      <w:marRight w:val="0"/>
      <w:marTop w:val="0"/>
      <w:marBottom w:val="0"/>
      <w:divBdr>
        <w:top w:val="none" w:sz="0" w:space="0" w:color="auto"/>
        <w:left w:val="none" w:sz="0" w:space="0" w:color="auto"/>
        <w:bottom w:val="none" w:sz="0" w:space="0" w:color="auto"/>
        <w:right w:val="none" w:sz="0" w:space="0" w:color="auto"/>
      </w:divBdr>
    </w:div>
    <w:div w:id="1814325955">
      <w:bodyDiv w:val="1"/>
      <w:marLeft w:val="0"/>
      <w:marRight w:val="0"/>
      <w:marTop w:val="0"/>
      <w:marBottom w:val="0"/>
      <w:divBdr>
        <w:top w:val="none" w:sz="0" w:space="0" w:color="auto"/>
        <w:left w:val="none" w:sz="0" w:space="0" w:color="auto"/>
        <w:bottom w:val="none" w:sz="0" w:space="0" w:color="auto"/>
        <w:right w:val="none" w:sz="0" w:space="0" w:color="auto"/>
      </w:divBdr>
    </w:div>
    <w:div w:id="1916472445">
      <w:bodyDiv w:val="1"/>
      <w:marLeft w:val="0"/>
      <w:marRight w:val="0"/>
      <w:marTop w:val="0"/>
      <w:marBottom w:val="0"/>
      <w:divBdr>
        <w:top w:val="none" w:sz="0" w:space="0" w:color="auto"/>
        <w:left w:val="none" w:sz="0" w:space="0" w:color="auto"/>
        <w:bottom w:val="none" w:sz="0" w:space="0" w:color="auto"/>
        <w:right w:val="none" w:sz="0" w:space="0" w:color="auto"/>
      </w:divBdr>
    </w:div>
    <w:div w:id="1954510850">
      <w:bodyDiv w:val="1"/>
      <w:marLeft w:val="0"/>
      <w:marRight w:val="0"/>
      <w:marTop w:val="0"/>
      <w:marBottom w:val="0"/>
      <w:divBdr>
        <w:top w:val="none" w:sz="0" w:space="0" w:color="auto"/>
        <w:left w:val="none" w:sz="0" w:space="0" w:color="auto"/>
        <w:bottom w:val="none" w:sz="0" w:space="0" w:color="auto"/>
        <w:right w:val="none" w:sz="0" w:space="0" w:color="auto"/>
      </w:divBdr>
    </w:div>
    <w:div w:id="1987971504">
      <w:bodyDiv w:val="1"/>
      <w:marLeft w:val="0"/>
      <w:marRight w:val="0"/>
      <w:marTop w:val="0"/>
      <w:marBottom w:val="0"/>
      <w:divBdr>
        <w:top w:val="none" w:sz="0" w:space="0" w:color="auto"/>
        <w:left w:val="none" w:sz="0" w:space="0" w:color="auto"/>
        <w:bottom w:val="none" w:sz="0" w:space="0" w:color="auto"/>
        <w:right w:val="none" w:sz="0" w:space="0" w:color="auto"/>
      </w:divBdr>
    </w:div>
    <w:div w:id="2011980874">
      <w:bodyDiv w:val="1"/>
      <w:marLeft w:val="0"/>
      <w:marRight w:val="0"/>
      <w:marTop w:val="0"/>
      <w:marBottom w:val="0"/>
      <w:divBdr>
        <w:top w:val="none" w:sz="0" w:space="0" w:color="auto"/>
        <w:left w:val="none" w:sz="0" w:space="0" w:color="auto"/>
        <w:bottom w:val="none" w:sz="0" w:space="0" w:color="auto"/>
        <w:right w:val="none" w:sz="0" w:space="0" w:color="auto"/>
      </w:divBdr>
    </w:div>
    <w:div w:id="2026513532">
      <w:bodyDiv w:val="1"/>
      <w:marLeft w:val="0"/>
      <w:marRight w:val="0"/>
      <w:marTop w:val="0"/>
      <w:marBottom w:val="0"/>
      <w:divBdr>
        <w:top w:val="none" w:sz="0" w:space="0" w:color="auto"/>
        <w:left w:val="none" w:sz="0" w:space="0" w:color="auto"/>
        <w:bottom w:val="none" w:sz="0" w:space="0" w:color="auto"/>
        <w:right w:val="none" w:sz="0" w:space="0" w:color="auto"/>
      </w:divBdr>
    </w:div>
    <w:div w:id="2091006266">
      <w:bodyDiv w:val="1"/>
      <w:marLeft w:val="0"/>
      <w:marRight w:val="0"/>
      <w:marTop w:val="0"/>
      <w:marBottom w:val="0"/>
      <w:divBdr>
        <w:top w:val="none" w:sz="0" w:space="0" w:color="auto"/>
        <w:left w:val="none" w:sz="0" w:space="0" w:color="auto"/>
        <w:bottom w:val="none" w:sz="0" w:space="0" w:color="auto"/>
        <w:right w:val="none" w:sz="0" w:space="0" w:color="auto"/>
      </w:divBdr>
    </w:div>
    <w:div w:id="212225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fiplan.qroo.gob.mx/pbr/normatividad.ph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B6731-F72B-48FA-9BA0-BF20DCC4B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12009</Words>
  <Characters>66054</Characters>
  <Application>Microsoft Office Word</Application>
  <DocSecurity>0</DocSecurity>
  <Lines>550</Lines>
  <Paragraphs>155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sefiplan</dc:creator>
  <cp:lastModifiedBy>Impactos Presupuestales</cp:lastModifiedBy>
  <cp:revision>5</cp:revision>
  <cp:lastPrinted>2025-09-04T22:55:00Z</cp:lastPrinted>
  <dcterms:created xsi:type="dcterms:W3CDTF">2025-09-05T17:41:00Z</dcterms:created>
  <dcterms:modified xsi:type="dcterms:W3CDTF">2025-09-05T17:41:00Z</dcterms:modified>
</cp:coreProperties>
</file>