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EB5E6" w14:textId="77777777" w:rsidR="00E0460C" w:rsidRDefault="00E0460C" w:rsidP="00E0460C">
      <w:pPr>
        <w:rPr>
          <w:lang w:val="es-MX" w:eastAsia="en-US"/>
        </w:rPr>
      </w:pPr>
    </w:p>
    <w:p w14:paraId="2196BCE8" w14:textId="77777777" w:rsidR="00C22C55" w:rsidRDefault="00C22C55" w:rsidP="00E0460C">
      <w:pPr>
        <w:rPr>
          <w:lang w:val="es-MX" w:eastAsia="en-US"/>
        </w:rPr>
      </w:pPr>
    </w:p>
    <w:p w14:paraId="74BBC9B0" w14:textId="77777777" w:rsidR="00C22C55" w:rsidRDefault="00C22C55" w:rsidP="00E0460C">
      <w:pPr>
        <w:rPr>
          <w:lang w:val="es-MX" w:eastAsia="en-US"/>
        </w:rPr>
      </w:pPr>
    </w:p>
    <w:p w14:paraId="122C89D5" w14:textId="77777777" w:rsidR="00E0460C" w:rsidRPr="009539AC" w:rsidRDefault="00E0460C" w:rsidP="00C22C55"/>
    <w:p w14:paraId="51B05F82" w14:textId="77777777" w:rsidR="00E0460C" w:rsidRDefault="00E0460C" w:rsidP="00C22C55">
      <w:pPr>
        <w:rPr>
          <w:rFonts w:ascii="Futura" w:hAnsi="Futura" w:cs="Futura" w:hint="eastAsia"/>
          <w:b/>
          <w:color w:val="595959" w:themeColor="text1" w:themeTint="A6"/>
          <w:sz w:val="44"/>
          <w:szCs w:val="44"/>
        </w:rPr>
      </w:pPr>
    </w:p>
    <w:p w14:paraId="6D7A4AF0" w14:textId="77777777" w:rsidR="00C22C55" w:rsidRDefault="00C22C55" w:rsidP="00C22C55">
      <w:pPr>
        <w:rPr>
          <w:rFonts w:ascii="Futura" w:hAnsi="Futura" w:cs="Futura" w:hint="eastAsia"/>
          <w:b/>
          <w:color w:val="595959" w:themeColor="text1" w:themeTint="A6"/>
          <w:sz w:val="44"/>
          <w:szCs w:val="44"/>
        </w:rPr>
      </w:pPr>
    </w:p>
    <w:p w14:paraId="0D9778CC" w14:textId="6E5C45E1" w:rsidR="00E0460C" w:rsidRPr="00C22C55" w:rsidRDefault="00254113" w:rsidP="00254113">
      <w:pPr>
        <w:jc w:val="center"/>
        <w:rPr>
          <w:rFonts w:cs="Futura"/>
          <w:b/>
          <w:color w:val="4BACC6" w:themeColor="accent5"/>
          <w:sz w:val="44"/>
          <w:szCs w:val="44"/>
        </w:rPr>
      </w:pPr>
      <w:r>
        <w:rPr>
          <w:rFonts w:cs="Futura"/>
          <w:b/>
          <w:color w:val="4BACC6" w:themeColor="accent5"/>
          <w:sz w:val="44"/>
          <w:szCs w:val="44"/>
        </w:rPr>
        <w:t xml:space="preserve">ACTUALIZACIÓN DEL </w:t>
      </w:r>
      <w:r w:rsidR="00DB6050">
        <w:rPr>
          <w:rFonts w:cs="Futura"/>
          <w:b/>
          <w:color w:val="4BACC6" w:themeColor="accent5"/>
          <w:sz w:val="44"/>
          <w:szCs w:val="44"/>
        </w:rPr>
        <w:t>PROGRAMA INSTITUCIONAL DEL TRIBUNAL ELECTORAL DE QUINTANA ROO</w:t>
      </w:r>
    </w:p>
    <w:p w14:paraId="764CE1BA" w14:textId="01CC2E66" w:rsidR="00E0460C" w:rsidRPr="00E0460C" w:rsidRDefault="00E0460C" w:rsidP="00C22C55">
      <w:pPr>
        <w:rPr>
          <w:rFonts w:cs="Futura"/>
          <w:color w:val="595959" w:themeColor="text1" w:themeTint="A6"/>
          <w:sz w:val="44"/>
          <w:szCs w:val="44"/>
        </w:rPr>
      </w:pPr>
    </w:p>
    <w:p w14:paraId="7E7CA529" w14:textId="6CB89F82" w:rsidR="00E0460C" w:rsidRDefault="00E0460C" w:rsidP="00C22C55">
      <w:pPr>
        <w:rPr>
          <w:rFonts w:ascii="Futura" w:hAnsi="Futura" w:cs="Futura" w:hint="eastAsia"/>
          <w:b/>
          <w:color w:val="595959" w:themeColor="text1" w:themeTint="A6"/>
          <w:sz w:val="32"/>
          <w:szCs w:val="32"/>
        </w:rPr>
      </w:pPr>
    </w:p>
    <w:p w14:paraId="0ED91B32" w14:textId="77777777" w:rsidR="00E0460C" w:rsidRDefault="00E0460C" w:rsidP="00C22C55">
      <w:pPr>
        <w:rPr>
          <w:rFonts w:ascii="Futura" w:hAnsi="Futura" w:cs="Futura" w:hint="eastAsia"/>
          <w:b/>
          <w:color w:val="595959" w:themeColor="text1" w:themeTint="A6"/>
          <w:sz w:val="32"/>
          <w:szCs w:val="32"/>
        </w:rPr>
      </w:pPr>
    </w:p>
    <w:p w14:paraId="39F50609" w14:textId="77777777" w:rsidR="00E0460C" w:rsidRDefault="00E0460C" w:rsidP="00C22C55">
      <w:pPr>
        <w:rPr>
          <w:rFonts w:ascii="Futura" w:hAnsi="Futura" w:cs="Futura" w:hint="eastAsia"/>
          <w:b/>
          <w:color w:val="595959" w:themeColor="text1" w:themeTint="A6"/>
          <w:sz w:val="32"/>
          <w:szCs w:val="32"/>
        </w:rPr>
      </w:pPr>
    </w:p>
    <w:p w14:paraId="07F55BF1" w14:textId="77777777" w:rsidR="00E0460C" w:rsidRDefault="00E0460C" w:rsidP="00C22C55">
      <w:pPr>
        <w:rPr>
          <w:rFonts w:ascii="Futura" w:hAnsi="Futura" w:cs="Futura" w:hint="eastAsia"/>
          <w:b/>
          <w:color w:val="595959" w:themeColor="text1" w:themeTint="A6"/>
          <w:sz w:val="32"/>
          <w:szCs w:val="32"/>
        </w:rPr>
      </w:pPr>
    </w:p>
    <w:p w14:paraId="6AD4E9C4" w14:textId="77777777" w:rsidR="00E0460C" w:rsidRDefault="00E0460C" w:rsidP="00C22C55">
      <w:pPr>
        <w:rPr>
          <w:rFonts w:ascii="Futura" w:hAnsi="Futura" w:cs="Futura" w:hint="eastAsia"/>
          <w:b/>
          <w:color w:val="595959" w:themeColor="text1" w:themeTint="A6"/>
          <w:sz w:val="32"/>
          <w:szCs w:val="32"/>
        </w:rPr>
      </w:pPr>
    </w:p>
    <w:p w14:paraId="53307DE4" w14:textId="77777777" w:rsidR="00C22C55" w:rsidRDefault="00C22C55" w:rsidP="00C22C55">
      <w:pPr>
        <w:rPr>
          <w:rFonts w:ascii="Futura" w:hAnsi="Futura" w:cs="Futura" w:hint="eastAsia"/>
          <w:b/>
          <w:caps/>
          <w:color w:val="595959" w:themeColor="text1" w:themeTint="A6"/>
          <w:sz w:val="16"/>
          <w:szCs w:val="16"/>
        </w:rPr>
      </w:pPr>
    </w:p>
    <w:p w14:paraId="129AE47C" w14:textId="77777777" w:rsidR="00E0460C" w:rsidRDefault="00E0460C">
      <w:pPr>
        <w:spacing w:after="0" w:line="240" w:lineRule="auto"/>
        <w:jc w:val="left"/>
        <w:rPr>
          <w:rFonts w:eastAsia="Times New Roman" w:cs="Futura"/>
          <w:b/>
          <w:color w:val="595959"/>
          <w:sz w:val="32"/>
          <w:szCs w:val="32"/>
        </w:rPr>
      </w:pPr>
      <w:r>
        <w:rPr>
          <w:rFonts w:eastAsia="Times New Roman" w:cs="Futura"/>
          <w:b/>
          <w:color w:val="595959"/>
          <w:sz w:val="32"/>
          <w:szCs w:val="32"/>
        </w:rPr>
        <w:br w:type="page"/>
      </w:r>
    </w:p>
    <w:p w14:paraId="7192F1B6" w14:textId="0D3BA73F" w:rsidR="005F7240" w:rsidRPr="00C2741A" w:rsidRDefault="005F7240" w:rsidP="00EB0C4B">
      <w:pPr>
        <w:keepNext/>
        <w:keepLines/>
        <w:tabs>
          <w:tab w:val="left" w:leader="dot" w:pos="7938"/>
        </w:tabs>
        <w:spacing w:before="480"/>
        <w:rPr>
          <w:rFonts w:eastAsia="Times New Roman" w:cs="Futura"/>
          <w:b/>
          <w:color w:val="595959"/>
          <w:sz w:val="32"/>
          <w:szCs w:val="32"/>
        </w:rPr>
      </w:pPr>
      <w:r w:rsidRPr="00C2741A">
        <w:rPr>
          <w:rFonts w:eastAsia="Times New Roman" w:cs="Futura"/>
          <w:b/>
          <w:color w:val="595959"/>
          <w:sz w:val="32"/>
          <w:szCs w:val="32"/>
        </w:rPr>
        <w:lastRenderedPageBreak/>
        <w:t>CONTENIDO</w:t>
      </w:r>
    </w:p>
    <w:p w14:paraId="5FB36AAC" w14:textId="77777777" w:rsidR="00E0460C" w:rsidRDefault="00E0460C" w:rsidP="00B545F3">
      <w:pPr>
        <w:rPr>
          <w:rFonts w:eastAsia="Calibri" w:cs="Times New Roman"/>
          <w:b/>
          <w:bCs/>
          <w:szCs w:val="22"/>
          <w:lang w:val="es-MX" w:eastAsia="en-US"/>
        </w:rPr>
      </w:pPr>
    </w:p>
    <w:p w14:paraId="286A6D07" w14:textId="199CDFAB" w:rsidR="00EB0C4B" w:rsidRPr="00D23C42" w:rsidRDefault="00EB0C4B" w:rsidP="00EB0C4B">
      <w:pPr>
        <w:tabs>
          <w:tab w:val="left" w:pos="637"/>
          <w:tab w:val="left" w:leader="dot" w:pos="9498"/>
        </w:tabs>
        <w:spacing w:after="60" w:line="240" w:lineRule="auto"/>
        <w:jc w:val="left"/>
        <w:rPr>
          <w:lang w:val="es-ES"/>
        </w:rPr>
      </w:pPr>
      <w:r w:rsidRPr="00D23C42">
        <w:rPr>
          <w:lang w:val="es-ES"/>
        </w:rPr>
        <w:t>I.</w:t>
      </w:r>
      <w:r w:rsidRPr="00D23C42">
        <w:rPr>
          <w:lang w:val="es-ES"/>
        </w:rPr>
        <w:tab/>
      </w:r>
      <w:r w:rsidRPr="00D23C42">
        <w:rPr>
          <w:noProof/>
        </w:rPr>
        <w:t>PRESENTACIÓN</w:t>
      </w:r>
      <w:r w:rsidRPr="00D23C42">
        <w:rPr>
          <w:lang w:val="es-ES"/>
        </w:rPr>
        <w:tab/>
      </w:r>
      <w:r w:rsidR="00AB4BC6">
        <w:rPr>
          <w:lang w:val="es-ES"/>
        </w:rPr>
        <w:t>4</w:t>
      </w:r>
    </w:p>
    <w:p w14:paraId="15E57AE4" w14:textId="7968F822" w:rsidR="00EB0C4B" w:rsidRPr="00D23C42" w:rsidRDefault="00EB0C4B" w:rsidP="00EB0C4B">
      <w:pPr>
        <w:tabs>
          <w:tab w:val="left" w:pos="637"/>
          <w:tab w:val="left" w:leader="dot" w:pos="9498"/>
        </w:tabs>
        <w:spacing w:after="60" w:line="240" w:lineRule="auto"/>
        <w:jc w:val="left"/>
        <w:rPr>
          <w:lang w:val="es-ES"/>
        </w:rPr>
      </w:pPr>
      <w:r w:rsidRPr="00D23C42">
        <w:rPr>
          <w:lang w:val="es-ES"/>
        </w:rPr>
        <w:t>II.</w:t>
      </w:r>
      <w:r w:rsidRPr="00D23C42">
        <w:rPr>
          <w:lang w:val="es-ES"/>
        </w:rPr>
        <w:tab/>
      </w:r>
      <w:r w:rsidRPr="00D23C42">
        <w:rPr>
          <w:noProof/>
        </w:rPr>
        <w:t>INTRODUCCIÓN</w:t>
      </w:r>
      <w:r w:rsidRPr="00D23C42">
        <w:rPr>
          <w:lang w:val="es-ES"/>
        </w:rPr>
        <w:tab/>
      </w:r>
      <w:r w:rsidR="00AB4BC6">
        <w:rPr>
          <w:lang w:val="es-ES"/>
        </w:rPr>
        <w:t>6</w:t>
      </w:r>
    </w:p>
    <w:p w14:paraId="1FA82C09" w14:textId="6B48223A" w:rsidR="00EB0C4B" w:rsidRPr="00D23C42" w:rsidRDefault="00EB0C4B" w:rsidP="00EB0C4B">
      <w:pPr>
        <w:tabs>
          <w:tab w:val="left" w:pos="637"/>
          <w:tab w:val="left" w:leader="dot" w:pos="9498"/>
        </w:tabs>
        <w:spacing w:after="60" w:line="240" w:lineRule="auto"/>
        <w:jc w:val="left"/>
        <w:rPr>
          <w:lang w:val="es-ES"/>
        </w:rPr>
      </w:pPr>
      <w:r w:rsidRPr="00D23C42">
        <w:rPr>
          <w:lang w:val="es-ES"/>
        </w:rPr>
        <w:t>III</w:t>
      </w:r>
      <w:r w:rsidRPr="00D23C42">
        <w:rPr>
          <w:lang w:val="es-ES"/>
        </w:rPr>
        <w:tab/>
      </w:r>
      <w:r w:rsidRPr="00D23C42">
        <w:rPr>
          <w:noProof/>
        </w:rPr>
        <w:t>ANTECEDENTES</w:t>
      </w:r>
      <w:r w:rsidRPr="00D23C42">
        <w:rPr>
          <w:lang w:val="es-ES"/>
        </w:rPr>
        <w:tab/>
      </w:r>
      <w:r w:rsidR="00B607B9">
        <w:rPr>
          <w:lang w:val="es-ES"/>
        </w:rPr>
        <w:t>9</w:t>
      </w:r>
    </w:p>
    <w:p w14:paraId="11AE1962" w14:textId="03E19ADB" w:rsidR="00EB0C4B" w:rsidRPr="00D23C42" w:rsidRDefault="00EB0C4B" w:rsidP="00EB0C4B">
      <w:pPr>
        <w:tabs>
          <w:tab w:val="left" w:pos="637"/>
          <w:tab w:val="left" w:leader="dot" w:pos="9498"/>
        </w:tabs>
        <w:spacing w:after="60" w:line="240" w:lineRule="auto"/>
        <w:jc w:val="left"/>
        <w:rPr>
          <w:lang w:val="es-ES"/>
        </w:rPr>
      </w:pPr>
      <w:r w:rsidRPr="00D23C42">
        <w:rPr>
          <w:lang w:val="es-ES"/>
        </w:rPr>
        <w:t>IV</w:t>
      </w:r>
      <w:r w:rsidRPr="00D23C42">
        <w:rPr>
          <w:lang w:val="es-ES"/>
        </w:rPr>
        <w:tab/>
      </w:r>
      <w:r w:rsidRPr="00D23C42">
        <w:rPr>
          <w:noProof/>
        </w:rPr>
        <w:t>MARCO JURÍDICO</w:t>
      </w:r>
      <w:r w:rsidRPr="00D23C42">
        <w:rPr>
          <w:lang w:val="es-ES"/>
        </w:rPr>
        <w:tab/>
      </w:r>
      <w:r w:rsidR="00B607B9">
        <w:rPr>
          <w:lang w:val="es-ES"/>
        </w:rPr>
        <w:t>13</w:t>
      </w:r>
    </w:p>
    <w:p w14:paraId="5F107C59" w14:textId="3B6BD9FD" w:rsidR="00EB0C4B" w:rsidRPr="00D23C42" w:rsidRDefault="00EB0C4B" w:rsidP="00EB0C4B">
      <w:pPr>
        <w:tabs>
          <w:tab w:val="left" w:pos="637"/>
          <w:tab w:val="left" w:leader="dot" w:pos="9498"/>
        </w:tabs>
        <w:spacing w:after="60" w:line="240" w:lineRule="auto"/>
        <w:jc w:val="left"/>
        <w:rPr>
          <w:lang w:val="es-ES"/>
        </w:rPr>
      </w:pPr>
      <w:r w:rsidRPr="00D23C42">
        <w:rPr>
          <w:lang w:val="es-ES"/>
        </w:rPr>
        <w:t>V</w:t>
      </w:r>
      <w:r w:rsidRPr="00D23C42">
        <w:rPr>
          <w:lang w:val="es-ES"/>
        </w:rPr>
        <w:tab/>
      </w:r>
      <w:r w:rsidRPr="00D23C42">
        <w:rPr>
          <w:noProof/>
        </w:rPr>
        <w:t>DIAGNÓSTICO</w:t>
      </w:r>
      <w:r w:rsidRPr="00D23C42">
        <w:rPr>
          <w:lang w:val="es-ES"/>
        </w:rPr>
        <w:tab/>
      </w:r>
      <w:r w:rsidR="0095625E" w:rsidRPr="00D23C42">
        <w:rPr>
          <w:webHidden/>
          <w:lang w:val="es-ES"/>
        </w:rPr>
        <w:t>2</w:t>
      </w:r>
      <w:r w:rsidR="00B607B9">
        <w:rPr>
          <w:webHidden/>
          <w:lang w:val="es-ES"/>
        </w:rPr>
        <w:t>0</w:t>
      </w:r>
    </w:p>
    <w:p w14:paraId="167F4192" w14:textId="315B12D0" w:rsidR="00EB0C4B" w:rsidRPr="00D23C42" w:rsidRDefault="00EB0C4B" w:rsidP="00EB0C4B">
      <w:pPr>
        <w:tabs>
          <w:tab w:val="left" w:pos="637"/>
          <w:tab w:val="left" w:leader="dot" w:pos="9498"/>
        </w:tabs>
        <w:spacing w:after="60" w:line="240" w:lineRule="auto"/>
        <w:jc w:val="left"/>
        <w:rPr>
          <w:lang w:val="es-ES"/>
        </w:rPr>
      </w:pPr>
      <w:r w:rsidRPr="00D23C42">
        <w:rPr>
          <w:lang w:val="es-ES"/>
        </w:rPr>
        <w:t>VI</w:t>
      </w:r>
      <w:r w:rsidRPr="00D23C42">
        <w:rPr>
          <w:lang w:val="es-ES"/>
        </w:rPr>
        <w:tab/>
      </w:r>
      <w:r w:rsidRPr="00D23C42">
        <w:rPr>
          <w:noProof/>
        </w:rPr>
        <w:t>CONTEXTO</w:t>
      </w:r>
      <w:r w:rsidRPr="00D23C42">
        <w:rPr>
          <w:lang w:val="es-ES"/>
        </w:rPr>
        <w:tab/>
      </w:r>
      <w:r w:rsidR="00AB4BC6">
        <w:rPr>
          <w:webHidden/>
          <w:lang w:val="es-ES"/>
        </w:rPr>
        <w:t>2</w:t>
      </w:r>
      <w:r w:rsidR="00B607B9">
        <w:rPr>
          <w:webHidden/>
          <w:lang w:val="es-ES"/>
        </w:rPr>
        <w:t>7</w:t>
      </w:r>
    </w:p>
    <w:p w14:paraId="68208579" w14:textId="77777777" w:rsidR="00EB0C4B" w:rsidRPr="00D23C42" w:rsidRDefault="00EB0C4B" w:rsidP="00EB0C4B">
      <w:pPr>
        <w:tabs>
          <w:tab w:val="left" w:pos="637"/>
          <w:tab w:val="left" w:pos="9498"/>
        </w:tabs>
        <w:spacing w:after="60" w:line="240" w:lineRule="auto"/>
        <w:jc w:val="left"/>
        <w:rPr>
          <w:noProof/>
        </w:rPr>
      </w:pPr>
      <w:r w:rsidRPr="00D23C42">
        <w:rPr>
          <w:lang w:val="es-ES"/>
        </w:rPr>
        <w:tab/>
      </w:r>
      <w:r w:rsidRPr="00D23C42">
        <w:rPr>
          <w:noProof/>
        </w:rPr>
        <w:t xml:space="preserve">Alineación del Programa con el Plan Nacional de Desarrollo, </w:t>
      </w:r>
    </w:p>
    <w:p w14:paraId="2B032C59" w14:textId="7C1C8F34" w:rsidR="00EB0C4B" w:rsidRPr="00D23C42" w:rsidRDefault="00EB0C4B" w:rsidP="00EB0C4B">
      <w:pPr>
        <w:tabs>
          <w:tab w:val="left" w:pos="637"/>
          <w:tab w:val="left" w:leader="dot" w:pos="9498"/>
        </w:tabs>
        <w:spacing w:after="60" w:line="240" w:lineRule="auto"/>
        <w:jc w:val="left"/>
        <w:rPr>
          <w:lang w:val="es-ES"/>
        </w:rPr>
      </w:pPr>
      <w:r w:rsidRPr="00D23C42">
        <w:rPr>
          <w:noProof/>
        </w:rPr>
        <w:tab/>
        <w:t>Programa Sectorial Federal y el PED 2016-2022</w:t>
      </w:r>
      <w:r w:rsidRPr="00D23C42">
        <w:rPr>
          <w:lang w:val="es-ES"/>
        </w:rPr>
        <w:tab/>
      </w:r>
      <w:r w:rsidR="00B607B9">
        <w:rPr>
          <w:webHidden/>
          <w:lang w:val="es-ES"/>
        </w:rPr>
        <w:t>29</w:t>
      </w:r>
    </w:p>
    <w:p w14:paraId="33C90F8D" w14:textId="4085F30D" w:rsidR="00EB0C4B" w:rsidRPr="00D23C42" w:rsidRDefault="00EB0C4B" w:rsidP="00EB0C4B">
      <w:pPr>
        <w:tabs>
          <w:tab w:val="left" w:pos="637"/>
          <w:tab w:val="left" w:leader="dot" w:pos="9498"/>
        </w:tabs>
        <w:spacing w:after="60" w:line="240" w:lineRule="auto"/>
        <w:jc w:val="left"/>
        <w:rPr>
          <w:lang w:val="es-ES"/>
        </w:rPr>
      </w:pPr>
      <w:r w:rsidRPr="00D23C42">
        <w:rPr>
          <w:lang w:val="es-ES"/>
        </w:rPr>
        <w:tab/>
      </w:r>
      <w:r w:rsidRPr="00D23C42">
        <w:rPr>
          <w:noProof/>
        </w:rPr>
        <w:t xml:space="preserve">Alineación Estructural </w:t>
      </w:r>
      <w:r w:rsidR="00426C0B">
        <w:rPr>
          <w:noProof/>
        </w:rPr>
        <w:t xml:space="preserve">PED-Programa </w:t>
      </w:r>
      <w:r w:rsidRPr="00D23C42">
        <w:rPr>
          <w:noProof/>
        </w:rPr>
        <w:t>Institucional</w:t>
      </w:r>
      <w:r w:rsidRPr="00D23C42">
        <w:rPr>
          <w:lang w:val="es-ES"/>
        </w:rPr>
        <w:tab/>
      </w:r>
      <w:r w:rsidR="0095625E" w:rsidRPr="00D23C42">
        <w:rPr>
          <w:webHidden/>
          <w:lang w:val="es-ES"/>
        </w:rPr>
        <w:t>3</w:t>
      </w:r>
      <w:r w:rsidR="00B607B9">
        <w:rPr>
          <w:webHidden/>
          <w:lang w:val="es-ES"/>
        </w:rPr>
        <w:t>0</w:t>
      </w:r>
    </w:p>
    <w:p w14:paraId="4366570F" w14:textId="7E34B7C5" w:rsidR="00EB0C4B" w:rsidRPr="00D23C42" w:rsidRDefault="00EB0C4B" w:rsidP="00EB0C4B">
      <w:pPr>
        <w:tabs>
          <w:tab w:val="left" w:pos="637"/>
          <w:tab w:val="left" w:leader="dot" w:pos="9498"/>
        </w:tabs>
        <w:spacing w:after="60" w:line="240" w:lineRule="auto"/>
        <w:jc w:val="left"/>
        <w:rPr>
          <w:lang w:val="es-ES"/>
        </w:rPr>
      </w:pPr>
      <w:r w:rsidRPr="00D23C42">
        <w:rPr>
          <w:lang w:val="es-ES"/>
        </w:rPr>
        <w:t>VII</w:t>
      </w:r>
      <w:r w:rsidRPr="00D23C42">
        <w:rPr>
          <w:lang w:val="es-ES"/>
        </w:rPr>
        <w:tab/>
      </w:r>
      <w:r w:rsidRPr="00D23C42">
        <w:rPr>
          <w:noProof/>
        </w:rPr>
        <w:t>MISIÓN</w:t>
      </w:r>
      <w:r w:rsidRPr="00D23C42">
        <w:rPr>
          <w:lang w:val="es-ES"/>
        </w:rPr>
        <w:tab/>
      </w:r>
      <w:r w:rsidR="00AB4BC6">
        <w:rPr>
          <w:webHidden/>
          <w:lang w:val="es-ES"/>
        </w:rPr>
        <w:t>3</w:t>
      </w:r>
      <w:r w:rsidR="00B607B9">
        <w:rPr>
          <w:webHidden/>
          <w:lang w:val="es-ES"/>
        </w:rPr>
        <w:t>3</w:t>
      </w:r>
    </w:p>
    <w:p w14:paraId="4826B530" w14:textId="57013E7B" w:rsidR="00EB0C4B" w:rsidRPr="00D23C42" w:rsidRDefault="00EB0C4B" w:rsidP="00EB0C4B">
      <w:pPr>
        <w:tabs>
          <w:tab w:val="left" w:pos="637"/>
          <w:tab w:val="left" w:leader="dot" w:pos="9498"/>
        </w:tabs>
        <w:spacing w:after="60" w:line="240" w:lineRule="auto"/>
        <w:jc w:val="left"/>
        <w:rPr>
          <w:lang w:val="es-ES"/>
        </w:rPr>
      </w:pPr>
      <w:r w:rsidRPr="00D23C42">
        <w:rPr>
          <w:lang w:val="es-ES"/>
        </w:rPr>
        <w:t>VIII</w:t>
      </w:r>
      <w:r w:rsidRPr="00D23C42">
        <w:rPr>
          <w:lang w:val="es-ES"/>
        </w:rPr>
        <w:tab/>
      </w:r>
      <w:r w:rsidRPr="00D23C42">
        <w:rPr>
          <w:noProof/>
        </w:rPr>
        <w:t>VISIÓN</w:t>
      </w:r>
      <w:r w:rsidRPr="00D23C42">
        <w:rPr>
          <w:lang w:val="es-ES"/>
        </w:rPr>
        <w:tab/>
      </w:r>
      <w:r w:rsidR="00AB4BC6">
        <w:rPr>
          <w:webHidden/>
          <w:lang w:val="es-ES"/>
        </w:rPr>
        <w:t>3</w:t>
      </w:r>
      <w:r w:rsidR="00B607B9">
        <w:rPr>
          <w:webHidden/>
          <w:lang w:val="es-ES"/>
        </w:rPr>
        <w:t>5</w:t>
      </w:r>
    </w:p>
    <w:p w14:paraId="1001CB02" w14:textId="1A0FB846" w:rsidR="00EB0C4B" w:rsidRPr="00D23C42" w:rsidRDefault="00EB0C4B" w:rsidP="00EB0C4B">
      <w:pPr>
        <w:tabs>
          <w:tab w:val="left" w:pos="637"/>
          <w:tab w:val="left" w:leader="dot" w:pos="9498"/>
        </w:tabs>
        <w:spacing w:after="60" w:line="240" w:lineRule="auto"/>
        <w:jc w:val="left"/>
        <w:rPr>
          <w:lang w:val="es-ES"/>
        </w:rPr>
      </w:pPr>
      <w:r w:rsidRPr="00D23C42">
        <w:rPr>
          <w:lang w:val="es-ES"/>
        </w:rPr>
        <w:t>IX</w:t>
      </w:r>
      <w:r w:rsidRPr="00D23C42">
        <w:rPr>
          <w:lang w:val="es-ES"/>
        </w:rPr>
        <w:tab/>
      </w:r>
      <w:r w:rsidRPr="00D23C42">
        <w:rPr>
          <w:noProof/>
        </w:rPr>
        <w:t>POLÍTICAS</w:t>
      </w:r>
      <w:r w:rsidRPr="00D23C42">
        <w:rPr>
          <w:lang w:val="es-ES"/>
        </w:rPr>
        <w:tab/>
      </w:r>
      <w:r w:rsidR="00B607B9">
        <w:rPr>
          <w:lang w:val="es-ES"/>
        </w:rPr>
        <w:t>37</w:t>
      </w:r>
    </w:p>
    <w:p w14:paraId="2FD5B3AA" w14:textId="11C58C0D" w:rsidR="00EB0C4B" w:rsidRPr="00D23C42" w:rsidRDefault="00EB0C4B" w:rsidP="00EB0C4B">
      <w:pPr>
        <w:tabs>
          <w:tab w:val="left" w:pos="637"/>
          <w:tab w:val="left" w:leader="dot" w:pos="9498"/>
        </w:tabs>
        <w:spacing w:after="60" w:line="240" w:lineRule="auto"/>
        <w:jc w:val="left"/>
        <w:rPr>
          <w:lang w:val="es-ES"/>
        </w:rPr>
      </w:pPr>
      <w:r w:rsidRPr="00D23C42">
        <w:rPr>
          <w:lang w:val="es-ES"/>
        </w:rPr>
        <w:t>X</w:t>
      </w:r>
      <w:r w:rsidRPr="00D23C42">
        <w:rPr>
          <w:lang w:val="es-ES"/>
        </w:rPr>
        <w:tab/>
      </w:r>
      <w:r w:rsidRPr="00D23C42">
        <w:rPr>
          <w:noProof/>
        </w:rPr>
        <w:t>APARTADO ESTRATÉGICO</w:t>
      </w:r>
      <w:r w:rsidRPr="00D23C42">
        <w:rPr>
          <w:lang w:val="es-ES"/>
        </w:rPr>
        <w:tab/>
      </w:r>
      <w:r w:rsidR="00B607B9">
        <w:rPr>
          <w:webHidden/>
          <w:lang w:val="es-ES"/>
        </w:rPr>
        <w:t>39</w:t>
      </w:r>
    </w:p>
    <w:p w14:paraId="345A537B" w14:textId="140FEDF2" w:rsidR="00EB0C4B" w:rsidRPr="00D23C42" w:rsidRDefault="00EB0C4B" w:rsidP="00EB0C4B">
      <w:pPr>
        <w:tabs>
          <w:tab w:val="left" w:pos="637"/>
          <w:tab w:val="left" w:leader="dot" w:pos="9498"/>
        </w:tabs>
        <w:spacing w:after="60" w:line="240" w:lineRule="auto"/>
        <w:jc w:val="left"/>
        <w:rPr>
          <w:lang w:val="es-ES"/>
        </w:rPr>
      </w:pPr>
      <w:r w:rsidRPr="00D23C42">
        <w:rPr>
          <w:lang w:val="es-ES"/>
        </w:rPr>
        <w:tab/>
      </w:r>
      <w:r w:rsidRPr="00D23C42">
        <w:rPr>
          <w:noProof/>
        </w:rPr>
        <w:t>Objetivos, estrategias y líneas de acción</w:t>
      </w:r>
      <w:r w:rsidRPr="00D23C42">
        <w:rPr>
          <w:lang w:val="es-ES"/>
        </w:rPr>
        <w:tab/>
      </w:r>
      <w:r w:rsidR="00B607B9">
        <w:rPr>
          <w:webHidden/>
          <w:lang w:val="es-ES"/>
        </w:rPr>
        <w:t>39</w:t>
      </w:r>
    </w:p>
    <w:p w14:paraId="79CFC3F8" w14:textId="77777777" w:rsidR="00CA669B" w:rsidRDefault="00EB0C4B" w:rsidP="00EB0C4B">
      <w:pPr>
        <w:tabs>
          <w:tab w:val="left" w:pos="637"/>
          <w:tab w:val="left" w:leader="dot" w:pos="9498"/>
        </w:tabs>
        <w:spacing w:after="60" w:line="240" w:lineRule="auto"/>
        <w:jc w:val="left"/>
        <w:rPr>
          <w:noProof/>
        </w:rPr>
      </w:pPr>
      <w:r w:rsidRPr="00D23C42">
        <w:rPr>
          <w:lang w:val="es-ES"/>
        </w:rPr>
        <w:tab/>
      </w:r>
      <w:r w:rsidRPr="00D23C42">
        <w:rPr>
          <w:noProof/>
        </w:rPr>
        <w:t xml:space="preserve">Tema 1. </w:t>
      </w:r>
      <w:r w:rsidR="00CA669B">
        <w:rPr>
          <w:noProof/>
        </w:rPr>
        <w:t xml:space="preserve">Promover la cultura democráticca y fortalecer la confianza ciudadana mediante la </w:t>
      </w:r>
    </w:p>
    <w:p w14:paraId="08415D8B" w14:textId="73BD3282" w:rsidR="00EB0C4B" w:rsidRPr="00D23C42" w:rsidRDefault="00CA669B" w:rsidP="00EB0C4B">
      <w:pPr>
        <w:tabs>
          <w:tab w:val="left" w:pos="637"/>
          <w:tab w:val="left" w:leader="dot" w:pos="9498"/>
        </w:tabs>
        <w:spacing w:after="60" w:line="240" w:lineRule="auto"/>
        <w:jc w:val="left"/>
        <w:rPr>
          <w:lang w:val="es-ES"/>
        </w:rPr>
      </w:pPr>
      <w:r>
        <w:rPr>
          <w:noProof/>
        </w:rPr>
        <w:t xml:space="preserve">           Resolución de conflictos en materia elecroral …………………………………………………………………..</w:t>
      </w:r>
      <w:r w:rsidR="00B607B9">
        <w:rPr>
          <w:webHidden/>
          <w:lang w:val="es-ES"/>
        </w:rPr>
        <w:t>39</w:t>
      </w:r>
    </w:p>
    <w:p w14:paraId="4EAE5864" w14:textId="228E4B20" w:rsidR="00EB0C4B" w:rsidRPr="00D23C42" w:rsidRDefault="00EB0C4B" w:rsidP="00EB0C4B">
      <w:pPr>
        <w:tabs>
          <w:tab w:val="left" w:pos="637"/>
          <w:tab w:val="left" w:leader="dot" w:pos="9498"/>
        </w:tabs>
        <w:spacing w:after="60" w:line="240" w:lineRule="auto"/>
        <w:jc w:val="left"/>
        <w:rPr>
          <w:lang w:val="es-ES"/>
        </w:rPr>
      </w:pPr>
      <w:r w:rsidRPr="00D23C42">
        <w:rPr>
          <w:lang w:val="es-ES"/>
        </w:rPr>
        <w:t>XI</w:t>
      </w:r>
      <w:r w:rsidRPr="00D23C42">
        <w:rPr>
          <w:lang w:val="es-ES"/>
        </w:rPr>
        <w:tab/>
      </w:r>
      <w:r w:rsidRPr="00D23C42">
        <w:rPr>
          <w:noProof/>
        </w:rPr>
        <w:t>BASES PARA SU COORDINACIÓN Y CONCERTACIÓN</w:t>
      </w:r>
      <w:r w:rsidRPr="00D23C42">
        <w:rPr>
          <w:lang w:val="es-ES"/>
        </w:rPr>
        <w:tab/>
      </w:r>
      <w:r w:rsidR="00AB4BC6">
        <w:rPr>
          <w:webHidden/>
          <w:lang w:val="es-ES"/>
        </w:rPr>
        <w:t>4</w:t>
      </w:r>
      <w:r w:rsidR="00B607B9">
        <w:rPr>
          <w:webHidden/>
          <w:lang w:val="es-ES"/>
        </w:rPr>
        <w:t>2</w:t>
      </w:r>
    </w:p>
    <w:p w14:paraId="1181C554" w14:textId="3023BD2D" w:rsidR="00EB0C4B" w:rsidRPr="00D23C42" w:rsidRDefault="00EB0C4B" w:rsidP="00EB0C4B">
      <w:pPr>
        <w:tabs>
          <w:tab w:val="left" w:pos="637"/>
          <w:tab w:val="left" w:leader="dot" w:pos="9498"/>
        </w:tabs>
        <w:spacing w:after="60" w:line="240" w:lineRule="auto"/>
        <w:jc w:val="left"/>
        <w:rPr>
          <w:lang w:val="es-ES"/>
        </w:rPr>
      </w:pPr>
      <w:r w:rsidRPr="00D23C42">
        <w:rPr>
          <w:lang w:val="es-ES"/>
        </w:rPr>
        <w:t>XII</w:t>
      </w:r>
      <w:r w:rsidRPr="00D23C42">
        <w:rPr>
          <w:lang w:val="es-ES"/>
        </w:rPr>
        <w:tab/>
      </w:r>
      <w:r w:rsidRPr="00D23C42">
        <w:rPr>
          <w:noProof/>
        </w:rPr>
        <w:t>CONTROL, SEGUIMIENTO, EVALUACIÓN Y ACTUALIZACIÓN</w:t>
      </w:r>
      <w:r w:rsidRPr="00D23C42">
        <w:rPr>
          <w:lang w:val="es-ES"/>
        </w:rPr>
        <w:tab/>
      </w:r>
      <w:r w:rsidR="00AB4BC6">
        <w:rPr>
          <w:webHidden/>
          <w:lang w:val="es-ES"/>
        </w:rPr>
        <w:t>4</w:t>
      </w:r>
      <w:r w:rsidR="00B607B9">
        <w:rPr>
          <w:webHidden/>
          <w:lang w:val="es-ES"/>
        </w:rPr>
        <w:t>4</w:t>
      </w:r>
    </w:p>
    <w:p w14:paraId="3A7BE88E" w14:textId="0838A432" w:rsidR="00EB0C4B" w:rsidRPr="00D23C42" w:rsidRDefault="00EB0C4B" w:rsidP="00EB0C4B">
      <w:pPr>
        <w:tabs>
          <w:tab w:val="left" w:pos="637"/>
          <w:tab w:val="left" w:leader="dot" w:pos="9498"/>
        </w:tabs>
        <w:spacing w:after="60" w:line="240" w:lineRule="auto"/>
        <w:jc w:val="left"/>
        <w:rPr>
          <w:lang w:val="es-ES"/>
        </w:rPr>
      </w:pPr>
      <w:r w:rsidRPr="00D23C42">
        <w:rPr>
          <w:lang w:val="es-ES"/>
        </w:rPr>
        <w:t>XIII</w:t>
      </w:r>
      <w:r w:rsidRPr="00D23C42">
        <w:rPr>
          <w:lang w:val="es-ES"/>
        </w:rPr>
        <w:tab/>
      </w:r>
      <w:r w:rsidRPr="00D23C42">
        <w:rPr>
          <w:noProof/>
        </w:rPr>
        <w:t>MECANISMOS DE FINANCIAMIENTO</w:t>
      </w:r>
      <w:r w:rsidRPr="00D23C42">
        <w:rPr>
          <w:lang w:val="es-ES"/>
        </w:rPr>
        <w:tab/>
      </w:r>
      <w:r w:rsidR="00AB4BC6">
        <w:rPr>
          <w:webHidden/>
          <w:lang w:val="es-ES"/>
        </w:rPr>
        <w:t>4</w:t>
      </w:r>
      <w:r w:rsidR="00B607B9">
        <w:rPr>
          <w:webHidden/>
          <w:lang w:val="es-ES"/>
        </w:rPr>
        <w:t>7</w:t>
      </w:r>
    </w:p>
    <w:p w14:paraId="3E955C8A" w14:textId="121198F8" w:rsidR="00EB0C4B" w:rsidRPr="00D23C42" w:rsidRDefault="00EB0C4B" w:rsidP="00EB0C4B">
      <w:pPr>
        <w:tabs>
          <w:tab w:val="left" w:pos="637"/>
          <w:tab w:val="left" w:leader="dot" w:pos="9498"/>
        </w:tabs>
        <w:spacing w:after="60" w:line="240" w:lineRule="auto"/>
        <w:jc w:val="left"/>
        <w:rPr>
          <w:lang w:val="es-ES"/>
        </w:rPr>
      </w:pPr>
      <w:r w:rsidRPr="00D23C42">
        <w:rPr>
          <w:lang w:val="es-ES"/>
        </w:rPr>
        <w:tab/>
        <w:t>ANEXOS</w:t>
      </w:r>
      <w:r w:rsidRPr="00D23C42">
        <w:rPr>
          <w:lang w:val="es-ES"/>
        </w:rPr>
        <w:tab/>
      </w:r>
      <w:r w:rsidR="00AB4BC6">
        <w:rPr>
          <w:lang w:val="es-ES"/>
        </w:rPr>
        <w:t>4</w:t>
      </w:r>
      <w:r w:rsidR="00B607B9">
        <w:rPr>
          <w:lang w:val="es-ES"/>
        </w:rPr>
        <w:t>8</w:t>
      </w:r>
    </w:p>
    <w:p w14:paraId="030BE285" w14:textId="523E64BB" w:rsidR="00EB0C4B" w:rsidRPr="00D23C42" w:rsidRDefault="00EB0C4B" w:rsidP="00EB0C4B">
      <w:pPr>
        <w:tabs>
          <w:tab w:val="left" w:pos="637"/>
          <w:tab w:val="left" w:leader="dot" w:pos="9498"/>
        </w:tabs>
        <w:spacing w:after="60" w:line="240" w:lineRule="auto"/>
        <w:jc w:val="left"/>
        <w:rPr>
          <w:lang w:val="es-ES"/>
        </w:rPr>
      </w:pPr>
      <w:r w:rsidRPr="00D23C42">
        <w:rPr>
          <w:lang w:val="es-ES"/>
        </w:rPr>
        <w:tab/>
      </w:r>
      <w:r w:rsidRPr="00D23C42">
        <w:rPr>
          <w:noProof/>
        </w:rPr>
        <w:t>Anexo 1. Fichas de Indicadores del PED</w:t>
      </w:r>
      <w:r w:rsidRPr="00D23C42">
        <w:rPr>
          <w:lang w:val="es-ES"/>
        </w:rPr>
        <w:tab/>
      </w:r>
      <w:r w:rsidR="00B607B9">
        <w:rPr>
          <w:webHidden/>
          <w:lang w:val="es-ES"/>
        </w:rPr>
        <w:t>49</w:t>
      </w:r>
    </w:p>
    <w:p w14:paraId="79FDA742" w14:textId="48868942" w:rsidR="00EB0C4B" w:rsidRPr="00D23C42" w:rsidRDefault="00EB0C4B" w:rsidP="00EB0C4B">
      <w:pPr>
        <w:tabs>
          <w:tab w:val="left" w:pos="637"/>
          <w:tab w:val="left" w:leader="dot" w:pos="9498"/>
        </w:tabs>
        <w:spacing w:after="60" w:line="240" w:lineRule="auto"/>
        <w:jc w:val="left"/>
        <w:rPr>
          <w:webHidden/>
          <w:lang w:val="es-ES"/>
        </w:rPr>
      </w:pPr>
      <w:r w:rsidRPr="00D23C42">
        <w:rPr>
          <w:lang w:val="es-ES"/>
        </w:rPr>
        <w:tab/>
      </w:r>
      <w:r w:rsidRPr="00D23C42">
        <w:rPr>
          <w:noProof/>
        </w:rPr>
        <w:t>Anexo 2. Fichas de Indicadores del Programa</w:t>
      </w:r>
      <w:r w:rsidRPr="00D23C42">
        <w:rPr>
          <w:lang w:val="es-ES"/>
        </w:rPr>
        <w:tab/>
      </w:r>
      <w:r w:rsidR="0095625E" w:rsidRPr="00D23C42">
        <w:rPr>
          <w:webHidden/>
          <w:lang w:val="es-ES"/>
        </w:rPr>
        <w:t>5</w:t>
      </w:r>
      <w:r w:rsidR="00B607B9">
        <w:rPr>
          <w:webHidden/>
          <w:lang w:val="es-ES"/>
        </w:rPr>
        <w:t>0</w:t>
      </w:r>
    </w:p>
    <w:p w14:paraId="318EDC7A" w14:textId="4D6EA72B" w:rsidR="0095625E" w:rsidRPr="00EB0C4B" w:rsidRDefault="00CB3AAA" w:rsidP="00EB0C4B">
      <w:pPr>
        <w:tabs>
          <w:tab w:val="left" w:pos="637"/>
          <w:tab w:val="left" w:leader="dot" w:pos="9498"/>
        </w:tabs>
        <w:spacing w:after="60" w:line="240" w:lineRule="auto"/>
        <w:jc w:val="left"/>
        <w:rPr>
          <w:lang w:val="es-ES"/>
        </w:rPr>
      </w:pPr>
      <w:r>
        <w:rPr>
          <w:webHidden/>
          <w:lang w:val="es-ES"/>
        </w:rPr>
        <w:t xml:space="preserve">           An</w:t>
      </w:r>
      <w:r w:rsidR="00426C0B">
        <w:rPr>
          <w:webHidden/>
          <w:lang w:val="es-ES"/>
        </w:rPr>
        <w:t>exo 3. Matriz de Indicadores para Resultados………………..</w:t>
      </w:r>
      <w:r w:rsidR="0095625E" w:rsidRPr="00D23C42">
        <w:rPr>
          <w:webHidden/>
          <w:lang w:val="es-ES"/>
        </w:rPr>
        <w:t>…………………………………………….</w:t>
      </w:r>
      <w:r w:rsidR="00AB4BC6">
        <w:rPr>
          <w:webHidden/>
          <w:lang w:val="es-ES"/>
        </w:rPr>
        <w:t>5</w:t>
      </w:r>
      <w:r w:rsidR="00B607B9">
        <w:rPr>
          <w:webHidden/>
          <w:lang w:val="es-ES"/>
        </w:rPr>
        <w:t>2</w:t>
      </w:r>
    </w:p>
    <w:p w14:paraId="4F01CEA7" w14:textId="77777777" w:rsidR="00EB0C4B" w:rsidRDefault="00EB0C4B" w:rsidP="00B545F3">
      <w:pPr>
        <w:rPr>
          <w:rFonts w:eastAsia="Calibri" w:cs="Times New Roman"/>
          <w:b/>
          <w:bCs/>
          <w:szCs w:val="22"/>
          <w:lang w:val="es-MX" w:eastAsia="en-US"/>
        </w:rPr>
      </w:pPr>
    </w:p>
    <w:p w14:paraId="23F4FB94" w14:textId="77777777" w:rsidR="00E0460C" w:rsidRPr="00F765C3" w:rsidRDefault="00E0460C" w:rsidP="00B545F3">
      <w:pPr>
        <w:rPr>
          <w:rFonts w:eastAsia="Calibri" w:cs="Times New Roman"/>
          <w:b/>
          <w:bCs/>
          <w:szCs w:val="22"/>
          <w:lang w:val="es-MX" w:eastAsia="en-US"/>
        </w:rPr>
        <w:sectPr w:rsidR="00E0460C" w:rsidRPr="00F765C3" w:rsidSect="00E0460C">
          <w:headerReference w:type="default" r:id="rId8"/>
          <w:footerReference w:type="even" r:id="rId9"/>
          <w:footerReference w:type="default" r:id="rId10"/>
          <w:pgSz w:w="12240" w:h="15840"/>
          <w:pgMar w:top="2977" w:right="1041" w:bottom="1701" w:left="1134" w:header="709" w:footer="709" w:gutter="0"/>
          <w:cols w:space="708"/>
          <w:docGrid w:linePitch="360"/>
        </w:sectPr>
      </w:pPr>
    </w:p>
    <w:p w14:paraId="0EB71483" w14:textId="77777777" w:rsidR="00E0460C" w:rsidRDefault="00E0460C" w:rsidP="00E0460C">
      <w:pPr>
        <w:pStyle w:val="Puesto"/>
      </w:pPr>
    </w:p>
    <w:p w14:paraId="209A964C" w14:textId="77777777" w:rsidR="00E0460C" w:rsidRDefault="00E0460C" w:rsidP="00E0460C">
      <w:pPr>
        <w:pStyle w:val="Puesto"/>
      </w:pPr>
    </w:p>
    <w:p w14:paraId="658497A1" w14:textId="77777777" w:rsidR="00E0460C" w:rsidRDefault="00E0460C" w:rsidP="00E0460C">
      <w:pPr>
        <w:pStyle w:val="Puesto"/>
      </w:pPr>
    </w:p>
    <w:p w14:paraId="2AB9FA45" w14:textId="77777777" w:rsidR="00E0460C" w:rsidRDefault="00E0460C" w:rsidP="00E0460C">
      <w:pPr>
        <w:pStyle w:val="Puesto"/>
      </w:pPr>
    </w:p>
    <w:p w14:paraId="0B279198" w14:textId="77777777" w:rsidR="00EC57B8" w:rsidRDefault="00EC57B8" w:rsidP="00E0460C">
      <w:pPr>
        <w:pStyle w:val="Puesto"/>
      </w:pPr>
    </w:p>
    <w:p w14:paraId="080931D0" w14:textId="77777777" w:rsidR="00EC57B8" w:rsidRDefault="00EC57B8" w:rsidP="00E0460C">
      <w:pPr>
        <w:pStyle w:val="Puesto"/>
      </w:pPr>
    </w:p>
    <w:p w14:paraId="63C8B7E0" w14:textId="77777777" w:rsidR="00EC57B8" w:rsidRDefault="00E0460C" w:rsidP="00E0460C">
      <w:pPr>
        <w:pStyle w:val="Puesto"/>
        <w:rPr>
          <w:color w:val="4BACC6"/>
        </w:rPr>
      </w:pPr>
      <w:r w:rsidRPr="00E0460C">
        <w:rPr>
          <w:color w:val="4BACC6"/>
        </w:rPr>
        <w:t xml:space="preserve">PRESENTACIÓN </w:t>
      </w:r>
    </w:p>
    <w:p w14:paraId="72525D73" w14:textId="77777777" w:rsidR="00EC57B8" w:rsidRDefault="00EC57B8" w:rsidP="00E0460C">
      <w:pPr>
        <w:pStyle w:val="Puesto"/>
        <w:rPr>
          <w:color w:val="4BACC6"/>
        </w:rPr>
      </w:pPr>
    </w:p>
    <w:p w14:paraId="5CD7E7D5" w14:textId="77777777" w:rsidR="00EC57B8" w:rsidRDefault="00EC57B8" w:rsidP="00E0460C">
      <w:pPr>
        <w:pStyle w:val="Puesto"/>
        <w:rPr>
          <w:color w:val="4BACC6"/>
        </w:rPr>
      </w:pPr>
    </w:p>
    <w:p w14:paraId="61E5B550" w14:textId="77777777" w:rsidR="00EC57B8" w:rsidRDefault="00EC57B8" w:rsidP="00E0460C">
      <w:pPr>
        <w:pStyle w:val="Puesto"/>
        <w:rPr>
          <w:color w:val="4BACC6"/>
        </w:rPr>
      </w:pPr>
    </w:p>
    <w:p w14:paraId="44699D39" w14:textId="77777777" w:rsidR="00EC57B8" w:rsidRDefault="00EC57B8" w:rsidP="00E0460C">
      <w:pPr>
        <w:pStyle w:val="Puesto"/>
        <w:rPr>
          <w:color w:val="4BACC6"/>
        </w:rPr>
      </w:pPr>
    </w:p>
    <w:p w14:paraId="22C16169" w14:textId="77777777" w:rsidR="00EC57B8" w:rsidRDefault="00EC57B8" w:rsidP="00E0460C">
      <w:pPr>
        <w:pStyle w:val="Puesto"/>
        <w:rPr>
          <w:color w:val="4BACC6"/>
        </w:rPr>
      </w:pPr>
    </w:p>
    <w:p w14:paraId="6FC2BA7B" w14:textId="77777777" w:rsidR="00EC57B8" w:rsidRDefault="00EC57B8" w:rsidP="00E0460C">
      <w:pPr>
        <w:pStyle w:val="Puesto"/>
        <w:rPr>
          <w:color w:val="4BACC6"/>
        </w:rPr>
      </w:pPr>
    </w:p>
    <w:p w14:paraId="65A2FE8F" w14:textId="77777777" w:rsidR="00EC57B8" w:rsidRDefault="00EC57B8" w:rsidP="00E0460C">
      <w:pPr>
        <w:pStyle w:val="Puesto"/>
        <w:rPr>
          <w:color w:val="4BACC6"/>
        </w:rPr>
      </w:pPr>
    </w:p>
    <w:p w14:paraId="390CA817" w14:textId="77777777" w:rsidR="00EC57B8" w:rsidRDefault="00EC57B8" w:rsidP="00E0460C">
      <w:pPr>
        <w:pStyle w:val="Puesto"/>
        <w:rPr>
          <w:color w:val="4BACC6"/>
        </w:rPr>
      </w:pPr>
    </w:p>
    <w:p w14:paraId="359942AA" w14:textId="77777777" w:rsidR="00EC57B8" w:rsidRDefault="00EC57B8" w:rsidP="00E0460C">
      <w:pPr>
        <w:pStyle w:val="Puesto"/>
        <w:rPr>
          <w:color w:val="4BACC6"/>
        </w:rPr>
      </w:pPr>
    </w:p>
    <w:p w14:paraId="2786D628" w14:textId="2642F8E0" w:rsidR="00E0460C" w:rsidRPr="00E0460C" w:rsidRDefault="00E0460C" w:rsidP="00E0460C">
      <w:pPr>
        <w:pStyle w:val="Puesto"/>
        <w:rPr>
          <w:bCs/>
          <w:caps/>
          <w:color w:val="4BACC6"/>
          <w:sz w:val="32"/>
          <w:szCs w:val="28"/>
          <w:lang w:val="es-MX" w:eastAsia="en-US"/>
        </w:rPr>
      </w:pPr>
      <w:r w:rsidRPr="00E0460C">
        <w:rPr>
          <w:color w:val="4BACC6"/>
        </w:rPr>
        <w:br w:type="page"/>
      </w:r>
    </w:p>
    <w:p w14:paraId="7D857D54" w14:textId="77777777" w:rsidR="00EC57B8" w:rsidRDefault="00EC57B8" w:rsidP="00EC57B8">
      <w:pPr>
        <w:pStyle w:val="Ttulo1"/>
        <w:tabs>
          <w:tab w:val="left" w:pos="8610"/>
          <w:tab w:val="right" w:pos="9547"/>
        </w:tabs>
      </w:pPr>
      <w:bookmarkStart w:id="0" w:name="_Toc477971046"/>
    </w:p>
    <w:p w14:paraId="0525E951" w14:textId="77777777" w:rsidR="00EC57B8" w:rsidRDefault="00EC57B8" w:rsidP="00EC57B8">
      <w:pPr>
        <w:pStyle w:val="Ttulo1"/>
        <w:tabs>
          <w:tab w:val="left" w:pos="8610"/>
          <w:tab w:val="right" w:pos="9547"/>
        </w:tabs>
      </w:pPr>
    </w:p>
    <w:p w14:paraId="1A748E30" w14:textId="77777777" w:rsidR="00EC57B8" w:rsidRDefault="00EC57B8" w:rsidP="00EC57B8">
      <w:pPr>
        <w:pStyle w:val="Ttulo1"/>
        <w:tabs>
          <w:tab w:val="left" w:pos="8610"/>
          <w:tab w:val="right" w:pos="9547"/>
        </w:tabs>
      </w:pPr>
    </w:p>
    <w:p w14:paraId="047F7F0A" w14:textId="77777777" w:rsidR="00EC57B8" w:rsidRDefault="00EC57B8" w:rsidP="00EC57B8">
      <w:pPr>
        <w:pStyle w:val="Ttulo1"/>
        <w:tabs>
          <w:tab w:val="left" w:pos="8610"/>
          <w:tab w:val="right" w:pos="9547"/>
        </w:tabs>
      </w:pPr>
    </w:p>
    <w:p w14:paraId="50276783" w14:textId="55356C38" w:rsidR="005F7240" w:rsidRDefault="00F765C3" w:rsidP="00EC57B8">
      <w:pPr>
        <w:pStyle w:val="Ttulo1"/>
        <w:tabs>
          <w:tab w:val="left" w:pos="8610"/>
          <w:tab w:val="right" w:pos="9547"/>
        </w:tabs>
      </w:pPr>
      <w:r>
        <w:t xml:space="preserve">I. </w:t>
      </w:r>
      <w:r w:rsidR="005F7240" w:rsidRPr="00F765C3">
        <w:t>PRESENTACIÓN</w:t>
      </w:r>
      <w:bookmarkEnd w:id="0"/>
      <w:r w:rsidR="005F7240" w:rsidRPr="00F765C3">
        <w:t xml:space="preserve"> </w:t>
      </w:r>
      <w:r w:rsidR="00EC57B8">
        <w:tab/>
      </w:r>
      <w:r w:rsidR="00EC57B8">
        <w:tab/>
      </w:r>
    </w:p>
    <w:p w14:paraId="6D887D09" w14:textId="77777777" w:rsidR="00F765C3" w:rsidRPr="00F765C3" w:rsidRDefault="00F765C3" w:rsidP="00F765C3">
      <w:pPr>
        <w:rPr>
          <w:lang w:val="es-MX" w:eastAsia="en-US"/>
        </w:rPr>
      </w:pPr>
    </w:p>
    <w:p w14:paraId="44281BF5" w14:textId="525132D8" w:rsidR="0040712A" w:rsidRDefault="005F7240" w:rsidP="00F765C3">
      <w:pPr>
        <w:rPr>
          <w:rFonts w:eastAsia="Times New Roman" w:cs="Futura"/>
          <w:color w:val="595959"/>
        </w:rPr>
      </w:pPr>
      <w:r w:rsidRPr="00F765C3">
        <w:rPr>
          <w:rFonts w:eastAsia="Times New Roman" w:cs="Futura"/>
          <w:color w:val="595959"/>
        </w:rPr>
        <w:t>E</w:t>
      </w:r>
      <w:r w:rsidR="0040712A">
        <w:rPr>
          <w:rFonts w:eastAsia="Times New Roman" w:cs="Futura"/>
          <w:color w:val="595959"/>
        </w:rPr>
        <w:t xml:space="preserve">l Tribunal Electoral de Quintana Roo, a partir del 17 de julio de dos mil dos, por decreto número 07, publicado en el Periódico Oficial del Estado de Quintana Roo, surge jurídicamente a partir de la reforma al Artículo 49 de la Constitución Política del Estado, como un organismo autónomo y máxima autoridad jurisdiccional en la materia. </w:t>
      </w:r>
    </w:p>
    <w:p w14:paraId="121BA6E7" w14:textId="1BA17F38" w:rsidR="0040712A" w:rsidRDefault="0040712A" w:rsidP="00F765C3">
      <w:pPr>
        <w:rPr>
          <w:rFonts w:eastAsia="Times New Roman" w:cs="Futura"/>
          <w:color w:val="595959"/>
        </w:rPr>
      </w:pPr>
      <w:r>
        <w:rPr>
          <w:rFonts w:eastAsia="Times New Roman" w:cs="Futura"/>
          <w:color w:val="595959"/>
        </w:rPr>
        <w:t xml:space="preserve">Este órgano jurisdiccional tiene como fin impartir justicia electoral </w:t>
      </w:r>
      <w:r w:rsidR="00096556">
        <w:rPr>
          <w:rFonts w:eastAsia="Times New Roman" w:cs="Futura"/>
          <w:color w:val="595959"/>
        </w:rPr>
        <w:t xml:space="preserve">en el Estado, lo cual realiza a través de objetivos fundamentales los cuales son: resolver todos los medios de impugnación y procedimientos sancionadores en materia electoral conforme a los principios rectores que rigen a la materia y realizar tareas de capacitación, investigación y difusión en materia </w:t>
      </w:r>
      <w:proofErr w:type="gramStart"/>
      <w:r w:rsidR="00096556">
        <w:rPr>
          <w:rFonts w:eastAsia="Times New Roman" w:cs="Futura"/>
          <w:color w:val="595959"/>
        </w:rPr>
        <w:t>jurídico</w:t>
      </w:r>
      <w:proofErr w:type="gramEnd"/>
      <w:r w:rsidR="00096556">
        <w:rPr>
          <w:rFonts w:eastAsia="Times New Roman" w:cs="Futura"/>
          <w:color w:val="595959"/>
        </w:rPr>
        <w:t xml:space="preserve"> electoral. </w:t>
      </w:r>
    </w:p>
    <w:p w14:paraId="3A8D4E7C" w14:textId="5EECD6F8" w:rsidR="00096556" w:rsidRDefault="00096556" w:rsidP="00F765C3">
      <w:pPr>
        <w:rPr>
          <w:rFonts w:eastAsia="Times New Roman" w:cs="Futura"/>
          <w:color w:val="595959"/>
        </w:rPr>
      </w:pPr>
      <w:r>
        <w:rPr>
          <w:rFonts w:eastAsia="Times New Roman" w:cs="Futura"/>
          <w:color w:val="595959"/>
        </w:rPr>
        <w:t xml:space="preserve">En este sentido, el presente Programa Institucional del Tribunal Electoral de Quintana Roo, se enmarca en la capacitación constante del personal jurídico de este organismo, así como la capacitación externa que se imparte a los partidos políticos, organizaciones políticas y sociales, universidades y ciudadanía en general, ya que en la actualidad este es un tema que requiere la consolidación y el fortalecimiento del sistema democrático del Estado. </w:t>
      </w:r>
    </w:p>
    <w:p w14:paraId="3EFFD005" w14:textId="58B6A376" w:rsidR="00096556" w:rsidRDefault="00096556" w:rsidP="00F765C3">
      <w:pPr>
        <w:rPr>
          <w:rFonts w:eastAsia="Times New Roman" w:cs="Futura"/>
          <w:color w:val="595959"/>
        </w:rPr>
      </w:pPr>
      <w:r>
        <w:rPr>
          <w:rFonts w:eastAsia="Times New Roman" w:cs="Futura"/>
          <w:color w:val="595959"/>
        </w:rPr>
        <w:t>Para concluir, este organismo presenta su Programa Institucional derivado de las directrices establecidas en el Plan Estatal de Desarrollo 2016-2022, con el compromiso de contribuir a través de los objetivos y metas planteados en el mismo, con el desarrollo equitativo, económico y social del Estado de Quintana Roo.</w:t>
      </w:r>
    </w:p>
    <w:p w14:paraId="7B22E80B" w14:textId="77777777" w:rsidR="0040712A" w:rsidRDefault="0040712A" w:rsidP="00F765C3">
      <w:pPr>
        <w:rPr>
          <w:rFonts w:eastAsia="Times New Roman" w:cs="Futura"/>
          <w:color w:val="595959"/>
        </w:rPr>
      </w:pPr>
    </w:p>
    <w:p w14:paraId="28B71CC2" w14:textId="5454B2FF" w:rsidR="005F7240" w:rsidRDefault="005F7240" w:rsidP="00C86D79">
      <w:pPr>
        <w:spacing w:after="120"/>
        <w:ind w:firstLine="360"/>
        <w:jc w:val="right"/>
        <w:rPr>
          <w:rFonts w:eastAsia="Times New Roman" w:cs="Futura"/>
          <w:color w:val="595959"/>
        </w:rPr>
      </w:pPr>
    </w:p>
    <w:p w14:paraId="4189FDC8" w14:textId="77777777" w:rsidR="00CB3AAA" w:rsidRPr="00F765C3" w:rsidRDefault="00CB3AAA" w:rsidP="00C86D79">
      <w:pPr>
        <w:spacing w:after="120"/>
        <w:ind w:firstLine="360"/>
        <w:jc w:val="right"/>
        <w:rPr>
          <w:rFonts w:eastAsia="Times New Roman" w:cs="Futura"/>
          <w:color w:val="595959"/>
        </w:rPr>
      </w:pPr>
    </w:p>
    <w:p w14:paraId="13D71087" w14:textId="55CAAE29" w:rsidR="005F7240" w:rsidRDefault="0040712A" w:rsidP="00C86D79">
      <w:pPr>
        <w:spacing w:after="120"/>
        <w:ind w:firstLine="708"/>
        <w:jc w:val="right"/>
        <w:rPr>
          <w:noProof/>
          <w:color w:val="4BACC6" w:themeColor="accent5"/>
          <w:lang w:val="es-ES"/>
        </w:rPr>
      </w:pPr>
      <w:r>
        <w:rPr>
          <w:noProof/>
          <w:color w:val="4BACC6" w:themeColor="accent5"/>
          <w:lang w:val="es-ES"/>
        </w:rPr>
        <w:t>Mtro. Víctor Venamir Vivas Vivas</w:t>
      </w:r>
    </w:p>
    <w:p w14:paraId="35F6BD58" w14:textId="5B8848E3" w:rsidR="0040712A" w:rsidRDefault="0040712A" w:rsidP="00C86D79">
      <w:pPr>
        <w:spacing w:after="120"/>
        <w:ind w:firstLine="708"/>
        <w:jc w:val="right"/>
        <w:rPr>
          <w:noProof/>
          <w:color w:val="4BACC6" w:themeColor="accent5"/>
          <w:lang w:val="es-ES"/>
        </w:rPr>
      </w:pPr>
      <w:r>
        <w:rPr>
          <w:noProof/>
          <w:color w:val="4BACC6" w:themeColor="accent5"/>
          <w:lang w:val="es-ES"/>
        </w:rPr>
        <w:t>Magistrado Presidente del Tribunal Electoral de Quintana Roo</w:t>
      </w:r>
    </w:p>
    <w:p w14:paraId="25233F92" w14:textId="77777777" w:rsidR="00CB3AAA" w:rsidRDefault="00CB3AAA" w:rsidP="00C86D79">
      <w:pPr>
        <w:spacing w:after="120"/>
        <w:ind w:firstLine="708"/>
        <w:jc w:val="right"/>
        <w:rPr>
          <w:noProof/>
          <w:color w:val="4BACC6" w:themeColor="accent5"/>
          <w:lang w:val="es-ES"/>
        </w:rPr>
      </w:pPr>
    </w:p>
    <w:p w14:paraId="544A8E5E" w14:textId="77777777" w:rsidR="00CB3AAA" w:rsidRDefault="00CB3AAA" w:rsidP="00C86D79">
      <w:pPr>
        <w:spacing w:after="120"/>
        <w:ind w:firstLine="708"/>
        <w:jc w:val="right"/>
        <w:rPr>
          <w:noProof/>
          <w:color w:val="4BACC6" w:themeColor="accent5"/>
          <w:lang w:val="es-ES"/>
        </w:rPr>
      </w:pPr>
    </w:p>
    <w:p w14:paraId="4B448D2E" w14:textId="77777777" w:rsidR="00CB3AAA" w:rsidRDefault="00CB3AAA" w:rsidP="00C86D79">
      <w:pPr>
        <w:spacing w:after="120"/>
        <w:ind w:firstLine="708"/>
        <w:jc w:val="right"/>
        <w:rPr>
          <w:noProof/>
          <w:color w:val="4BACC6" w:themeColor="accent5"/>
          <w:lang w:val="es-ES"/>
        </w:rPr>
      </w:pPr>
    </w:p>
    <w:p w14:paraId="1FE9002B" w14:textId="77777777" w:rsidR="00CB3AAA" w:rsidRDefault="00CB3AAA" w:rsidP="00C86D79">
      <w:pPr>
        <w:spacing w:after="120"/>
        <w:ind w:firstLine="708"/>
        <w:jc w:val="right"/>
        <w:rPr>
          <w:noProof/>
          <w:color w:val="4BACC6" w:themeColor="accent5"/>
          <w:lang w:val="es-ES"/>
        </w:rPr>
      </w:pPr>
    </w:p>
    <w:p w14:paraId="48B83F06" w14:textId="77777777" w:rsidR="00CB3AAA" w:rsidRDefault="00CB3AAA" w:rsidP="00C86D79">
      <w:pPr>
        <w:spacing w:after="120"/>
        <w:ind w:firstLine="708"/>
        <w:jc w:val="right"/>
        <w:rPr>
          <w:noProof/>
          <w:color w:val="4BACC6" w:themeColor="accent5"/>
          <w:lang w:val="es-ES"/>
        </w:rPr>
      </w:pPr>
    </w:p>
    <w:p w14:paraId="5380E33F" w14:textId="77777777" w:rsidR="00CB3AAA" w:rsidRDefault="00CB3AAA" w:rsidP="00C86D79">
      <w:pPr>
        <w:spacing w:after="120"/>
        <w:ind w:firstLine="708"/>
        <w:jc w:val="right"/>
        <w:rPr>
          <w:noProof/>
          <w:color w:val="4BACC6" w:themeColor="accent5"/>
          <w:lang w:val="es-ES"/>
        </w:rPr>
      </w:pPr>
    </w:p>
    <w:p w14:paraId="5F569501" w14:textId="77777777" w:rsidR="00CB3AAA" w:rsidRDefault="00CB3AAA" w:rsidP="00C86D79">
      <w:pPr>
        <w:spacing w:after="120"/>
        <w:ind w:firstLine="708"/>
        <w:jc w:val="right"/>
        <w:rPr>
          <w:noProof/>
          <w:color w:val="4BACC6" w:themeColor="accent5"/>
          <w:lang w:val="es-ES"/>
        </w:rPr>
      </w:pPr>
    </w:p>
    <w:p w14:paraId="383FCDF0" w14:textId="77777777" w:rsidR="00254113" w:rsidRDefault="00254113" w:rsidP="00C86D79">
      <w:pPr>
        <w:spacing w:after="120"/>
        <w:ind w:firstLine="708"/>
        <w:jc w:val="right"/>
        <w:rPr>
          <w:noProof/>
          <w:color w:val="4BACC6" w:themeColor="accent5"/>
          <w:lang w:val="es-ES"/>
        </w:rPr>
      </w:pPr>
    </w:p>
    <w:p w14:paraId="02CC3D38" w14:textId="77777777" w:rsidR="00254113" w:rsidRDefault="00254113" w:rsidP="00C86D79">
      <w:pPr>
        <w:spacing w:after="120"/>
        <w:ind w:firstLine="708"/>
        <w:jc w:val="right"/>
        <w:rPr>
          <w:noProof/>
          <w:color w:val="4BACC6" w:themeColor="accent5"/>
          <w:lang w:val="es-ES"/>
        </w:rPr>
      </w:pPr>
    </w:p>
    <w:p w14:paraId="70553654" w14:textId="77777777" w:rsidR="00254113" w:rsidRDefault="00254113" w:rsidP="00C86D79">
      <w:pPr>
        <w:spacing w:after="120"/>
        <w:ind w:firstLine="708"/>
        <w:jc w:val="right"/>
        <w:rPr>
          <w:noProof/>
          <w:color w:val="4BACC6" w:themeColor="accent5"/>
          <w:lang w:val="es-ES"/>
        </w:rPr>
      </w:pPr>
    </w:p>
    <w:p w14:paraId="129ABCC9" w14:textId="77777777" w:rsidR="00CB3AAA" w:rsidRDefault="00CB3AAA" w:rsidP="00C86D79">
      <w:pPr>
        <w:spacing w:after="120"/>
        <w:ind w:firstLine="708"/>
        <w:jc w:val="right"/>
        <w:rPr>
          <w:noProof/>
          <w:color w:val="4BACC6" w:themeColor="accent5"/>
          <w:lang w:val="es-ES"/>
        </w:rPr>
      </w:pPr>
    </w:p>
    <w:p w14:paraId="2363D13F" w14:textId="77777777" w:rsidR="00C3447B" w:rsidRDefault="00C3447B" w:rsidP="00C86D79">
      <w:pPr>
        <w:spacing w:after="120"/>
        <w:ind w:firstLine="708"/>
        <w:jc w:val="right"/>
        <w:rPr>
          <w:noProof/>
          <w:color w:val="4BACC6" w:themeColor="accent5"/>
          <w:lang w:val="es-ES"/>
        </w:rPr>
      </w:pPr>
    </w:p>
    <w:p w14:paraId="73619096" w14:textId="77777777" w:rsidR="00EC57B8" w:rsidRPr="00F765C3" w:rsidRDefault="00EC57B8" w:rsidP="00C86D79">
      <w:pPr>
        <w:spacing w:after="120"/>
        <w:ind w:firstLine="708"/>
        <w:jc w:val="right"/>
        <w:rPr>
          <w:noProof/>
          <w:color w:val="4BACC6" w:themeColor="accent5"/>
          <w:lang w:val="es-ES"/>
        </w:rPr>
      </w:pPr>
    </w:p>
    <w:p w14:paraId="1E0FE6AD" w14:textId="184260CD" w:rsidR="00E0460C" w:rsidRDefault="00E0460C" w:rsidP="00E0460C">
      <w:pPr>
        <w:pStyle w:val="Puesto"/>
        <w:rPr>
          <w:color w:val="4BACC6"/>
        </w:rPr>
      </w:pPr>
      <w:r>
        <w:rPr>
          <w:color w:val="4BACC6"/>
        </w:rPr>
        <w:t>INTRODUCCIÓN</w:t>
      </w:r>
    </w:p>
    <w:p w14:paraId="6A5397A0" w14:textId="77777777" w:rsidR="00E0460C" w:rsidRDefault="00E0460C">
      <w:pPr>
        <w:spacing w:after="0" w:line="240" w:lineRule="auto"/>
        <w:jc w:val="left"/>
        <w:rPr>
          <w:rFonts w:eastAsia="Times New Roman" w:cs="Times New Roman"/>
          <w:b/>
          <w:bCs/>
          <w:caps/>
          <w:color w:val="4BACC6"/>
          <w:sz w:val="32"/>
          <w:szCs w:val="28"/>
          <w:lang w:val="es-MX" w:eastAsia="en-US"/>
        </w:rPr>
      </w:pPr>
      <w:r>
        <w:rPr>
          <w:color w:val="4BACC6"/>
        </w:rPr>
        <w:br w:type="page"/>
      </w:r>
    </w:p>
    <w:p w14:paraId="00F4AD54" w14:textId="77777777" w:rsidR="00EC57B8" w:rsidRDefault="00EC57B8" w:rsidP="00777F84">
      <w:pPr>
        <w:pStyle w:val="Ttulo1"/>
      </w:pPr>
      <w:bookmarkStart w:id="1" w:name="_Toc477971047"/>
    </w:p>
    <w:p w14:paraId="45AA131B" w14:textId="77777777" w:rsidR="00EC57B8" w:rsidRDefault="00EC57B8" w:rsidP="00777F84">
      <w:pPr>
        <w:pStyle w:val="Ttulo1"/>
      </w:pPr>
    </w:p>
    <w:p w14:paraId="28ABD75E" w14:textId="77777777" w:rsidR="00EC57B8" w:rsidRDefault="00EC57B8" w:rsidP="00777F84">
      <w:pPr>
        <w:pStyle w:val="Ttulo1"/>
      </w:pPr>
    </w:p>
    <w:p w14:paraId="44226818" w14:textId="42F37548" w:rsidR="005F7240" w:rsidRDefault="00F765C3" w:rsidP="00777F84">
      <w:pPr>
        <w:pStyle w:val="Ttulo1"/>
      </w:pPr>
      <w:r>
        <w:t xml:space="preserve">II. </w:t>
      </w:r>
      <w:r w:rsidR="005F7240" w:rsidRPr="00777F84">
        <w:t>INTRODUCCIÓN</w:t>
      </w:r>
      <w:bookmarkEnd w:id="1"/>
    </w:p>
    <w:p w14:paraId="5CB12256" w14:textId="2DAF7E8E" w:rsidR="0016229C" w:rsidRDefault="0016229C" w:rsidP="00777F84">
      <w:pPr>
        <w:rPr>
          <w:rFonts w:eastAsia="Times New Roman" w:cs="Futura"/>
          <w:color w:val="595959"/>
        </w:rPr>
      </w:pPr>
      <w:r>
        <w:rPr>
          <w:rFonts w:eastAsia="Times New Roman" w:cs="Futura"/>
          <w:color w:val="595959"/>
        </w:rPr>
        <w:t xml:space="preserve">La democracia mexicana, requiere de tribunales electorales comprometidos con la calidad de sus resoluciones, la transparencia y la rendición de cuentas. Lo anterior, implica que la labor del Tribunal Electoral vaya más allá de la emisión de sentencias, pues debe propiciar el óptimo desempeño institucional, en los ámbitos jurisdiccionales, de capacitación, difusión e investigación, así como un ejercicio presupuestal con claridad, racionalidad y economía. </w:t>
      </w:r>
    </w:p>
    <w:p w14:paraId="2DB65A8D" w14:textId="77777777" w:rsidR="00777F84" w:rsidRPr="00777F84" w:rsidRDefault="00777F84" w:rsidP="00777F84">
      <w:pPr>
        <w:rPr>
          <w:rFonts w:eastAsia="Times New Roman" w:cs="Futura"/>
          <w:color w:val="595959"/>
        </w:rPr>
      </w:pPr>
      <w:r w:rsidRPr="00777F84">
        <w:rPr>
          <w:rFonts w:eastAsia="Times New Roman" w:cs="Futura"/>
          <w:color w:val="595959"/>
        </w:rPr>
        <w:t>De ahí que este Tribunal coordine esfuerzos con el gobierno del estado, autoridades electorales y otras instancias de gobierno, partidos políticos, agrupaciones políticas, asociaciones civiles, entre otros, en el diseño y ejecución de la gestión pública que garanticen la eficiencia, eficacia y calidad en el desempeño de la función jurisdiccional que le compete y que procure un avance democrático, procurando el desarrollo integral, equitativo, sustentable y racional de las finanzas del Estado.</w:t>
      </w:r>
    </w:p>
    <w:p w14:paraId="47BCA100" w14:textId="77777777" w:rsidR="00777F84" w:rsidRPr="00777F84" w:rsidRDefault="00777F84" w:rsidP="00777F84">
      <w:pPr>
        <w:rPr>
          <w:rFonts w:eastAsia="Times New Roman" w:cs="Futura"/>
          <w:color w:val="595959"/>
        </w:rPr>
      </w:pPr>
      <w:r w:rsidRPr="00777F84">
        <w:rPr>
          <w:rFonts w:eastAsia="Times New Roman" w:cs="Futura"/>
          <w:color w:val="595959"/>
        </w:rPr>
        <w:t>Es por ello, que a través de la planeación estratégica, este organismo jurisdiccional a través de su objetivo general, identifica la ruta y los retos, así como establece, precisa y jerarquiza las prioridades institucionales</w:t>
      </w:r>
    </w:p>
    <w:p w14:paraId="5CB8B9E3" w14:textId="77777777" w:rsidR="00777F84" w:rsidRPr="00777F84" w:rsidRDefault="00777F84" w:rsidP="00777F84">
      <w:pPr>
        <w:rPr>
          <w:rFonts w:eastAsia="Times New Roman" w:cs="Futura"/>
          <w:color w:val="595959"/>
        </w:rPr>
      </w:pPr>
      <w:r w:rsidRPr="00777F84">
        <w:rPr>
          <w:rFonts w:eastAsia="Times New Roman" w:cs="Futura"/>
          <w:color w:val="595959"/>
        </w:rPr>
        <w:t xml:space="preserve">Consolidar la confianza de la ciudadanía en la institución a través de las resoluciones de conflictos en materia electoral y fomentar la participación de la ciudadanía en la vida democrática en el Estado de Quintana Roo. </w:t>
      </w:r>
    </w:p>
    <w:p w14:paraId="2560C11F" w14:textId="77777777" w:rsidR="00777F84" w:rsidRPr="00777F84" w:rsidRDefault="00777F84" w:rsidP="00777F84">
      <w:pPr>
        <w:rPr>
          <w:rFonts w:eastAsia="Times New Roman" w:cs="Futura"/>
          <w:color w:val="595959"/>
        </w:rPr>
      </w:pPr>
      <w:r w:rsidRPr="00777F84">
        <w:rPr>
          <w:rFonts w:eastAsia="Times New Roman" w:cs="Futura"/>
          <w:color w:val="595959"/>
        </w:rPr>
        <w:t xml:space="preserve">Una vez señalado el objetivo general se plasman los objetivos estratégicos que no son más que los resultados que este Tribunal espera obtener en el mediano y largo plazo. </w:t>
      </w:r>
    </w:p>
    <w:p w14:paraId="4C7BA87E" w14:textId="77777777" w:rsidR="00777F84" w:rsidRPr="00777F84" w:rsidRDefault="00777F84" w:rsidP="00C94945">
      <w:pPr>
        <w:pStyle w:val="Prrafodelista"/>
        <w:numPr>
          <w:ilvl w:val="0"/>
          <w:numId w:val="3"/>
        </w:numPr>
        <w:rPr>
          <w:rFonts w:eastAsia="Times New Roman" w:cs="Futura"/>
          <w:color w:val="595959"/>
        </w:rPr>
      </w:pPr>
      <w:r w:rsidRPr="00777F84">
        <w:rPr>
          <w:rFonts w:eastAsia="Times New Roman" w:cs="Futura"/>
          <w:color w:val="595959"/>
        </w:rPr>
        <w:t>Emitir resoluciones en materia jurídico electoral de acuerdo a los principios rectores constitucionales</w:t>
      </w:r>
    </w:p>
    <w:p w14:paraId="3EFBC4E3" w14:textId="77777777" w:rsidR="00777F84" w:rsidRPr="00777F84" w:rsidRDefault="00777F84" w:rsidP="00C94945">
      <w:pPr>
        <w:pStyle w:val="Prrafodelista"/>
        <w:numPr>
          <w:ilvl w:val="0"/>
          <w:numId w:val="3"/>
        </w:numPr>
        <w:rPr>
          <w:rFonts w:eastAsia="Times New Roman" w:cs="Futura"/>
          <w:color w:val="595959"/>
        </w:rPr>
      </w:pPr>
      <w:r w:rsidRPr="00777F84">
        <w:rPr>
          <w:rFonts w:eastAsia="Times New Roman" w:cs="Futura"/>
          <w:color w:val="595959"/>
        </w:rPr>
        <w:t xml:space="preserve">Fortalecer la función jurisdiccional en materia electoral </w:t>
      </w:r>
    </w:p>
    <w:p w14:paraId="5BBD0D82" w14:textId="77777777" w:rsidR="00777F84" w:rsidRPr="00777F84" w:rsidRDefault="00777F84" w:rsidP="00C94945">
      <w:pPr>
        <w:pStyle w:val="Prrafodelista"/>
        <w:numPr>
          <w:ilvl w:val="0"/>
          <w:numId w:val="3"/>
        </w:numPr>
        <w:rPr>
          <w:rFonts w:eastAsia="Times New Roman" w:cs="Futura"/>
          <w:color w:val="595959"/>
        </w:rPr>
      </w:pPr>
      <w:r w:rsidRPr="00777F84">
        <w:rPr>
          <w:rFonts w:eastAsia="Times New Roman" w:cs="Futura"/>
          <w:color w:val="595959"/>
        </w:rPr>
        <w:t>Eficientar y actualizar los procesos y servicios de impartición de justicia en materia electoral.</w:t>
      </w:r>
    </w:p>
    <w:p w14:paraId="7EBC1448" w14:textId="77777777" w:rsidR="00777F84" w:rsidRPr="00777F84" w:rsidRDefault="00777F84" w:rsidP="00C94945">
      <w:pPr>
        <w:pStyle w:val="Prrafodelista"/>
        <w:numPr>
          <w:ilvl w:val="0"/>
          <w:numId w:val="3"/>
        </w:numPr>
        <w:rPr>
          <w:rFonts w:eastAsia="Times New Roman" w:cs="Futura"/>
          <w:color w:val="595959"/>
        </w:rPr>
      </w:pPr>
      <w:r w:rsidRPr="00777F84">
        <w:rPr>
          <w:rFonts w:eastAsia="Times New Roman" w:cs="Futura"/>
          <w:color w:val="595959"/>
        </w:rPr>
        <w:t>Fortalecer los programas de profesionalización y capacitación del personal jurídico del Tribunal Electoral de Quintana Roo</w:t>
      </w:r>
    </w:p>
    <w:p w14:paraId="1063091E" w14:textId="77777777" w:rsidR="00777F84" w:rsidRPr="00777F84" w:rsidRDefault="00777F84" w:rsidP="00C94945">
      <w:pPr>
        <w:pStyle w:val="Prrafodelista"/>
        <w:numPr>
          <w:ilvl w:val="0"/>
          <w:numId w:val="3"/>
        </w:numPr>
        <w:rPr>
          <w:rFonts w:eastAsia="Times New Roman" w:cs="Futura"/>
          <w:color w:val="595959"/>
        </w:rPr>
      </w:pPr>
      <w:r w:rsidRPr="00777F84">
        <w:rPr>
          <w:rFonts w:eastAsia="Times New Roman" w:cs="Futura"/>
          <w:color w:val="595959"/>
        </w:rPr>
        <w:t>Capacitar a la ciudadanía en sus derechos político-electorales</w:t>
      </w:r>
    </w:p>
    <w:p w14:paraId="42617A39" w14:textId="77777777" w:rsidR="00777F84" w:rsidRPr="00777F84" w:rsidRDefault="00777F84" w:rsidP="00C94945">
      <w:pPr>
        <w:pStyle w:val="Prrafodelista"/>
        <w:numPr>
          <w:ilvl w:val="0"/>
          <w:numId w:val="3"/>
        </w:numPr>
        <w:rPr>
          <w:rFonts w:eastAsia="Times New Roman" w:cs="Futura"/>
          <w:color w:val="595959"/>
        </w:rPr>
      </w:pPr>
      <w:r w:rsidRPr="00777F84">
        <w:rPr>
          <w:rFonts w:eastAsia="Times New Roman" w:cs="Futura"/>
          <w:color w:val="595959"/>
        </w:rPr>
        <w:t>Propiciar la administración responsable y eficiente de los recursos presupuestales</w:t>
      </w:r>
    </w:p>
    <w:p w14:paraId="3890DF18" w14:textId="77777777" w:rsidR="00777F84" w:rsidRDefault="00777F84" w:rsidP="00777F84">
      <w:pPr>
        <w:rPr>
          <w:rFonts w:eastAsia="Times New Roman" w:cs="Futura"/>
          <w:color w:val="595959"/>
        </w:rPr>
      </w:pPr>
      <w:r w:rsidRPr="00777F84">
        <w:rPr>
          <w:rFonts w:eastAsia="Times New Roman" w:cs="Futura"/>
          <w:color w:val="595959"/>
        </w:rPr>
        <w:t>Como consecuencia de lo anterior, los objetivos antes descritos propician los siguientes beneficios para la ciudadanía quintanarroense:</w:t>
      </w:r>
    </w:p>
    <w:p w14:paraId="6371E6F2" w14:textId="77777777" w:rsidR="00EC57B8" w:rsidRDefault="00EC57B8" w:rsidP="00777F84">
      <w:pPr>
        <w:rPr>
          <w:rFonts w:eastAsia="Times New Roman" w:cs="Futura"/>
          <w:color w:val="595959"/>
        </w:rPr>
      </w:pPr>
    </w:p>
    <w:p w14:paraId="23B5BBCA" w14:textId="77777777" w:rsidR="00EC57B8" w:rsidRDefault="00EC57B8" w:rsidP="00777F84">
      <w:pPr>
        <w:rPr>
          <w:rFonts w:eastAsia="Times New Roman" w:cs="Futura"/>
          <w:color w:val="595959"/>
        </w:rPr>
      </w:pPr>
    </w:p>
    <w:p w14:paraId="0DF2011D" w14:textId="77777777" w:rsidR="00EC57B8" w:rsidRDefault="00EC57B8" w:rsidP="00777F84">
      <w:pPr>
        <w:rPr>
          <w:rFonts w:eastAsia="Times New Roman" w:cs="Futura"/>
          <w:color w:val="595959"/>
        </w:rPr>
      </w:pPr>
    </w:p>
    <w:p w14:paraId="18216903" w14:textId="77777777" w:rsidR="00EC57B8" w:rsidRDefault="00EC57B8" w:rsidP="00777F84">
      <w:pPr>
        <w:rPr>
          <w:rFonts w:eastAsia="Times New Roman" w:cs="Futura"/>
          <w:color w:val="595959"/>
        </w:rPr>
      </w:pPr>
    </w:p>
    <w:p w14:paraId="54C669C3" w14:textId="77777777" w:rsidR="00EC57B8" w:rsidRPr="00777F84" w:rsidRDefault="00EC57B8" w:rsidP="00777F84">
      <w:pPr>
        <w:rPr>
          <w:rFonts w:eastAsia="Times New Roman" w:cs="Futura"/>
          <w:color w:val="595959"/>
        </w:rPr>
      </w:pPr>
    </w:p>
    <w:p w14:paraId="20CE5C19"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Crea certeza en los partidos políticos, agrupaciones políticas, asociaciones civiles y ciudadanía en general.</w:t>
      </w:r>
    </w:p>
    <w:p w14:paraId="27AFE754"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Legitima a quienes detentan cargos de elección popular.</w:t>
      </w:r>
    </w:p>
    <w:p w14:paraId="224A367E"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Mejora la percepción de la ciudadanía en las instituciones electorales.</w:t>
      </w:r>
    </w:p>
    <w:p w14:paraId="1419435D"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Genera la profesionalización del personal electoral.</w:t>
      </w:r>
    </w:p>
    <w:p w14:paraId="2839F41E"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Fomenta la participación ciudadana dentro y fuera de los procesos electorales</w:t>
      </w:r>
    </w:p>
    <w:p w14:paraId="5256F89E"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Consolida el régimen democrático del Estado.</w:t>
      </w:r>
    </w:p>
    <w:p w14:paraId="6D8C9771"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Optimiza el uso de los recursos</w:t>
      </w:r>
    </w:p>
    <w:p w14:paraId="459AC648"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Activa el acceso a la información pública relacionado con la rendición de cuentas.</w:t>
      </w:r>
    </w:p>
    <w:p w14:paraId="5DB5984A" w14:textId="77777777" w:rsidR="00777F84" w:rsidRPr="00777F84" w:rsidRDefault="00777F84" w:rsidP="00C94945">
      <w:pPr>
        <w:pStyle w:val="Prrafodelista"/>
        <w:numPr>
          <w:ilvl w:val="0"/>
          <w:numId w:val="2"/>
        </w:numPr>
        <w:rPr>
          <w:rFonts w:eastAsia="Times New Roman" w:cs="Futura"/>
          <w:color w:val="595959"/>
        </w:rPr>
      </w:pPr>
      <w:r w:rsidRPr="00777F84">
        <w:rPr>
          <w:rFonts w:eastAsia="Times New Roman" w:cs="Futura"/>
          <w:color w:val="595959"/>
        </w:rPr>
        <w:t>Garantiza la consecución de las metas con el ejercicio financiero del gasto presupuestario.</w:t>
      </w:r>
    </w:p>
    <w:p w14:paraId="1AA02A73" w14:textId="77777777" w:rsidR="00777F84" w:rsidRPr="00777F84" w:rsidRDefault="00777F84" w:rsidP="00777F84">
      <w:pPr>
        <w:rPr>
          <w:rFonts w:eastAsia="Times New Roman" w:cs="Futura"/>
          <w:color w:val="595959"/>
        </w:rPr>
      </w:pPr>
    </w:p>
    <w:p w14:paraId="0D892FE8" w14:textId="77777777" w:rsidR="00777F84" w:rsidRPr="00777F84" w:rsidRDefault="00777F84" w:rsidP="00777F84">
      <w:pPr>
        <w:rPr>
          <w:rFonts w:eastAsia="Times New Roman" w:cs="Futura"/>
          <w:color w:val="595959"/>
        </w:rPr>
      </w:pPr>
      <w:r w:rsidRPr="00777F84">
        <w:rPr>
          <w:rFonts w:eastAsia="Times New Roman" w:cs="Futura"/>
          <w:color w:val="595959"/>
        </w:rPr>
        <w:t xml:space="preserve">Como se advierte, el Programa Institucional del Tribunal Electoral de Quintana Roo, garantiza el Estado de Derecho al cumplimentar eficazmente las atribuciones que por disposición constitucional y legal debe realizar, fomentando una mayor participación ciudadana en la vida democrática de la entidad, al generar certeza en las actividades que desarrolla en beneficio de la sociedad quintanarroense. </w:t>
      </w:r>
    </w:p>
    <w:p w14:paraId="301E3861" w14:textId="77777777" w:rsidR="0016229C" w:rsidRDefault="0016229C" w:rsidP="00F765C3">
      <w:pPr>
        <w:rPr>
          <w:rFonts w:eastAsia="Times New Roman" w:cs="Futura"/>
          <w:color w:val="595959"/>
        </w:rPr>
      </w:pPr>
    </w:p>
    <w:p w14:paraId="0D3D283F" w14:textId="77777777" w:rsidR="005F7240" w:rsidRPr="00F765C3" w:rsidRDefault="005F7240" w:rsidP="00F765C3">
      <w:pPr>
        <w:rPr>
          <w:rFonts w:eastAsia="Times New Roman" w:cs="Futura"/>
          <w:color w:val="595959"/>
        </w:rPr>
      </w:pPr>
      <w:r w:rsidRPr="00F765C3">
        <w:rPr>
          <w:rFonts w:eastAsia="Times New Roman" w:cs="Futura"/>
          <w:color w:val="595959"/>
        </w:rPr>
        <w:br w:type="page"/>
      </w:r>
    </w:p>
    <w:p w14:paraId="359C7C75" w14:textId="77777777" w:rsidR="00BD65C7" w:rsidRDefault="00BD65C7" w:rsidP="00BD65C7">
      <w:pPr>
        <w:pStyle w:val="Puesto"/>
      </w:pPr>
    </w:p>
    <w:p w14:paraId="4F5F6D12" w14:textId="77777777" w:rsidR="00BD65C7" w:rsidRDefault="00BD65C7" w:rsidP="00BD65C7">
      <w:pPr>
        <w:pStyle w:val="Puesto"/>
      </w:pPr>
    </w:p>
    <w:p w14:paraId="1AE819D7" w14:textId="77777777" w:rsidR="00BD65C7" w:rsidRDefault="00BD65C7" w:rsidP="00BD65C7">
      <w:pPr>
        <w:pStyle w:val="Puesto"/>
      </w:pPr>
    </w:p>
    <w:p w14:paraId="55341FD3" w14:textId="77777777" w:rsidR="00BD65C7" w:rsidRDefault="00BD65C7" w:rsidP="00EC57B8">
      <w:pPr>
        <w:pStyle w:val="Puesto"/>
        <w:ind w:firstLine="709"/>
      </w:pPr>
    </w:p>
    <w:p w14:paraId="5AD4373A" w14:textId="77777777" w:rsidR="00EC57B8" w:rsidRDefault="00EC57B8" w:rsidP="00EC57B8">
      <w:pPr>
        <w:pStyle w:val="Puesto"/>
        <w:ind w:firstLine="709"/>
      </w:pPr>
    </w:p>
    <w:p w14:paraId="475F1569" w14:textId="77777777" w:rsidR="00C3447B" w:rsidRDefault="00C3447B" w:rsidP="00EC57B8">
      <w:pPr>
        <w:pStyle w:val="Puesto"/>
        <w:ind w:firstLine="709"/>
      </w:pPr>
    </w:p>
    <w:p w14:paraId="25C5277A" w14:textId="77777777" w:rsidR="00C3447B" w:rsidRDefault="00C3447B" w:rsidP="00EC57B8">
      <w:pPr>
        <w:pStyle w:val="Puesto"/>
        <w:ind w:firstLine="709"/>
      </w:pPr>
    </w:p>
    <w:p w14:paraId="4BB5CFDF" w14:textId="525C2BD3" w:rsidR="00BD65C7" w:rsidRDefault="00BD65C7" w:rsidP="00BD65C7">
      <w:pPr>
        <w:pStyle w:val="Puesto"/>
        <w:rPr>
          <w:color w:val="4BACC6"/>
        </w:rPr>
      </w:pPr>
      <w:r>
        <w:rPr>
          <w:color w:val="4BACC6"/>
        </w:rPr>
        <w:t>ANTECEDENTES</w:t>
      </w:r>
    </w:p>
    <w:p w14:paraId="18F47F45"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1322396B" w14:textId="77777777" w:rsidR="005441E8" w:rsidRDefault="005441E8" w:rsidP="00F765C3">
      <w:pPr>
        <w:pStyle w:val="Ttulo1"/>
      </w:pPr>
    </w:p>
    <w:p w14:paraId="230178D7" w14:textId="77777777" w:rsidR="005441E8" w:rsidRDefault="005441E8" w:rsidP="00F765C3">
      <w:pPr>
        <w:pStyle w:val="Ttulo1"/>
      </w:pPr>
    </w:p>
    <w:p w14:paraId="0A85A813" w14:textId="77777777" w:rsidR="005441E8" w:rsidRDefault="005441E8" w:rsidP="00F765C3">
      <w:pPr>
        <w:pStyle w:val="Ttulo1"/>
      </w:pPr>
    </w:p>
    <w:p w14:paraId="6F8A93F3" w14:textId="77777777" w:rsidR="00E0460C" w:rsidRDefault="00E0460C" w:rsidP="00E0460C">
      <w:pPr>
        <w:rPr>
          <w:lang w:val="es-MX" w:eastAsia="en-US"/>
        </w:rPr>
      </w:pPr>
    </w:p>
    <w:p w14:paraId="325AD574" w14:textId="77777777" w:rsidR="00E0460C" w:rsidRPr="00E0460C" w:rsidRDefault="00E0460C" w:rsidP="00E0460C">
      <w:pPr>
        <w:rPr>
          <w:lang w:val="es-MX" w:eastAsia="en-US"/>
        </w:rPr>
      </w:pPr>
    </w:p>
    <w:p w14:paraId="448D9DD2" w14:textId="77777777" w:rsidR="005441E8" w:rsidRDefault="005441E8" w:rsidP="00F765C3">
      <w:pPr>
        <w:pStyle w:val="Ttulo1"/>
      </w:pPr>
    </w:p>
    <w:p w14:paraId="1C9826A5" w14:textId="77777777" w:rsidR="0094017D" w:rsidRDefault="0094017D" w:rsidP="0094017D">
      <w:pPr>
        <w:rPr>
          <w:lang w:val="es-MX" w:eastAsia="en-US"/>
        </w:rPr>
      </w:pPr>
    </w:p>
    <w:p w14:paraId="140F4037" w14:textId="77777777" w:rsidR="0094017D" w:rsidRDefault="0094017D" w:rsidP="0094017D">
      <w:pPr>
        <w:rPr>
          <w:lang w:val="es-MX" w:eastAsia="en-US"/>
        </w:rPr>
      </w:pPr>
    </w:p>
    <w:p w14:paraId="281F4145" w14:textId="77777777" w:rsidR="0094017D" w:rsidRPr="0094017D" w:rsidRDefault="0094017D" w:rsidP="0094017D">
      <w:pPr>
        <w:rPr>
          <w:lang w:val="es-MX" w:eastAsia="en-US"/>
        </w:rPr>
      </w:pPr>
    </w:p>
    <w:p w14:paraId="388B3F6B" w14:textId="510CB6E0" w:rsidR="00F765C3" w:rsidRDefault="00F765C3" w:rsidP="00F765C3">
      <w:pPr>
        <w:pStyle w:val="Ttulo1"/>
      </w:pPr>
      <w:bookmarkStart w:id="2" w:name="_Toc477971048"/>
      <w:r w:rsidRPr="00F765C3">
        <w:t>III. ANTECEDENTES</w:t>
      </w:r>
      <w:bookmarkEnd w:id="2"/>
    </w:p>
    <w:p w14:paraId="0B940A7E" w14:textId="77777777" w:rsidR="009A3E9B" w:rsidRPr="009A3E9B" w:rsidRDefault="009A3E9B" w:rsidP="009A3E9B">
      <w:pPr>
        <w:rPr>
          <w:rFonts w:eastAsia="Times New Roman" w:cs="Futura"/>
          <w:color w:val="595959"/>
        </w:rPr>
      </w:pPr>
      <w:r w:rsidRPr="009A3E9B">
        <w:rPr>
          <w:rFonts w:eastAsia="Times New Roman" w:cs="Futura"/>
          <w:color w:val="595959"/>
        </w:rPr>
        <w:t xml:space="preserve">La democracia en México, tiene características únicas ya que en las últimas décadas ha ido evolucionando en sus instituciones políticas y de los ordenamientos legales que regulan los procesos electorales. Tal es el caso del Tribunal Electoral del Poder Judicial de la Federación (TEPJF) cuyas reformas han originado que en la actualidad se le conozca con este nombre, ya que en el año de 1987, cuando se crea por primera vez se le denomina Tribunal de lo Contencioso Electoral (TRICOEL) y en 1990 cambio su nombre por el de Tribunal Federal Electoral (TRIFE), siendo que a partir del año de 1996, con la modificación de la Constitución, se creó lo que ahora conocemos como el TEPJF; cuenta con 7 Salas Regionales mismas que con la reforma de 2007, se estableció que funcionarían de manera permanente al igual que sus atribuciones, en lugar de hacerlo de forma temporal como ocurría desde 1991, con facultades que solamente duraban en los procesos electorales federales. </w:t>
      </w:r>
    </w:p>
    <w:p w14:paraId="496347CF" w14:textId="77777777" w:rsidR="009A3E9B" w:rsidRPr="009A3E9B" w:rsidRDefault="009A3E9B" w:rsidP="009A3E9B">
      <w:pPr>
        <w:rPr>
          <w:rFonts w:eastAsia="Times New Roman" w:cs="Futura"/>
          <w:color w:val="595959"/>
        </w:rPr>
      </w:pPr>
      <w:r w:rsidRPr="009A3E9B">
        <w:rPr>
          <w:rFonts w:eastAsia="Times New Roman" w:cs="Futura"/>
          <w:color w:val="595959"/>
        </w:rPr>
        <w:t>Es así, que a partir de la reforma del artículo 116 de la Constitución Política de los Estados Unidos Mexicanos de 1992, se hace obligatorio instaurar los Tribunales Electorales en las entidades federativas. Por tal situación el Tribunal Electoral de Quintana Roo inicia su vida jurisdiccional en el año 1992 creándose como un órgano autónomo, para conocer de asuntos de carácter contencioso, cuyas atribuciones no lograron superar las inconsistencias registradas durante la elección estatal de 1993.</w:t>
      </w:r>
    </w:p>
    <w:p w14:paraId="38BD2BED" w14:textId="77777777" w:rsidR="00E030A8" w:rsidRDefault="009A3E9B" w:rsidP="009A3E9B">
      <w:pPr>
        <w:rPr>
          <w:rFonts w:eastAsia="Times New Roman" w:cs="Futura"/>
          <w:color w:val="595959"/>
        </w:rPr>
      </w:pPr>
      <w:r w:rsidRPr="009A3E9B">
        <w:rPr>
          <w:rFonts w:eastAsia="Times New Roman" w:cs="Futura"/>
          <w:color w:val="595959"/>
        </w:rPr>
        <w:t xml:space="preserve">En tal virtud, el 20 de Septiembre de 1995, nace a la vida jurídica el Código de Instituciones y Procedimientos Electorales del Estado de Quintana Roo, ordenamiento jurídico que entre sus diversas disposiciones daba estructura y funcionamiento al Tribunal Estatal Electoral, como  órgano colegiado y autónomo de carácter jurisdiccional para conocer y resolver los recursos de apelación e inconformidad, con competencia relativa y no definitiva, pues sus resoluciones podían ser modificadas o revocadas por el Colegio Electoral de la Legislatura, máxima autoridad; en este caso; el Tribunal estaría integrado por </w:t>
      </w:r>
    </w:p>
    <w:p w14:paraId="73F31390" w14:textId="77777777" w:rsidR="00E030A8" w:rsidRDefault="00E030A8" w:rsidP="009A3E9B">
      <w:pPr>
        <w:rPr>
          <w:rFonts w:eastAsia="Times New Roman" w:cs="Futura"/>
          <w:color w:val="595959"/>
        </w:rPr>
      </w:pPr>
    </w:p>
    <w:p w14:paraId="4F427838" w14:textId="77777777" w:rsidR="00E030A8" w:rsidRDefault="00E030A8" w:rsidP="009A3E9B">
      <w:pPr>
        <w:rPr>
          <w:rFonts w:eastAsia="Times New Roman" w:cs="Futura"/>
          <w:color w:val="595959"/>
        </w:rPr>
      </w:pPr>
    </w:p>
    <w:p w14:paraId="440ACE64" w14:textId="77777777" w:rsidR="00E030A8" w:rsidRDefault="00E030A8" w:rsidP="009A3E9B">
      <w:pPr>
        <w:rPr>
          <w:rFonts w:eastAsia="Times New Roman" w:cs="Futura"/>
          <w:color w:val="595959"/>
        </w:rPr>
      </w:pPr>
    </w:p>
    <w:p w14:paraId="6D9CA832" w14:textId="77777777" w:rsidR="00E030A8" w:rsidRDefault="00E030A8" w:rsidP="009A3E9B">
      <w:pPr>
        <w:rPr>
          <w:rFonts w:eastAsia="Times New Roman" w:cs="Futura"/>
          <w:color w:val="595959"/>
        </w:rPr>
      </w:pPr>
    </w:p>
    <w:p w14:paraId="00C6A758" w14:textId="4C4AFDAF" w:rsidR="009A3E9B" w:rsidRPr="009A3E9B" w:rsidRDefault="009A3E9B" w:rsidP="009A3E9B">
      <w:pPr>
        <w:rPr>
          <w:rFonts w:eastAsia="Times New Roman" w:cs="Futura"/>
          <w:color w:val="595959"/>
        </w:rPr>
      </w:pPr>
      <w:proofErr w:type="gramStart"/>
      <w:r w:rsidRPr="009A3E9B">
        <w:rPr>
          <w:rFonts w:eastAsia="Times New Roman" w:cs="Futura"/>
          <w:color w:val="595959"/>
        </w:rPr>
        <w:t>tres</w:t>
      </w:r>
      <w:proofErr w:type="gramEnd"/>
      <w:r w:rsidRPr="009A3E9B">
        <w:rPr>
          <w:rFonts w:eastAsia="Times New Roman" w:cs="Futura"/>
          <w:color w:val="595959"/>
        </w:rPr>
        <w:t xml:space="preserve"> Magistraturas con el carácter de Propietarias y hasta tres suplentes, nombrados por la Legislatura o la Diputación Permanente.</w:t>
      </w:r>
    </w:p>
    <w:p w14:paraId="600E97F5" w14:textId="77777777" w:rsidR="009A3E9B" w:rsidRPr="009A3E9B" w:rsidRDefault="009A3E9B" w:rsidP="009A3E9B">
      <w:pPr>
        <w:rPr>
          <w:rFonts w:eastAsia="Times New Roman" w:cs="Futura"/>
          <w:color w:val="595959"/>
        </w:rPr>
      </w:pPr>
      <w:r w:rsidRPr="009A3E9B">
        <w:rPr>
          <w:rFonts w:eastAsia="Times New Roman" w:cs="Futura"/>
          <w:color w:val="595959"/>
        </w:rPr>
        <w:t>Sin embargo, dadas las reformas a la Constitución General de la República, aprobadas en agosto de 1996 por el Congreso de la Unión, Quintana Roo, al igual que todas las Entidades Federativas del país, debía de adecuar su Constitución y demás ordenamientos electorales a los principios que se preveían en el artículo 116 de la Carta Magna.</w:t>
      </w:r>
    </w:p>
    <w:p w14:paraId="2AE88CAA" w14:textId="77777777" w:rsidR="009A3E9B" w:rsidRPr="009A3E9B" w:rsidRDefault="009A3E9B" w:rsidP="009A3E9B">
      <w:pPr>
        <w:rPr>
          <w:rFonts w:eastAsia="Times New Roman" w:cs="Futura"/>
          <w:color w:val="595959"/>
        </w:rPr>
      </w:pPr>
      <w:r w:rsidRPr="009A3E9B">
        <w:rPr>
          <w:rFonts w:eastAsia="Times New Roman" w:cs="Futura"/>
          <w:color w:val="595959"/>
        </w:rPr>
        <w:t>En cumplimiento a lo ordenado en dicha reforma constitucional, el 22 de febrero de 1997, la VII Legislatura del Estado modificó diversos artículos de la Constitución Política del Estado, propiciando con tales reformas la incorporación del Tribunal Electoral al Poder Judicial del Estado, como un órgano especializado y máxima autoridad jurisdiccional en el ámbito local.</w:t>
      </w:r>
    </w:p>
    <w:p w14:paraId="366921F6" w14:textId="77777777" w:rsidR="009A3E9B" w:rsidRPr="009A3E9B" w:rsidRDefault="009A3E9B" w:rsidP="009A3E9B">
      <w:pPr>
        <w:rPr>
          <w:rFonts w:eastAsia="Times New Roman" w:cs="Futura"/>
          <w:color w:val="595959"/>
        </w:rPr>
      </w:pPr>
      <w:r w:rsidRPr="009A3E9B">
        <w:rPr>
          <w:rFonts w:eastAsia="Times New Roman" w:cs="Futura"/>
          <w:color w:val="595959"/>
        </w:rPr>
        <w:t>Por lo que se refiere a su conformación, la aludida reforma dispuso que el Tribunal Electoral estuviese integrado por una Magistratura, designada por la Legislatura o la Diputación Permanente, en su caso, a partir de la propuesta presentada por el Tribunal Superior de Justicia del Estado, por quien ocupara la Presidencia, para ejercer el cargo durante siete años.</w:t>
      </w:r>
    </w:p>
    <w:p w14:paraId="7A48A9CA" w14:textId="77777777" w:rsidR="009A3E9B" w:rsidRPr="009A3E9B" w:rsidRDefault="009A3E9B" w:rsidP="009A3E9B">
      <w:pPr>
        <w:rPr>
          <w:rFonts w:eastAsia="Times New Roman" w:cs="Futura"/>
          <w:color w:val="595959"/>
        </w:rPr>
      </w:pPr>
      <w:r w:rsidRPr="009A3E9B">
        <w:rPr>
          <w:rFonts w:eastAsia="Times New Roman" w:cs="Futura"/>
          <w:color w:val="595959"/>
        </w:rPr>
        <w:t>Un año más tarde, se reformó nuevamente la Constitución Política de Quintana Roo para consolidar la pertenencia del Tribunal Electoral al Poder Judicial del Estado, otorgándole el   carácter de órgano colegiado y constituirse con tres Magistraturas, teniendo su encargo una duración improrrogable de siete años, debiendo funcionar únicamente en los procesos electorales, y fuera de éstos, debía de sesionar cada trimestre para tratar asuntos de su competencia.</w:t>
      </w:r>
    </w:p>
    <w:p w14:paraId="50A698E7" w14:textId="77777777" w:rsidR="009A3E9B" w:rsidRPr="009A3E9B" w:rsidRDefault="009A3E9B" w:rsidP="009A3E9B">
      <w:pPr>
        <w:rPr>
          <w:rFonts w:eastAsia="Times New Roman" w:cs="Futura"/>
          <w:color w:val="595959"/>
        </w:rPr>
      </w:pPr>
      <w:r w:rsidRPr="009A3E9B">
        <w:rPr>
          <w:rFonts w:eastAsia="Times New Roman" w:cs="Futura"/>
          <w:color w:val="595959"/>
        </w:rPr>
        <w:t xml:space="preserve">La desincorporación del Tribunal Electoral del Poder Judicial del Estado ocurre cuando se publica en el Periódico Oficial del Estado, el 17 de Julio de 2002, el Decreto Núm. 07 , en el que se señalan  reformas, adiciones y derogaciones a diversos artículos de la Constitución Política del Estado, disponiéndose en el artículo 49 la creación del actual Tribunal Electoral de Quintana Roo, como la máxima autoridad jurisdiccional en la materia, con  carácter  de organismo permanente, autónomo en su funcionamiento y con independencia en sus decisiones, integrado por tres Magistraturas Numerarias, la presidencia del mismo la ocupa alguno de los magistrados o magistradas de número e indicando la incorporación de dos Magistraturas Supernumerarias durante los procesos electorales.  </w:t>
      </w:r>
    </w:p>
    <w:p w14:paraId="2244ACC3" w14:textId="77777777" w:rsidR="009A3E9B" w:rsidRPr="009A3E9B" w:rsidRDefault="009A3E9B" w:rsidP="009A3E9B">
      <w:pPr>
        <w:rPr>
          <w:rFonts w:eastAsia="Times New Roman" w:cs="Futura"/>
          <w:color w:val="595959"/>
        </w:rPr>
      </w:pPr>
      <w:r w:rsidRPr="009A3E9B">
        <w:rPr>
          <w:rFonts w:eastAsia="Times New Roman" w:cs="Futura"/>
          <w:color w:val="595959"/>
        </w:rPr>
        <w:t>En este mismo Artículo de la Constitución se señala que las Magistradas y Magistrados Numerarios durarán en su encargo dos procesos electorales ordinarios y podrán ser ratificados de manera individual hasta por uno más.</w:t>
      </w:r>
    </w:p>
    <w:p w14:paraId="2DED6626" w14:textId="77777777" w:rsidR="00E030A8" w:rsidRDefault="00E030A8" w:rsidP="009A3E9B">
      <w:pPr>
        <w:rPr>
          <w:rFonts w:eastAsia="Times New Roman" w:cs="Futura"/>
          <w:color w:val="595959"/>
        </w:rPr>
      </w:pPr>
    </w:p>
    <w:p w14:paraId="07748D82" w14:textId="77777777" w:rsidR="00E030A8" w:rsidRDefault="00E030A8" w:rsidP="009A3E9B">
      <w:pPr>
        <w:rPr>
          <w:rFonts w:eastAsia="Times New Roman" w:cs="Futura"/>
          <w:color w:val="595959"/>
        </w:rPr>
      </w:pPr>
    </w:p>
    <w:p w14:paraId="1D657591" w14:textId="77777777" w:rsidR="00E030A8" w:rsidRDefault="00E030A8" w:rsidP="009A3E9B">
      <w:pPr>
        <w:rPr>
          <w:rFonts w:eastAsia="Times New Roman" w:cs="Futura"/>
          <w:color w:val="595959"/>
        </w:rPr>
      </w:pPr>
    </w:p>
    <w:p w14:paraId="585BFE23" w14:textId="77777777" w:rsidR="00E030A8" w:rsidRDefault="00E030A8" w:rsidP="009A3E9B">
      <w:pPr>
        <w:rPr>
          <w:rFonts w:eastAsia="Times New Roman" w:cs="Futura"/>
          <w:color w:val="595959"/>
        </w:rPr>
      </w:pPr>
    </w:p>
    <w:p w14:paraId="3FA47C52" w14:textId="77777777" w:rsidR="009A3E9B" w:rsidRPr="009A3E9B" w:rsidRDefault="009A3E9B" w:rsidP="009A3E9B">
      <w:pPr>
        <w:rPr>
          <w:rFonts w:eastAsia="Times New Roman" w:cs="Futura"/>
          <w:color w:val="595959"/>
        </w:rPr>
      </w:pPr>
      <w:r w:rsidRPr="009A3E9B">
        <w:rPr>
          <w:rFonts w:eastAsia="Times New Roman" w:cs="Futura"/>
          <w:color w:val="595959"/>
        </w:rPr>
        <w:t>Con el objeto de regular la organización, funcionamiento y atribuciones de este Tribunal, se publican, con fechas 27 de agosto de 2002,   el Decreto Núm. 09 que establece su Ley Orgánica y posteriormente, el 14 de julio de 2003, su Reglamento Interior, mismo que fue aprobado en sesión privada de Pleno el 26 de junio de 2003.</w:t>
      </w:r>
    </w:p>
    <w:p w14:paraId="24423A92" w14:textId="77777777" w:rsidR="009A3E9B" w:rsidRPr="009A3E9B" w:rsidRDefault="009A3E9B" w:rsidP="009A3E9B">
      <w:pPr>
        <w:rPr>
          <w:rFonts w:eastAsia="Times New Roman" w:cs="Futura"/>
          <w:color w:val="595959"/>
        </w:rPr>
      </w:pPr>
      <w:r w:rsidRPr="009A3E9B">
        <w:rPr>
          <w:rFonts w:eastAsia="Times New Roman" w:cs="Futura"/>
          <w:color w:val="595959"/>
        </w:rPr>
        <w:t xml:space="preserve">El 16 de Diciembre de 2003, se publica el Decreto Núm. 88 que reforma el artículo 14 de la Ley Orgánica de este Tribunal Electoral de Quintana Roo, para puntualizar que las personas que funjan como Magistradas y Magistrados Numerarios durarán en su encargo seis años, contados a partir de la fecha de su designación, con una ratificación de manera individual hasta por un periodo más de tres años, con la misma votación requerida para su nombramiento. </w:t>
      </w:r>
    </w:p>
    <w:p w14:paraId="1BCDB248" w14:textId="77777777" w:rsidR="009A3E9B" w:rsidRPr="009A3E9B" w:rsidRDefault="009A3E9B" w:rsidP="009A3E9B">
      <w:pPr>
        <w:rPr>
          <w:rFonts w:eastAsia="Times New Roman" w:cs="Futura"/>
          <w:color w:val="595959"/>
        </w:rPr>
      </w:pPr>
      <w:r w:rsidRPr="009A3E9B">
        <w:rPr>
          <w:rFonts w:eastAsia="Times New Roman" w:cs="Futura"/>
          <w:color w:val="595959"/>
        </w:rPr>
        <w:t xml:space="preserve">Por decreto número 341 de la Legislatura del Estado de Quintana Roo, publicado en el Periódico Oficial del Estado, se reforma, entre otros, el artículo 49 de la Constitución Política del Estado Libre y Soberano de Quintana Roo y en el cual se establece que el Tribunal Electoral se integra por tres magistraturas que serán designados por las dos terceras partes de los senadores y senadoras presentes en la sesión de designación correspondiente, previa convocatoria pública y que éstos serán renovados cada siete años. </w:t>
      </w:r>
    </w:p>
    <w:p w14:paraId="3D3D3352" w14:textId="77777777" w:rsidR="009A3E9B" w:rsidRPr="009A3E9B" w:rsidRDefault="009A3E9B" w:rsidP="009A3E9B">
      <w:pPr>
        <w:rPr>
          <w:rFonts w:eastAsia="Times New Roman" w:cs="Futura"/>
          <w:color w:val="595959"/>
        </w:rPr>
      </w:pPr>
      <w:r w:rsidRPr="009A3E9B">
        <w:rPr>
          <w:rFonts w:eastAsia="Times New Roman" w:cs="Futura"/>
          <w:color w:val="595959"/>
        </w:rPr>
        <w:t xml:space="preserve">Si bien han existido diversas reformas a las Leyes que modifican los tiempos y formas de nombramientos de magistradas y magistrados, lo cierto es que el Tribunal Electoral de Quintana Roo, según lo señalado en el Artículo 49, Fracción II, párrafo VIII, es un órgano público autónomo, con personalidad jurídica y patrimonio propios, independencia en sus decisiones, con plena autonomía técnica, de gestión, independencia funcional y financiera y capacidad para decidir sobre el ejercicio de su presupuesto. Si bien es cierto que dentro de su constitución no se establece el hecho de contar con un programa institucional,  también es cierto que existen otras leyes como son: la Ley General de Contabilidad Gubernamental, Ley de Disciplina Financiera con las Entidades y Municipios, Ley de Planeación para el Desarrollo del Estado de Quintana Roo y La Ley de Presupuesto y Ejercicio del Gasto Público del Estado de Quintana Roo, que precisan que este Tribunal deberá establecer directrices bajos los cuales alcanzará los objetivos dirigidos hacia su fortalecimiento y consolidación a la ciudadanía como un órgano garante de la legitimidad electoral. </w:t>
      </w:r>
    </w:p>
    <w:p w14:paraId="6FE6AF59" w14:textId="77777777" w:rsidR="009A3E9B" w:rsidRPr="009A3E9B" w:rsidRDefault="009A3E9B" w:rsidP="009A3E9B">
      <w:pPr>
        <w:rPr>
          <w:rFonts w:eastAsia="Times New Roman" w:cs="Futura"/>
          <w:color w:val="595959"/>
        </w:rPr>
      </w:pPr>
      <w:r w:rsidRPr="009A3E9B">
        <w:rPr>
          <w:rFonts w:eastAsia="Times New Roman" w:cs="Futura"/>
          <w:color w:val="595959"/>
        </w:rPr>
        <w:t xml:space="preserve">Es por eso que desde el ejercicio fiscal 2016 se elabora el presente Programa Institucional del Tribunal Electoral de Quintana Roo, bajo la metodología del Presupuesto basado en Resultados, así como la Metodología del Marco Lógico como medios de la planeación estratégica para alcanzar los objetivos y metas planteados por Tribunal. </w:t>
      </w:r>
    </w:p>
    <w:p w14:paraId="7FE1CC02" w14:textId="77777777" w:rsidR="009A3E9B" w:rsidRPr="009A3E9B" w:rsidRDefault="009A3E9B" w:rsidP="009A3E9B">
      <w:pPr>
        <w:rPr>
          <w:rFonts w:eastAsia="Times New Roman" w:cs="Futura"/>
          <w:color w:val="595959"/>
        </w:rPr>
      </w:pPr>
    </w:p>
    <w:p w14:paraId="4E4350E9" w14:textId="77777777" w:rsidR="00F765C3" w:rsidRPr="00F765C3" w:rsidRDefault="00F765C3" w:rsidP="00F765C3">
      <w:pPr>
        <w:rPr>
          <w:lang w:val="es-MX" w:eastAsia="en-US"/>
        </w:rPr>
      </w:pPr>
    </w:p>
    <w:p w14:paraId="56285A1E" w14:textId="77777777" w:rsidR="009A3E9B" w:rsidRDefault="009A3E9B" w:rsidP="00F765C3">
      <w:pPr>
        <w:rPr>
          <w:rFonts w:eastAsia="Times New Roman" w:cs="Futura"/>
          <w:color w:val="595959"/>
        </w:rPr>
      </w:pPr>
    </w:p>
    <w:p w14:paraId="5D8A63B6" w14:textId="77777777" w:rsidR="00E030A8" w:rsidRDefault="00E030A8" w:rsidP="00E030A8">
      <w:pPr>
        <w:rPr>
          <w:b/>
          <w:color w:val="4BACC6"/>
          <w:sz w:val="44"/>
          <w:szCs w:val="44"/>
        </w:rPr>
      </w:pPr>
    </w:p>
    <w:p w14:paraId="21201DED" w14:textId="77777777" w:rsidR="00E030A8" w:rsidRDefault="00E030A8" w:rsidP="00E030A8">
      <w:pPr>
        <w:rPr>
          <w:b/>
          <w:color w:val="4BACC6"/>
          <w:sz w:val="44"/>
          <w:szCs w:val="44"/>
        </w:rPr>
      </w:pPr>
    </w:p>
    <w:p w14:paraId="6828DAA5" w14:textId="77777777" w:rsidR="00E030A8" w:rsidRDefault="00E030A8" w:rsidP="00E030A8">
      <w:pPr>
        <w:rPr>
          <w:b/>
          <w:color w:val="4BACC6"/>
          <w:sz w:val="44"/>
          <w:szCs w:val="44"/>
        </w:rPr>
      </w:pPr>
    </w:p>
    <w:p w14:paraId="17882DFE" w14:textId="77777777" w:rsidR="00C3447B" w:rsidRDefault="00C3447B" w:rsidP="00E030A8">
      <w:pPr>
        <w:rPr>
          <w:b/>
          <w:color w:val="4BACC6"/>
          <w:sz w:val="44"/>
          <w:szCs w:val="44"/>
        </w:rPr>
      </w:pPr>
    </w:p>
    <w:p w14:paraId="137AE645" w14:textId="3B4191FD" w:rsidR="00BD65C7" w:rsidRPr="00E030A8" w:rsidRDefault="00E030A8" w:rsidP="00E030A8">
      <w:pPr>
        <w:rPr>
          <w:b/>
          <w:color w:val="4BACC6"/>
          <w:sz w:val="44"/>
          <w:szCs w:val="44"/>
        </w:rPr>
      </w:pPr>
      <w:r w:rsidRPr="00E030A8">
        <w:rPr>
          <w:b/>
          <w:color w:val="4BACC6"/>
          <w:sz w:val="44"/>
          <w:szCs w:val="44"/>
        </w:rPr>
        <w:t>M</w:t>
      </w:r>
      <w:r w:rsidR="00BD65C7" w:rsidRPr="00E030A8">
        <w:rPr>
          <w:b/>
          <w:color w:val="4BACC6"/>
          <w:sz w:val="44"/>
          <w:szCs w:val="44"/>
        </w:rPr>
        <w:t>ARCO JURÍDICO</w:t>
      </w:r>
    </w:p>
    <w:p w14:paraId="6CE0B071"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0F90C843" w14:textId="77777777" w:rsidR="005441E8" w:rsidRDefault="005441E8" w:rsidP="00F765C3">
      <w:pPr>
        <w:pStyle w:val="Ttulo1"/>
      </w:pPr>
    </w:p>
    <w:p w14:paraId="405F630B" w14:textId="77777777" w:rsidR="005441E8" w:rsidRDefault="005441E8" w:rsidP="00F765C3">
      <w:pPr>
        <w:pStyle w:val="Ttulo1"/>
      </w:pPr>
    </w:p>
    <w:p w14:paraId="61BB8680" w14:textId="77777777" w:rsidR="00E0460C" w:rsidRDefault="00E0460C" w:rsidP="00E0460C">
      <w:pPr>
        <w:rPr>
          <w:lang w:val="es-MX" w:eastAsia="en-US"/>
        </w:rPr>
      </w:pPr>
    </w:p>
    <w:p w14:paraId="0CBA9A11" w14:textId="77777777" w:rsidR="00493CC6" w:rsidRDefault="00493CC6" w:rsidP="00E0460C">
      <w:pPr>
        <w:rPr>
          <w:lang w:val="es-MX" w:eastAsia="en-US"/>
        </w:rPr>
      </w:pPr>
    </w:p>
    <w:p w14:paraId="7223C1A7" w14:textId="77777777" w:rsidR="00E0460C" w:rsidRPr="00E0460C" w:rsidRDefault="00E0460C" w:rsidP="00E0460C">
      <w:pPr>
        <w:rPr>
          <w:lang w:val="es-MX" w:eastAsia="en-US"/>
        </w:rPr>
      </w:pPr>
    </w:p>
    <w:p w14:paraId="26677962" w14:textId="77777777" w:rsidR="005441E8" w:rsidRDefault="005441E8" w:rsidP="00F765C3">
      <w:pPr>
        <w:pStyle w:val="Ttulo1"/>
      </w:pPr>
    </w:p>
    <w:p w14:paraId="6AA87D04" w14:textId="77777777" w:rsidR="005441E8" w:rsidRDefault="005441E8" w:rsidP="00F765C3">
      <w:pPr>
        <w:pStyle w:val="Ttulo1"/>
      </w:pPr>
    </w:p>
    <w:p w14:paraId="2865393F" w14:textId="77777777" w:rsidR="00E030A8" w:rsidRPr="00E030A8" w:rsidRDefault="00E030A8" w:rsidP="00E030A8">
      <w:pPr>
        <w:rPr>
          <w:lang w:val="es-MX" w:eastAsia="en-US"/>
        </w:rPr>
      </w:pPr>
    </w:p>
    <w:p w14:paraId="563C30C4" w14:textId="08A63210" w:rsidR="005F7240" w:rsidRDefault="00F765C3" w:rsidP="00F765C3">
      <w:pPr>
        <w:pStyle w:val="Ttulo1"/>
      </w:pPr>
      <w:bookmarkStart w:id="3" w:name="_Toc477971049"/>
      <w:r>
        <w:t xml:space="preserve">IV. </w:t>
      </w:r>
      <w:r w:rsidR="005F7240" w:rsidRPr="00F765C3">
        <w:t>MARCO JURÍDICO</w:t>
      </w:r>
      <w:bookmarkEnd w:id="3"/>
    </w:p>
    <w:p w14:paraId="2C2AB824" w14:textId="77777777" w:rsidR="009A3E9B" w:rsidRPr="009A3E9B" w:rsidRDefault="009A3E9B" w:rsidP="009A3E9B">
      <w:pPr>
        <w:rPr>
          <w:rFonts w:eastAsia="Times New Roman" w:cs="Futura"/>
          <w:color w:val="595959"/>
        </w:rPr>
      </w:pPr>
      <w:r w:rsidRPr="009A3E9B">
        <w:rPr>
          <w:rFonts w:eastAsia="Times New Roman" w:cs="Futura"/>
          <w:color w:val="595959"/>
        </w:rPr>
        <w:t>El Programa Institucional que nos ocupa debe efectuarse al amparo del marco institucional y jurídico que da sustento a los procesos de planeación estratégica relacionándolo estricta y obligatoriamente con los elementos que conforman el ciclo presupuestal que rige el desempeño de la administración pública.</w:t>
      </w:r>
    </w:p>
    <w:p w14:paraId="7DE715B7" w14:textId="77777777" w:rsidR="009A3E9B" w:rsidRPr="009A3E9B" w:rsidRDefault="009A3E9B" w:rsidP="009A3E9B">
      <w:pPr>
        <w:rPr>
          <w:rFonts w:eastAsia="Times New Roman" w:cs="Futura"/>
          <w:color w:val="595959"/>
        </w:rPr>
      </w:pPr>
      <w:r w:rsidRPr="009A3E9B">
        <w:rPr>
          <w:rFonts w:eastAsia="Times New Roman" w:cs="Futura"/>
          <w:color w:val="595959"/>
        </w:rPr>
        <w:t>Los Programas Institucionales fundados en los ordenamientos jurídicos aplicables legitiman a las entidades que reciben financiamiento público y por ello se encuentran obligados a aplicar correctamente los recursos públicos, estimulando que en el quehacer cotidiano se impulse una administración publica eficaz, eficiente y honrada.</w:t>
      </w:r>
    </w:p>
    <w:p w14:paraId="2539091D" w14:textId="77777777" w:rsidR="009A3E9B" w:rsidRPr="009A3E9B" w:rsidRDefault="009A3E9B" w:rsidP="009A3E9B">
      <w:pPr>
        <w:rPr>
          <w:rFonts w:eastAsia="Times New Roman" w:cs="Futura"/>
          <w:color w:val="595959"/>
        </w:rPr>
      </w:pPr>
      <w:r w:rsidRPr="009A3E9B">
        <w:rPr>
          <w:rFonts w:eastAsia="Times New Roman" w:cs="Futura"/>
          <w:color w:val="595959"/>
        </w:rPr>
        <w:t>Conforme a lo anterior, resulta innegable que la planeación es la base de la estructura operativa de la administración pública, concordante a garantizar el trabajo gubernamental que se estipula en la Constitución Política de los Estados Unidos Mexicanos, la Constitución Política del Estado Libre y Soberano de Quintana Roo, la Ley de Planeación Federal, la ley de Planeación para el Desarrollo del Estado de Quintana Roo, así́ como su vinculación operativa con la Ley General de Contabilidad Gubernamental y la Ley de Disciplina Financiera para los Estados y Municipios.</w:t>
      </w:r>
    </w:p>
    <w:p w14:paraId="181F6C4A" w14:textId="77777777" w:rsidR="009A3E9B" w:rsidRPr="009A3E9B" w:rsidRDefault="009A3E9B" w:rsidP="009A3E9B">
      <w:pPr>
        <w:rPr>
          <w:rFonts w:eastAsia="Times New Roman" w:cs="Futura"/>
          <w:color w:val="595959"/>
        </w:rPr>
      </w:pPr>
      <w:r w:rsidRPr="009A3E9B">
        <w:rPr>
          <w:rFonts w:eastAsia="Times New Roman" w:cs="Futura"/>
          <w:color w:val="595959"/>
        </w:rPr>
        <w:t>La sujeción a los ordenamientos jurídicos aplicables para la integración del Programa Institucional del Tribunal Electoral de Quintana Roo, permite, de acuerdo al modelo metodológico establecido en el Plan Estatal de Desarrollo 2016-2022, ponderar objetivos, estrategias, metas, líneas de acción e indicadores que guíen, con sujeción al derecho, la actuación del Tribunal Electoral. Dado lo anterior, es evidente que la integración de esta herramienta se alinea a las disposiciones constitucionales y legales aplicables.</w:t>
      </w:r>
    </w:p>
    <w:p w14:paraId="4E51DD09" w14:textId="74EB2D7C" w:rsidR="00E030A8" w:rsidRDefault="009A3E9B" w:rsidP="009A3E9B">
      <w:pPr>
        <w:rPr>
          <w:rFonts w:eastAsia="Times New Roman" w:cs="Futura"/>
          <w:color w:val="595959"/>
        </w:rPr>
      </w:pPr>
      <w:r w:rsidRPr="009A3E9B">
        <w:rPr>
          <w:rFonts w:eastAsia="Times New Roman" w:cs="Futura"/>
          <w:color w:val="595959"/>
        </w:rPr>
        <w:t xml:space="preserve">Con base en lo anterior, a continuación se presentan los sustentos jurídicos en los que se fundan las </w:t>
      </w:r>
      <w:proofErr w:type="gramStart"/>
      <w:r w:rsidRPr="009A3E9B">
        <w:rPr>
          <w:rFonts w:eastAsia="Times New Roman" w:cs="Futura"/>
          <w:color w:val="595959"/>
        </w:rPr>
        <w:t xml:space="preserve">etapas </w:t>
      </w:r>
      <w:r w:rsidR="00E030A8">
        <w:rPr>
          <w:rFonts w:eastAsia="Times New Roman" w:cs="Futura"/>
          <w:color w:val="595959"/>
        </w:rPr>
        <w:t xml:space="preserve"> </w:t>
      </w:r>
      <w:r w:rsidRPr="009A3E9B">
        <w:rPr>
          <w:rFonts w:eastAsia="Times New Roman" w:cs="Futura"/>
          <w:color w:val="595959"/>
        </w:rPr>
        <w:t>de</w:t>
      </w:r>
      <w:proofErr w:type="gramEnd"/>
      <w:r w:rsidR="00E030A8">
        <w:rPr>
          <w:rFonts w:eastAsia="Times New Roman" w:cs="Futura"/>
          <w:color w:val="595959"/>
        </w:rPr>
        <w:t xml:space="preserve"> </w:t>
      </w:r>
      <w:r w:rsidRPr="009A3E9B">
        <w:rPr>
          <w:rFonts w:eastAsia="Times New Roman" w:cs="Futura"/>
          <w:color w:val="595959"/>
        </w:rPr>
        <w:t xml:space="preserve"> planeación, </w:t>
      </w:r>
      <w:r w:rsidR="00E030A8">
        <w:rPr>
          <w:rFonts w:eastAsia="Times New Roman" w:cs="Futura"/>
          <w:color w:val="595959"/>
        </w:rPr>
        <w:t xml:space="preserve"> </w:t>
      </w:r>
      <w:r w:rsidRPr="009A3E9B">
        <w:rPr>
          <w:rFonts w:eastAsia="Times New Roman" w:cs="Futura"/>
          <w:color w:val="595959"/>
        </w:rPr>
        <w:t xml:space="preserve">programación, </w:t>
      </w:r>
      <w:r w:rsidR="00E030A8">
        <w:rPr>
          <w:rFonts w:eastAsia="Times New Roman" w:cs="Futura"/>
          <w:color w:val="595959"/>
        </w:rPr>
        <w:t xml:space="preserve"> </w:t>
      </w:r>
      <w:r w:rsidRPr="009A3E9B">
        <w:rPr>
          <w:rFonts w:eastAsia="Times New Roman" w:cs="Futura"/>
          <w:color w:val="595959"/>
        </w:rPr>
        <w:t xml:space="preserve">ejecución, </w:t>
      </w:r>
      <w:r w:rsidR="00E030A8">
        <w:rPr>
          <w:rFonts w:eastAsia="Times New Roman" w:cs="Futura"/>
          <w:color w:val="595959"/>
        </w:rPr>
        <w:t xml:space="preserve"> </w:t>
      </w:r>
      <w:r w:rsidRPr="009A3E9B">
        <w:rPr>
          <w:rFonts w:eastAsia="Times New Roman" w:cs="Futura"/>
          <w:color w:val="595959"/>
        </w:rPr>
        <w:t xml:space="preserve">seguimiento, </w:t>
      </w:r>
      <w:r w:rsidR="00E030A8">
        <w:rPr>
          <w:rFonts w:eastAsia="Times New Roman" w:cs="Futura"/>
          <w:color w:val="595959"/>
        </w:rPr>
        <w:t xml:space="preserve"> </w:t>
      </w:r>
      <w:r w:rsidRPr="009A3E9B">
        <w:rPr>
          <w:rFonts w:eastAsia="Times New Roman" w:cs="Futura"/>
          <w:color w:val="595959"/>
        </w:rPr>
        <w:t xml:space="preserve">evaluación </w:t>
      </w:r>
      <w:r w:rsidR="00E030A8">
        <w:rPr>
          <w:rFonts w:eastAsia="Times New Roman" w:cs="Futura"/>
          <w:color w:val="595959"/>
        </w:rPr>
        <w:t xml:space="preserve"> </w:t>
      </w:r>
      <w:r w:rsidRPr="009A3E9B">
        <w:rPr>
          <w:rFonts w:eastAsia="Times New Roman" w:cs="Futura"/>
          <w:color w:val="595959"/>
        </w:rPr>
        <w:t xml:space="preserve">y </w:t>
      </w:r>
      <w:r w:rsidR="00E030A8">
        <w:rPr>
          <w:rFonts w:eastAsia="Times New Roman" w:cs="Futura"/>
          <w:color w:val="595959"/>
        </w:rPr>
        <w:t xml:space="preserve"> </w:t>
      </w:r>
      <w:r w:rsidRPr="009A3E9B">
        <w:rPr>
          <w:rFonts w:eastAsia="Times New Roman" w:cs="Futura"/>
          <w:color w:val="595959"/>
        </w:rPr>
        <w:t>control</w:t>
      </w:r>
      <w:r w:rsidR="00E030A8">
        <w:rPr>
          <w:rFonts w:eastAsia="Times New Roman" w:cs="Futura"/>
          <w:color w:val="595959"/>
        </w:rPr>
        <w:t xml:space="preserve"> </w:t>
      </w:r>
      <w:r w:rsidRPr="009A3E9B">
        <w:rPr>
          <w:rFonts w:eastAsia="Times New Roman" w:cs="Futura"/>
          <w:color w:val="595959"/>
        </w:rPr>
        <w:t xml:space="preserve"> del Programa </w:t>
      </w:r>
    </w:p>
    <w:p w14:paraId="5DE19CD5" w14:textId="77777777" w:rsidR="00E030A8" w:rsidRDefault="00E030A8" w:rsidP="009A3E9B">
      <w:pPr>
        <w:rPr>
          <w:rFonts w:eastAsia="Times New Roman" w:cs="Futura"/>
          <w:color w:val="595959"/>
        </w:rPr>
      </w:pPr>
    </w:p>
    <w:p w14:paraId="334A78C9" w14:textId="77777777" w:rsidR="00E030A8" w:rsidRDefault="00E030A8" w:rsidP="009A3E9B">
      <w:pPr>
        <w:rPr>
          <w:rFonts w:eastAsia="Times New Roman" w:cs="Futura"/>
          <w:color w:val="595959"/>
        </w:rPr>
      </w:pPr>
    </w:p>
    <w:p w14:paraId="4B0895F4" w14:textId="77777777" w:rsidR="00E030A8" w:rsidRDefault="00E030A8" w:rsidP="009A3E9B">
      <w:pPr>
        <w:rPr>
          <w:rFonts w:eastAsia="Times New Roman" w:cs="Futura"/>
          <w:color w:val="595959"/>
        </w:rPr>
      </w:pPr>
    </w:p>
    <w:p w14:paraId="236D90CD" w14:textId="77777777" w:rsidR="00E030A8" w:rsidRDefault="00E030A8" w:rsidP="009A3E9B">
      <w:pPr>
        <w:rPr>
          <w:rFonts w:eastAsia="Times New Roman" w:cs="Futura"/>
          <w:color w:val="595959"/>
        </w:rPr>
      </w:pPr>
    </w:p>
    <w:p w14:paraId="088A02B1" w14:textId="35998720" w:rsidR="009A3E9B" w:rsidRPr="009A3E9B" w:rsidRDefault="009A3E9B" w:rsidP="009A3E9B">
      <w:pPr>
        <w:rPr>
          <w:rFonts w:eastAsia="Times New Roman" w:cs="Futura"/>
          <w:color w:val="595959"/>
        </w:rPr>
      </w:pPr>
      <w:r w:rsidRPr="009A3E9B">
        <w:rPr>
          <w:rFonts w:eastAsia="Times New Roman" w:cs="Futura"/>
          <w:color w:val="595959"/>
        </w:rPr>
        <w:t xml:space="preserve">Institucional del Tribunal Electoral, que sigue las directrices del Plan Estatal de Desarrollo 2016-2022 dando prioridad a sus objetivos, metas, estrategias y prioridades. </w:t>
      </w:r>
    </w:p>
    <w:p w14:paraId="3195EF6F" w14:textId="77777777" w:rsidR="009A3E9B" w:rsidRPr="009A3E9B" w:rsidRDefault="009A3E9B" w:rsidP="009A3E9B">
      <w:pPr>
        <w:rPr>
          <w:rFonts w:eastAsia="Times New Roman" w:cs="Futura"/>
          <w:b/>
          <w:color w:val="595959"/>
        </w:rPr>
      </w:pPr>
      <w:r w:rsidRPr="009A3E9B">
        <w:rPr>
          <w:rFonts w:eastAsia="Times New Roman" w:cs="Futura"/>
          <w:b/>
          <w:color w:val="595959"/>
        </w:rPr>
        <w:t>Constitución Política de los Estados Unidos Mexicanos</w:t>
      </w:r>
    </w:p>
    <w:p w14:paraId="600F3277" w14:textId="77777777" w:rsidR="009A3E9B" w:rsidRPr="009A3E9B" w:rsidRDefault="009A3E9B" w:rsidP="009A3E9B">
      <w:pPr>
        <w:rPr>
          <w:rFonts w:eastAsia="Times New Roman" w:cs="Futura"/>
          <w:color w:val="595959"/>
        </w:rPr>
      </w:pPr>
      <w:r w:rsidRPr="009A3E9B">
        <w:rPr>
          <w:rFonts w:eastAsia="Times New Roman" w:cs="Futura"/>
          <w:color w:val="595959"/>
        </w:rPr>
        <w:t>En el sistema federalista que rige en el país, la composición del Plan Estatal de Desarrollo toma en cuenta los ordenamientos nacionales en cuanto a la integración y el desarrollo del Sistema Nacional de Planeación y, con ello, tiende a coadyuvar el logro de los objetivos y metas establecidos dentro del Plan Nacional de Desarrollo.</w:t>
      </w:r>
    </w:p>
    <w:p w14:paraId="420FE176" w14:textId="77777777" w:rsidR="009A3E9B" w:rsidRPr="009A3E9B" w:rsidRDefault="009A3E9B" w:rsidP="009A3E9B">
      <w:pPr>
        <w:rPr>
          <w:rFonts w:eastAsia="Times New Roman" w:cs="Futura"/>
          <w:color w:val="595959"/>
        </w:rPr>
      </w:pPr>
      <w:r w:rsidRPr="009A3E9B">
        <w:rPr>
          <w:rFonts w:eastAsia="Times New Roman" w:cs="Futura"/>
          <w:color w:val="595959"/>
        </w:rPr>
        <w:t>El artículo 25 Constitucional reconoce la rectoría que el Estado guarda en el desarrollo gubernamental garantizándose con ello que sea integral y sustentable al fomentar el crecimiento económico mediante la generación de empleos, así como una justa distribución del ingreso y la riqueza, permite el pleno ejercicio de la libertad y la dignidad de los individuos, grupos y clases sociales; estrategia que se establece con base en un sistema de planeación democrática del desarrollo nacional a través del cual, como se dispone en el artículo 26, de la misma Constitución Federal, se imprime “solidez, dinamismo, permanencia y equidad al crecimiento de la economía para la independencia y la democratización política, social y cultural de la Nación”.</w:t>
      </w:r>
    </w:p>
    <w:p w14:paraId="76494AB9" w14:textId="77777777" w:rsidR="009A3E9B" w:rsidRPr="009A3E9B" w:rsidRDefault="009A3E9B" w:rsidP="009A3E9B">
      <w:pPr>
        <w:rPr>
          <w:rFonts w:eastAsia="Times New Roman" w:cs="Futura"/>
          <w:color w:val="595959"/>
        </w:rPr>
      </w:pPr>
      <w:r w:rsidRPr="009A3E9B">
        <w:rPr>
          <w:rFonts w:eastAsia="Times New Roman" w:cs="Futura"/>
          <w:color w:val="595959"/>
        </w:rPr>
        <w:t>Se reconoce que la planeación sea democrática y deliberativa y mediante los mecanismos de participación ciudadana establecidas en ley, se recojan las aspiraciones y demandas de la sociedad para incorporarlas al plan y los programas de desarrollo.</w:t>
      </w:r>
    </w:p>
    <w:p w14:paraId="74C499C2" w14:textId="77777777" w:rsidR="009A3E9B" w:rsidRPr="009A3E9B" w:rsidRDefault="009A3E9B" w:rsidP="009A3E9B">
      <w:pPr>
        <w:rPr>
          <w:rFonts w:eastAsia="Times New Roman" w:cs="Futura"/>
          <w:color w:val="595959"/>
        </w:rPr>
      </w:pPr>
      <w:r w:rsidRPr="009A3E9B">
        <w:rPr>
          <w:rFonts w:eastAsia="Times New Roman" w:cs="Futura"/>
          <w:color w:val="595959"/>
        </w:rPr>
        <w:t xml:space="preserve">Finalmente, el artículo 134 Constitucional, establece que “los recursos de que dispongan los tres órdenes de gobierno se administraran con eficiencia, eficacia, economía, transparencia y honradez, para cumplir con los objetivos a los que están predestinados”. </w:t>
      </w:r>
    </w:p>
    <w:p w14:paraId="313BDDAB" w14:textId="77777777" w:rsidR="009A3E9B" w:rsidRPr="009A3E9B" w:rsidRDefault="009A3E9B" w:rsidP="009A3E9B">
      <w:pPr>
        <w:rPr>
          <w:rFonts w:eastAsia="Times New Roman" w:cs="Futura"/>
          <w:b/>
          <w:color w:val="595959"/>
        </w:rPr>
      </w:pPr>
      <w:r w:rsidRPr="009A3E9B">
        <w:rPr>
          <w:rFonts w:eastAsia="Times New Roman" w:cs="Futura"/>
          <w:b/>
          <w:color w:val="595959"/>
        </w:rPr>
        <w:t>Ley de Planeación (Federal)</w:t>
      </w:r>
    </w:p>
    <w:p w14:paraId="68BEA665" w14:textId="77777777" w:rsidR="009A3E9B" w:rsidRPr="009A3E9B" w:rsidRDefault="009A3E9B" w:rsidP="009A3E9B">
      <w:pPr>
        <w:rPr>
          <w:rFonts w:eastAsia="Times New Roman" w:cs="Futura"/>
          <w:color w:val="595959"/>
        </w:rPr>
      </w:pPr>
      <w:r w:rsidRPr="009A3E9B">
        <w:rPr>
          <w:rFonts w:eastAsia="Times New Roman" w:cs="Futura"/>
          <w:color w:val="595959"/>
        </w:rPr>
        <w:t>Mediante esta normativa se disponen las normas y principios sobre las que se basa la Planeación Nacional, mismas que guían los ordenamientos correspondientes de las entidades; retomando lo estipulado en el artículo 2 al considerar que la planeación como medio eficaz para el desempeño de la responsabilidad del Estado en relación con el desarrollo integral y sustentable del País, debe tender a la consecución  de los fines y objetivos políticos, sociales, culturales y económicos contenidos en la norma suprema.</w:t>
      </w:r>
    </w:p>
    <w:p w14:paraId="7D3CF0B8" w14:textId="77777777" w:rsidR="00E030A8" w:rsidRDefault="00E030A8" w:rsidP="009A3E9B">
      <w:pPr>
        <w:rPr>
          <w:rFonts w:eastAsia="Times New Roman" w:cs="Futura"/>
          <w:color w:val="595959"/>
        </w:rPr>
      </w:pPr>
    </w:p>
    <w:p w14:paraId="25EBBAA8" w14:textId="77777777" w:rsidR="00E030A8" w:rsidRDefault="00E030A8" w:rsidP="009A3E9B">
      <w:pPr>
        <w:rPr>
          <w:rFonts w:eastAsia="Times New Roman" w:cs="Futura"/>
          <w:color w:val="595959"/>
        </w:rPr>
      </w:pPr>
    </w:p>
    <w:p w14:paraId="5F648397" w14:textId="77777777" w:rsidR="00E030A8" w:rsidRDefault="00E030A8" w:rsidP="009A3E9B">
      <w:pPr>
        <w:rPr>
          <w:rFonts w:eastAsia="Times New Roman" w:cs="Futura"/>
          <w:color w:val="595959"/>
        </w:rPr>
      </w:pPr>
    </w:p>
    <w:p w14:paraId="2E19196A" w14:textId="77777777" w:rsidR="00E030A8" w:rsidRDefault="00E030A8" w:rsidP="009A3E9B">
      <w:pPr>
        <w:rPr>
          <w:rFonts w:eastAsia="Times New Roman" w:cs="Futura"/>
          <w:color w:val="595959"/>
        </w:rPr>
      </w:pPr>
    </w:p>
    <w:p w14:paraId="13F0BE05" w14:textId="77777777" w:rsidR="00E030A8" w:rsidRDefault="00E030A8" w:rsidP="009A3E9B">
      <w:pPr>
        <w:rPr>
          <w:rFonts w:eastAsia="Times New Roman" w:cs="Futura"/>
          <w:color w:val="595959"/>
        </w:rPr>
      </w:pPr>
    </w:p>
    <w:p w14:paraId="750258D7" w14:textId="77777777" w:rsidR="009A3E9B" w:rsidRPr="009A3E9B" w:rsidRDefault="009A3E9B" w:rsidP="009A3E9B">
      <w:pPr>
        <w:rPr>
          <w:rFonts w:eastAsia="Times New Roman" w:cs="Futura"/>
          <w:color w:val="595959"/>
        </w:rPr>
      </w:pPr>
      <w:r w:rsidRPr="009A3E9B">
        <w:rPr>
          <w:rFonts w:eastAsia="Times New Roman" w:cs="Futura"/>
          <w:color w:val="595959"/>
        </w:rPr>
        <w:t>En la integración del Plan Estatal, deben precisarse los objetivos nacionales, estrategias y prioridades contenidas en el Plan Nacional de Desarrollo elaborado conforme a lo establecido en el artículo 21, párrafo segundo, en particular, con los lineamientos de política de carácter global, sectorial y regional.</w:t>
      </w:r>
    </w:p>
    <w:p w14:paraId="76171C60" w14:textId="77777777" w:rsidR="009A3E9B" w:rsidRPr="009A3E9B" w:rsidRDefault="009A3E9B" w:rsidP="009A3E9B">
      <w:pPr>
        <w:rPr>
          <w:rFonts w:eastAsia="Times New Roman" w:cs="Futura"/>
          <w:color w:val="595959"/>
        </w:rPr>
      </w:pPr>
      <w:r w:rsidRPr="009A3E9B">
        <w:rPr>
          <w:rFonts w:eastAsia="Times New Roman" w:cs="Futura"/>
          <w:color w:val="595959"/>
        </w:rPr>
        <w:t>Lo anterior, marca las pautas para la integración de los programas sectoriales (administración centralizada), institucionales (administración descentralizada) y regionales, bajo lo establecido en los artículos 23, 24 y 25, respectivamente.</w:t>
      </w:r>
    </w:p>
    <w:p w14:paraId="6FA87AD8" w14:textId="77777777" w:rsidR="009A3E9B" w:rsidRPr="009A3E9B" w:rsidRDefault="009A3E9B" w:rsidP="009A3E9B">
      <w:pPr>
        <w:rPr>
          <w:rFonts w:eastAsia="Times New Roman" w:cs="Futura"/>
          <w:color w:val="595959"/>
        </w:rPr>
      </w:pPr>
      <w:r w:rsidRPr="009A3E9B">
        <w:rPr>
          <w:rFonts w:eastAsia="Times New Roman" w:cs="Futura"/>
          <w:color w:val="595959"/>
        </w:rPr>
        <w:t>En lo tocante a la ejecución, el Plan Estatal de Desarrollo debe vincularse a lo dispuesto en la Ley Federal de Presupuesto y Responsabilidad Hacendaria, la Ley General de Contabilidad Gubernamental y la Ley de Disciplina Financiera de las Entidades Federativas y los Municipios, al constituir un programa anual, pero sustentado en la metodología del Presupuesto con Base en Resultados (</w:t>
      </w:r>
      <w:proofErr w:type="spellStart"/>
      <w:r w:rsidRPr="009A3E9B">
        <w:rPr>
          <w:rFonts w:eastAsia="Times New Roman" w:cs="Futura"/>
          <w:color w:val="595959"/>
        </w:rPr>
        <w:t>PbR</w:t>
      </w:r>
      <w:proofErr w:type="spellEnd"/>
      <w:r w:rsidRPr="009A3E9B">
        <w:rPr>
          <w:rFonts w:eastAsia="Times New Roman" w:cs="Futura"/>
          <w:color w:val="595959"/>
        </w:rPr>
        <w:t xml:space="preserve">) para conformar Programas Presupuestarios, como base para la integración de los anteproyectos de presupuesto. </w:t>
      </w:r>
    </w:p>
    <w:p w14:paraId="05885A02" w14:textId="77777777" w:rsidR="009A3E9B" w:rsidRPr="00AB3570" w:rsidRDefault="009A3E9B" w:rsidP="009A3E9B">
      <w:pPr>
        <w:rPr>
          <w:rFonts w:eastAsia="Times New Roman" w:cs="Futura"/>
          <w:b/>
          <w:color w:val="595959"/>
        </w:rPr>
      </w:pPr>
      <w:r w:rsidRPr="00AB3570">
        <w:rPr>
          <w:rFonts w:eastAsia="Times New Roman" w:cs="Futura"/>
          <w:b/>
          <w:color w:val="595959"/>
        </w:rPr>
        <w:t>Ley Federal de Presupuesto y Responsabilidad Hacendaria</w:t>
      </w:r>
    </w:p>
    <w:p w14:paraId="5AF1BE7D" w14:textId="77777777" w:rsidR="009A3E9B" w:rsidRPr="009A3E9B" w:rsidRDefault="009A3E9B" w:rsidP="009A3E9B">
      <w:pPr>
        <w:rPr>
          <w:rFonts w:eastAsia="Times New Roman" w:cs="Futura"/>
          <w:color w:val="595959"/>
        </w:rPr>
      </w:pPr>
      <w:r w:rsidRPr="009A3E9B">
        <w:rPr>
          <w:rFonts w:eastAsia="Times New Roman" w:cs="Futura"/>
          <w:color w:val="595959"/>
        </w:rPr>
        <w:t>La operatividad y evaluación del Plan Estatal de Desarrollo debe sustentarse en el estricto cumplimiento de los postulados de esta Ley Federal, lo que genera la implementación del presupuesto con Base en Resultados (</w:t>
      </w:r>
      <w:proofErr w:type="spellStart"/>
      <w:r w:rsidRPr="009A3E9B">
        <w:rPr>
          <w:rFonts w:eastAsia="Times New Roman" w:cs="Futura"/>
          <w:color w:val="595959"/>
        </w:rPr>
        <w:t>PbR</w:t>
      </w:r>
      <w:proofErr w:type="spellEnd"/>
      <w:r w:rsidRPr="009A3E9B">
        <w:rPr>
          <w:rFonts w:eastAsia="Times New Roman" w:cs="Futura"/>
          <w:color w:val="595959"/>
        </w:rPr>
        <w:t>), con la finalidad de encauzar los resultados del gasto público que ejercen los gobiernos en acciones estratégicas de corto, mediano y largo plazos para beneficio de la población (durante su administración), promoviendo la efectiva rendición de cuentas y una mayor transparencia en su ejercicio, lo cual se encuentra dispuesto en artículos 24, 25, 27, 85,110 y 111 de la citada Ley.</w:t>
      </w:r>
    </w:p>
    <w:p w14:paraId="0725B15B" w14:textId="77777777" w:rsidR="009A3E9B" w:rsidRPr="00AB3570" w:rsidRDefault="009A3E9B" w:rsidP="009A3E9B">
      <w:pPr>
        <w:rPr>
          <w:rFonts w:eastAsia="Times New Roman" w:cs="Futura"/>
          <w:b/>
          <w:color w:val="595959"/>
        </w:rPr>
      </w:pPr>
      <w:r w:rsidRPr="00AB3570">
        <w:rPr>
          <w:rFonts w:eastAsia="Times New Roman" w:cs="Futura"/>
          <w:b/>
          <w:color w:val="595959"/>
        </w:rPr>
        <w:t>Ley General de Contabilidad Gubernamental</w:t>
      </w:r>
    </w:p>
    <w:p w14:paraId="4C11B1C5" w14:textId="77777777" w:rsidR="009A3E9B" w:rsidRPr="009A3E9B" w:rsidRDefault="009A3E9B" w:rsidP="009A3E9B">
      <w:pPr>
        <w:rPr>
          <w:rFonts w:eastAsia="Times New Roman" w:cs="Futura"/>
          <w:color w:val="595959"/>
        </w:rPr>
      </w:pPr>
      <w:r w:rsidRPr="009A3E9B">
        <w:rPr>
          <w:rFonts w:eastAsia="Times New Roman" w:cs="Futura"/>
          <w:color w:val="595959"/>
        </w:rPr>
        <w:t>Este Plan Estatal de Desarrollo debe armonizar la ejecución y evaluación, con los postulados del referido ordenamiento legal y conforme a lo dispuesto en el artículo 54, el cual reconoce los objetivos y prioridades como vía primaria de transito presupuestal y programático de la administración pública; y en sus artículos 79 y 80, complementarios a la Ley Federal de Presupuesto y Responsabilidad Hacendaria, establecen la obligatoriedad de que las acciones emprendidas y los recursos utilizados se sujeten a evaluaciones de resultados, con base en indicadores, lo que permite determinar el cumplimiento de las metas y objetivos previamente establecidos.</w:t>
      </w:r>
    </w:p>
    <w:p w14:paraId="2A72EDB5" w14:textId="203F74BC" w:rsidR="00E030A8" w:rsidRDefault="009A3E9B" w:rsidP="009A3E9B">
      <w:pPr>
        <w:rPr>
          <w:rFonts w:eastAsia="Times New Roman" w:cs="Futura"/>
          <w:color w:val="595959"/>
        </w:rPr>
      </w:pPr>
      <w:r w:rsidRPr="009A3E9B">
        <w:rPr>
          <w:rFonts w:eastAsia="Times New Roman" w:cs="Futura"/>
          <w:color w:val="595959"/>
        </w:rPr>
        <w:t>En relación con lo anterior, el artículo 80, en lo conducente, establece: “...la Secretaria de Hacienda entregará a la C</w:t>
      </w:r>
      <w:r w:rsidRPr="009A3E9B">
        <w:rPr>
          <w:rFonts w:eastAsia="Times New Roman" w:cs="Futura T OT"/>
          <w:color w:val="595959"/>
        </w:rPr>
        <w:t>á</w:t>
      </w:r>
      <w:r w:rsidRPr="009A3E9B">
        <w:rPr>
          <w:rFonts w:eastAsia="Times New Roman" w:cs="Futura"/>
          <w:color w:val="595959"/>
        </w:rPr>
        <w:t>mara de Diputados del Congreso de la Uni</w:t>
      </w:r>
      <w:r w:rsidRPr="009A3E9B">
        <w:rPr>
          <w:rFonts w:eastAsia="Times New Roman" w:cs="Futura T OT"/>
          <w:color w:val="595959"/>
        </w:rPr>
        <w:t>ó</w:t>
      </w:r>
      <w:r w:rsidRPr="009A3E9B">
        <w:rPr>
          <w:rFonts w:eastAsia="Times New Roman" w:cs="Futura"/>
          <w:color w:val="595959"/>
        </w:rPr>
        <w:t>n, un informe del avance alcanzado por las entidades federativas, los municipios y las demarcaciones</w:t>
      </w:r>
      <w:r w:rsidR="00E030A8">
        <w:rPr>
          <w:rFonts w:eastAsia="Times New Roman" w:cs="Futura"/>
          <w:color w:val="595959"/>
        </w:rPr>
        <w:t xml:space="preserve"> </w:t>
      </w:r>
      <w:r w:rsidRPr="009A3E9B">
        <w:rPr>
          <w:rFonts w:eastAsia="Times New Roman" w:cs="Futura"/>
          <w:color w:val="595959"/>
        </w:rPr>
        <w:t xml:space="preserve"> territoriales </w:t>
      </w:r>
      <w:r w:rsidR="00E030A8">
        <w:rPr>
          <w:rFonts w:eastAsia="Times New Roman" w:cs="Futura"/>
          <w:color w:val="595959"/>
        </w:rPr>
        <w:t xml:space="preserve"> </w:t>
      </w:r>
      <w:r w:rsidRPr="009A3E9B">
        <w:rPr>
          <w:rFonts w:eastAsia="Times New Roman" w:cs="Futura"/>
          <w:color w:val="595959"/>
        </w:rPr>
        <w:t xml:space="preserve">de la Ciudad de México, en </w:t>
      </w:r>
    </w:p>
    <w:p w14:paraId="67C5C389" w14:textId="77777777" w:rsidR="00E030A8" w:rsidRDefault="00E030A8" w:rsidP="009A3E9B">
      <w:pPr>
        <w:rPr>
          <w:rFonts w:eastAsia="Times New Roman" w:cs="Futura"/>
          <w:color w:val="595959"/>
        </w:rPr>
      </w:pPr>
    </w:p>
    <w:p w14:paraId="28EB4CC4" w14:textId="77777777" w:rsidR="00E030A8" w:rsidRDefault="00E030A8" w:rsidP="009A3E9B">
      <w:pPr>
        <w:rPr>
          <w:rFonts w:eastAsia="Times New Roman" w:cs="Futura"/>
          <w:color w:val="595959"/>
        </w:rPr>
      </w:pPr>
    </w:p>
    <w:p w14:paraId="65ECC78E" w14:textId="77777777" w:rsidR="00E030A8" w:rsidRDefault="00E030A8" w:rsidP="009A3E9B">
      <w:pPr>
        <w:rPr>
          <w:rFonts w:eastAsia="Times New Roman" w:cs="Futura"/>
          <w:color w:val="595959"/>
        </w:rPr>
      </w:pPr>
    </w:p>
    <w:p w14:paraId="47B06FF2" w14:textId="77777777" w:rsidR="00E030A8" w:rsidRDefault="00E030A8" w:rsidP="009A3E9B">
      <w:pPr>
        <w:rPr>
          <w:rFonts w:eastAsia="Times New Roman" w:cs="Futura"/>
          <w:color w:val="595959"/>
        </w:rPr>
      </w:pPr>
    </w:p>
    <w:p w14:paraId="5DDDB7DE" w14:textId="16161239" w:rsidR="009A3E9B" w:rsidRPr="009A3E9B" w:rsidRDefault="009A3E9B" w:rsidP="009A3E9B">
      <w:pPr>
        <w:rPr>
          <w:rFonts w:eastAsia="Times New Roman" w:cs="Futura"/>
          <w:color w:val="595959"/>
        </w:rPr>
      </w:pPr>
      <w:r w:rsidRPr="009A3E9B">
        <w:rPr>
          <w:rFonts w:eastAsia="Times New Roman" w:cs="Futura"/>
          <w:color w:val="595959"/>
        </w:rPr>
        <w:t>la implantación y operación del Presupuesto Basado en Resultados y del Sistema de Evaluación del Desempeño, en lo que corresponde a los recursos federales transferidos y, en su caso, las medidas que se aplicarán coordinadamente entre estos órdenes de gobierno para el logro de los objetivos definidos en las disposiciones aplicables".</w:t>
      </w:r>
    </w:p>
    <w:p w14:paraId="42D6FBCD" w14:textId="77777777" w:rsidR="009A3E9B" w:rsidRPr="00AB3570" w:rsidRDefault="009A3E9B" w:rsidP="009A3E9B">
      <w:pPr>
        <w:rPr>
          <w:rFonts w:eastAsia="Times New Roman" w:cs="Futura"/>
          <w:b/>
          <w:color w:val="595959"/>
        </w:rPr>
      </w:pPr>
      <w:r w:rsidRPr="00AB3570">
        <w:rPr>
          <w:rFonts w:eastAsia="Times New Roman" w:cs="Futura"/>
          <w:b/>
          <w:color w:val="595959"/>
        </w:rPr>
        <w:t>Ley de Disciplina Financiera de las Entidades Federativas y los municipios</w:t>
      </w:r>
    </w:p>
    <w:p w14:paraId="4C86C8A7" w14:textId="77777777" w:rsidR="009A3E9B" w:rsidRPr="009A3E9B" w:rsidRDefault="009A3E9B" w:rsidP="009A3E9B">
      <w:pPr>
        <w:rPr>
          <w:rFonts w:eastAsia="Times New Roman" w:cs="Futura"/>
          <w:color w:val="595959"/>
        </w:rPr>
      </w:pPr>
      <w:r w:rsidRPr="009A3E9B">
        <w:rPr>
          <w:rFonts w:eastAsia="Times New Roman" w:cs="Futura"/>
          <w:color w:val="595959"/>
        </w:rPr>
        <w:t>En torno a la operatividad del Plan, debe tomarse en consideración lo establecido en la Ley de Disciplina Financiera que impone las responsabilidades de las entidades para elaborar sus Presupuestos de Egresos con base en la normatividad local y la Ley General de Contabilidad Gubernamental, con especial atención a la aplicación de indicadores de desempeño.</w:t>
      </w:r>
    </w:p>
    <w:p w14:paraId="69CC9F0F" w14:textId="77777777" w:rsidR="009A3E9B" w:rsidRPr="009A3E9B" w:rsidRDefault="009A3E9B" w:rsidP="009A3E9B">
      <w:pPr>
        <w:rPr>
          <w:rFonts w:eastAsia="Times New Roman" w:cs="Futura"/>
          <w:color w:val="595959"/>
        </w:rPr>
      </w:pPr>
      <w:r w:rsidRPr="009A3E9B">
        <w:rPr>
          <w:rFonts w:eastAsia="Times New Roman" w:cs="Futura"/>
          <w:color w:val="595959"/>
        </w:rPr>
        <w:t>Este ordenamiento, en su artículo 5, exige la congruencia del proyecto presupuestal con el Plan Estatal de Desarrollo, esto es, la asignación de recursos debe hacerse en función de objetivos anuales, estrategias y metas, y además, deberá contener:</w:t>
      </w:r>
    </w:p>
    <w:p w14:paraId="69FEEDF8" w14:textId="77777777" w:rsidR="009A3E9B" w:rsidRPr="00AB3570" w:rsidRDefault="009A3E9B" w:rsidP="00C94945">
      <w:pPr>
        <w:pStyle w:val="Prrafodelista"/>
        <w:numPr>
          <w:ilvl w:val="0"/>
          <w:numId w:val="4"/>
        </w:numPr>
        <w:rPr>
          <w:rFonts w:eastAsia="Times New Roman" w:cs="Futura"/>
          <w:color w:val="595959"/>
        </w:rPr>
      </w:pPr>
      <w:r w:rsidRPr="00AB3570">
        <w:rPr>
          <w:rFonts w:eastAsia="Times New Roman" w:cs="Futura"/>
          <w:color w:val="595959"/>
        </w:rPr>
        <w:t>Proyecciones de finanzas públicas, considerando las premisas empleadas en los Criterios Generales de Política Económica. Las proyecciones se realizarán con base en los formatos que emita el Consejo Nacional de Armonización Contable y abarcarán un periodo de cinco años en adición al ejercicio fiscal en cuestión, las que se revisarán y, en su caso, se adecuarán anualmente en los ejercicios subsecuentes;</w:t>
      </w:r>
    </w:p>
    <w:p w14:paraId="2DB1C32C" w14:textId="77777777" w:rsidR="009A3E9B" w:rsidRPr="00AB3570" w:rsidRDefault="009A3E9B" w:rsidP="00C94945">
      <w:pPr>
        <w:pStyle w:val="Prrafodelista"/>
        <w:numPr>
          <w:ilvl w:val="0"/>
          <w:numId w:val="4"/>
        </w:numPr>
        <w:rPr>
          <w:rFonts w:eastAsia="Times New Roman" w:cs="Futura"/>
          <w:color w:val="595959"/>
        </w:rPr>
      </w:pPr>
      <w:r w:rsidRPr="00AB3570">
        <w:rPr>
          <w:rFonts w:eastAsia="Times New Roman" w:cs="Futura"/>
          <w:color w:val="595959"/>
        </w:rPr>
        <w:t>Descripción de los riesgos relevantes para las finanzas públicas, incluyendo los montos de Deuda Contingente, acompañados de propuestas de acción para enfrentarlos;</w:t>
      </w:r>
    </w:p>
    <w:p w14:paraId="6E915810" w14:textId="77777777" w:rsidR="009A3E9B" w:rsidRPr="00AB3570" w:rsidRDefault="009A3E9B" w:rsidP="00C94945">
      <w:pPr>
        <w:pStyle w:val="Prrafodelista"/>
        <w:numPr>
          <w:ilvl w:val="0"/>
          <w:numId w:val="4"/>
        </w:numPr>
        <w:rPr>
          <w:rFonts w:eastAsia="Times New Roman" w:cs="Futura"/>
          <w:color w:val="595959"/>
        </w:rPr>
      </w:pPr>
      <w:r w:rsidRPr="00AB3570">
        <w:rPr>
          <w:rFonts w:eastAsia="Times New Roman" w:cs="Futura"/>
          <w:color w:val="595959"/>
        </w:rPr>
        <w:t>Los resultados de las finanzas públicas que abarquen un periodo de los cinco últimos años y el ejercicio fiscal en cuestión, de acuerdo con los formatos que emita el Consejo Nacional de Armonización Contable para este fin, y</w:t>
      </w:r>
    </w:p>
    <w:p w14:paraId="7D922033" w14:textId="77777777" w:rsidR="009A3E9B" w:rsidRPr="00AB3570" w:rsidRDefault="009A3E9B" w:rsidP="00C94945">
      <w:pPr>
        <w:pStyle w:val="Prrafodelista"/>
        <w:numPr>
          <w:ilvl w:val="0"/>
          <w:numId w:val="4"/>
        </w:numPr>
        <w:rPr>
          <w:rFonts w:eastAsia="Times New Roman" w:cs="Futura"/>
          <w:color w:val="595959"/>
        </w:rPr>
      </w:pPr>
      <w:r w:rsidRPr="00AB3570">
        <w:rPr>
          <w:rFonts w:eastAsia="Times New Roman" w:cs="Futura"/>
          <w:color w:val="595959"/>
        </w:rPr>
        <w:t>Un estudio actuarial de las pensiones del personal, el cual como mínimo deberá actualizarse cada tres años. El estudio deberá incluir la población afiliada, la edad promedio, las características de las prestaciones otorgadas por la ley aplicable, el monto de reservas de pensiones, así como el periodo de suficiencia y el balance actuarial en valor presente.</w:t>
      </w:r>
    </w:p>
    <w:p w14:paraId="69EA3691" w14:textId="77777777" w:rsidR="009A3E9B" w:rsidRPr="00AB3570" w:rsidRDefault="009A3E9B" w:rsidP="009A3E9B">
      <w:pPr>
        <w:rPr>
          <w:rFonts w:eastAsia="Times New Roman" w:cs="Futura"/>
          <w:b/>
          <w:color w:val="595959"/>
        </w:rPr>
      </w:pPr>
      <w:r w:rsidRPr="00AB3570">
        <w:rPr>
          <w:rFonts w:eastAsia="Times New Roman" w:cs="Futura"/>
          <w:b/>
          <w:color w:val="595959"/>
        </w:rPr>
        <w:t>Constitución Política del Estado Libre y Soberano de Quintana Roo</w:t>
      </w:r>
    </w:p>
    <w:p w14:paraId="593C4432" w14:textId="77777777" w:rsidR="009A3E9B" w:rsidRPr="009A3E9B" w:rsidRDefault="009A3E9B" w:rsidP="009A3E9B">
      <w:pPr>
        <w:rPr>
          <w:rFonts w:eastAsia="Times New Roman" w:cs="Futura"/>
          <w:color w:val="595959"/>
        </w:rPr>
      </w:pPr>
      <w:r w:rsidRPr="009A3E9B">
        <w:rPr>
          <w:rFonts w:eastAsia="Times New Roman" w:cs="Futura"/>
          <w:color w:val="595959"/>
        </w:rPr>
        <w:t>En lo referente al ámbito local, en el artículo 9 de la Constitución local, se establece la obligatoriedad del Estado de organizar un sistema de planeación democrática en lo político, social y cultural, para el desarrollo integral y sustentable, que imprima solidez, dinamismo, permanencia y equidad al crecimiento económico.</w:t>
      </w:r>
    </w:p>
    <w:p w14:paraId="5E928038" w14:textId="77777777" w:rsidR="00E030A8" w:rsidRDefault="00E030A8" w:rsidP="009A3E9B">
      <w:pPr>
        <w:rPr>
          <w:rFonts w:eastAsia="Times New Roman" w:cs="Futura"/>
          <w:color w:val="595959"/>
        </w:rPr>
      </w:pPr>
    </w:p>
    <w:p w14:paraId="354DBB90" w14:textId="77777777" w:rsidR="00E030A8" w:rsidRDefault="00E030A8" w:rsidP="009A3E9B">
      <w:pPr>
        <w:rPr>
          <w:rFonts w:eastAsia="Times New Roman" w:cs="Futura"/>
          <w:color w:val="595959"/>
        </w:rPr>
      </w:pPr>
    </w:p>
    <w:p w14:paraId="02214747" w14:textId="77777777" w:rsidR="00E030A8" w:rsidRDefault="00E030A8" w:rsidP="009A3E9B">
      <w:pPr>
        <w:rPr>
          <w:rFonts w:eastAsia="Times New Roman" w:cs="Futura"/>
          <w:color w:val="595959"/>
        </w:rPr>
      </w:pPr>
    </w:p>
    <w:p w14:paraId="51B8189A" w14:textId="77777777" w:rsidR="00E030A8" w:rsidRDefault="00E030A8" w:rsidP="009A3E9B">
      <w:pPr>
        <w:rPr>
          <w:rFonts w:eastAsia="Times New Roman" w:cs="Futura"/>
          <w:color w:val="595959"/>
        </w:rPr>
      </w:pPr>
    </w:p>
    <w:p w14:paraId="7811251A" w14:textId="77777777" w:rsidR="009A3E9B" w:rsidRPr="009A3E9B" w:rsidRDefault="009A3E9B" w:rsidP="009A3E9B">
      <w:pPr>
        <w:rPr>
          <w:rFonts w:eastAsia="Times New Roman" w:cs="Futura"/>
          <w:color w:val="595959"/>
        </w:rPr>
      </w:pPr>
      <w:r w:rsidRPr="009A3E9B">
        <w:rPr>
          <w:rFonts w:eastAsia="Times New Roman" w:cs="Futura"/>
          <w:color w:val="595959"/>
        </w:rPr>
        <w:t>Y en lo referente al artículo 49 fracción II párrafo VII dispone que el Tribunal Electoral de Quintana Roo, es un órgano público autónomo, con personalidad jurídica y patrimonio propios, independencia en sus decisiones, con plena autonomía técnica, de gestión, independencia funcional y financiera, capacidad para decidir sobre el ejercicio de su presupuesto y determinar su organización interna, y será la máxima autoridad jurisdiccional en la materia, con el carácter de permanente; tendrá competencia y organización para funcionar en pleno y sus sesiones serán públicas, y garantizarán la transparencia, la máxima publicidad y el derecho de acceso a la información, en los términos que señale la ley.</w:t>
      </w:r>
    </w:p>
    <w:p w14:paraId="44C948B6" w14:textId="77777777" w:rsidR="009A3E9B" w:rsidRPr="009A3E9B" w:rsidRDefault="009A3E9B" w:rsidP="009A3E9B">
      <w:pPr>
        <w:rPr>
          <w:rFonts w:eastAsia="Times New Roman" w:cs="Futura"/>
          <w:color w:val="595959"/>
        </w:rPr>
      </w:pPr>
    </w:p>
    <w:p w14:paraId="78F7481A" w14:textId="77777777" w:rsidR="009A3E9B" w:rsidRPr="00AB3570" w:rsidRDefault="009A3E9B" w:rsidP="009A3E9B">
      <w:pPr>
        <w:rPr>
          <w:rFonts w:eastAsia="Times New Roman" w:cs="Futura"/>
          <w:b/>
          <w:color w:val="595959"/>
        </w:rPr>
      </w:pPr>
      <w:r w:rsidRPr="00AB3570">
        <w:rPr>
          <w:rFonts w:eastAsia="Times New Roman" w:cs="Futura"/>
          <w:b/>
          <w:color w:val="595959"/>
        </w:rPr>
        <w:t>Ley de Planeación para el Desarrollo del Estado de Quintana Roo</w:t>
      </w:r>
    </w:p>
    <w:p w14:paraId="3573C105" w14:textId="77777777" w:rsidR="009A3E9B" w:rsidRPr="009A3E9B" w:rsidRDefault="009A3E9B" w:rsidP="009A3E9B">
      <w:pPr>
        <w:rPr>
          <w:rFonts w:eastAsia="Times New Roman" w:cs="Futura"/>
          <w:color w:val="595959"/>
        </w:rPr>
      </w:pPr>
      <w:r w:rsidRPr="009A3E9B">
        <w:rPr>
          <w:rFonts w:eastAsia="Times New Roman" w:cs="Futura"/>
          <w:color w:val="595959"/>
        </w:rPr>
        <w:t>El sistema de planeación estatal, se consagra en el artículo 20, que reza; “La planeación del Estado se realizará en los términos de esta Ley, a través del Sistema Estatal, mediante el cual se llevará a cabo la formulación, instrumentación, control, seguimiento, evaluación y actualización de los Planes Estatal y Municipales, así como los programas señalados en esta Ley, en el marco de la estrategia nacional del desarrollo”.</w:t>
      </w:r>
    </w:p>
    <w:p w14:paraId="34C0ABCB" w14:textId="77777777" w:rsidR="009A3E9B" w:rsidRPr="009A3E9B" w:rsidRDefault="009A3E9B" w:rsidP="009A3E9B">
      <w:pPr>
        <w:rPr>
          <w:rFonts w:eastAsia="Times New Roman" w:cs="Futura"/>
          <w:color w:val="595959"/>
        </w:rPr>
      </w:pPr>
      <w:r w:rsidRPr="009A3E9B">
        <w:rPr>
          <w:rFonts w:eastAsia="Times New Roman" w:cs="Futura"/>
          <w:color w:val="595959"/>
        </w:rPr>
        <w:t>El artículo 48, establece: “El Plan Estatal es el instrumento normativo de largo plazo, rector del proceso de planeación para el desarrollo del Estado que expresa claramente las prioridades, objetivos, estrategias y líneas generales de acción en materia política, ambiental, cultural, económica, social, indígena, educativa y deportiva del Estado, para promover y fomentar el desarrollo integral sustentable y el mejoramiento en la calidad de vida de la población y orientar la acción de gobierno y la sociedad hacia ese fin. En su elaboración e integración quedarán incluidas las propuestas planteadas por los particulares, organismos, instituciones y representantes del sector social y privado, a través de los mecanismos de participación social para la planeación democrática instituidos dentro del Sistema Estatal”.</w:t>
      </w:r>
    </w:p>
    <w:p w14:paraId="5E8B4F74" w14:textId="77777777" w:rsidR="009A3E9B" w:rsidRPr="009A3E9B" w:rsidRDefault="009A3E9B" w:rsidP="009A3E9B">
      <w:pPr>
        <w:rPr>
          <w:rFonts w:eastAsia="Times New Roman" w:cs="Futura"/>
          <w:color w:val="595959"/>
        </w:rPr>
      </w:pPr>
      <w:r w:rsidRPr="009A3E9B">
        <w:rPr>
          <w:rFonts w:eastAsia="Times New Roman" w:cs="Futura"/>
          <w:color w:val="595959"/>
        </w:rPr>
        <w:t xml:space="preserve">No obstante, que el Artículo 61 establece que para la ejecución de los Planes Estatal y Municipales y sus respectivos programas, las autoridades responsables de la planeación, en el ámbito de sus respectivas competencias, elaborarán programas anuales, que incluirán los aspectos administrativos y de política económica, social y perspectiva de igualdad de género correspondientes. </w:t>
      </w:r>
    </w:p>
    <w:p w14:paraId="1E94B36D" w14:textId="47D22D78" w:rsidR="00E030A8" w:rsidRDefault="009A3E9B" w:rsidP="009A3E9B">
      <w:pPr>
        <w:rPr>
          <w:rFonts w:eastAsia="Times New Roman" w:cs="Futura"/>
          <w:color w:val="595959"/>
        </w:rPr>
      </w:pPr>
      <w:r w:rsidRPr="009A3E9B">
        <w:rPr>
          <w:rFonts w:eastAsia="Times New Roman" w:cs="Futura"/>
          <w:color w:val="595959"/>
        </w:rPr>
        <w:t xml:space="preserve">Estos programas anuales, deberán ser congruentes entre sí y tomar en cuenta las medidas para coadyuvar al cumplimiento de los objetivos y prioridades de los planes estatal y municipales y los programas establecidos en esta Ley, regirán las actividades </w:t>
      </w:r>
      <w:proofErr w:type="gramStart"/>
      <w:r w:rsidRPr="009A3E9B">
        <w:rPr>
          <w:rFonts w:eastAsia="Times New Roman" w:cs="Futura"/>
          <w:color w:val="595959"/>
        </w:rPr>
        <w:t>de</w:t>
      </w:r>
      <w:r w:rsidR="00E030A8">
        <w:rPr>
          <w:rFonts w:eastAsia="Times New Roman" w:cs="Futura"/>
          <w:color w:val="595959"/>
        </w:rPr>
        <w:t xml:space="preserve"> </w:t>
      </w:r>
      <w:r w:rsidRPr="009A3E9B">
        <w:rPr>
          <w:rFonts w:eastAsia="Times New Roman" w:cs="Futura"/>
          <w:color w:val="595959"/>
        </w:rPr>
        <w:t xml:space="preserve"> las</w:t>
      </w:r>
      <w:proofErr w:type="gramEnd"/>
      <w:r w:rsidRPr="009A3E9B">
        <w:rPr>
          <w:rFonts w:eastAsia="Times New Roman" w:cs="Futura"/>
          <w:color w:val="595959"/>
        </w:rPr>
        <w:t xml:space="preserve"> </w:t>
      </w:r>
      <w:r w:rsidR="00E030A8">
        <w:rPr>
          <w:rFonts w:eastAsia="Times New Roman" w:cs="Futura"/>
          <w:color w:val="595959"/>
        </w:rPr>
        <w:t xml:space="preserve"> </w:t>
      </w:r>
      <w:r w:rsidRPr="009A3E9B">
        <w:rPr>
          <w:rFonts w:eastAsia="Times New Roman" w:cs="Futura"/>
          <w:color w:val="595959"/>
        </w:rPr>
        <w:t xml:space="preserve">autoridades y órganos responsables </w:t>
      </w:r>
    </w:p>
    <w:p w14:paraId="1E68DD17" w14:textId="77777777" w:rsidR="00E030A8" w:rsidRDefault="00E030A8" w:rsidP="009A3E9B">
      <w:pPr>
        <w:rPr>
          <w:rFonts w:eastAsia="Times New Roman" w:cs="Futura"/>
          <w:color w:val="595959"/>
        </w:rPr>
      </w:pPr>
    </w:p>
    <w:p w14:paraId="37F681DD" w14:textId="77777777" w:rsidR="00E030A8" w:rsidRDefault="00E030A8" w:rsidP="009A3E9B">
      <w:pPr>
        <w:rPr>
          <w:rFonts w:eastAsia="Times New Roman" w:cs="Futura"/>
          <w:color w:val="595959"/>
        </w:rPr>
      </w:pPr>
    </w:p>
    <w:p w14:paraId="06E0D235" w14:textId="77777777" w:rsidR="00E030A8" w:rsidRDefault="00E030A8" w:rsidP="009A3E9B">
      <w:pPr>
        <w:rPr>
          <w:rFonts w:eastAsia="Times New Roman" w:cs="Futura"/>
          <w:color w:val="595959"/>
        </w:rPr>
      </w:pPr>
    </w:p>
    <w:p w14:paraId="79ECE356" w14:textId="77777777" w:rsidR="00E030A8" w:rsidRDefault="00E030A8" w:rsidP="009A3E9B">
      <w:pPr>
        <w:rPr>
          <w:rFonts w:eastAsia="Times New Roman" w:cs="Futura"/>
          <w:color w:val="595959"/>
        </w:rPr>
      </w:pPr>
    </w:p>
    <w:p w14:paraId="217404A3" w14:textId="49B42128" w:rsidR="009A3E9B" w:rsidRDefault="009A3E9B" w:rsidP="009A3E9B">
      <w:pPr>
        <w:rPr>
          <w:rFonts w:eastAsia="Times New Roman" w:cs="Futura"/>
          <w:color w:val="595959"/>
        </w:rPr>
      </w:pPr>
      <w:proofErr w:type="gramStart"/>
      <w:r w:rsidRPr="009A3E9B">
        <w:rPr>
          <w:rFonts w:eastAsia="Times New Roman" w:cs="Futura"/>
          <w:color w:val="595959"/>
        </w:rPr>
        <w:t>de</w:t>
      </w:r>
      <w:proofErr w:type="gramEnd"/>
      <w:r w:rsidRPr="009A3E9B">
        <w:rPr>
          <w:rFonts w:eastAsia="Times New Roman" w:cs="Futura"/>
          <w:color w:val="595959"/>
        </w:rPr>
        <w:t xml:space="preserve"> la planeación y servirán de base para la integración de los anteproyectos de presupuesto anuales, que las propias autoridades deberán elaborar conforme a la legislación aplicable. </w:t>
      </w:r>
    </w:p>
    <w:p w14:paraId="6940F64F" w14:textId="77777777" w:rsidR="00AB3570" w:rsidRPr="009A3E9B" w:rsidRDefault="00AB3570" w:rsidP="009A3E9B">
      <w:pPr>
        <w:rPr>
          <w:rFonts w:eastAsia="Times New Roman" w:cs="Futura"/>
          <w:color w:val="595959"/>
        </w:rPr>
      </w:pPr>
    </w:p>
    <w:p w14:paraId="7AE29F7A" w14:textId="77777777" w:rsidR="009A3E9B" w:rsidRPr="00AB3570" w:rsidRDefault="009A3E9B" w:rsidP="009A3E9B">
      <w:pPr>
        <w:rPr>
          <w:rFonts w:eastAsia="Times New Roman" w:cs="Futura"/>
          <w:b/>
          <w:color w:val="595959"/>
        </w:rPr>
      </w:pPr>
      <w:r w:rsidRPr="00AB3570">
        <w:rPr>
          <w:rFonts w:eastAsia="Times New Roman" w:cs="Futura"/>
          <w:b/>
          <w:color w:val="595959"/>
        </w:rPr>
        <w:t>Ley de Instituciones y Procedimientos Electorales para el Estado de Quintana Roo</w:t>
      </w:r>
    </w:p>
    <w:p w14:paraId="630D0959" w14:textId="77777777" w:rsidR="009A3E9B" w:rsidRPr="009A3E9B" w:rsidRDefault="009A3E9B" w:rsidP="009A3E9B">
      <w:pPr>
        <w:rPr>
          <w:rFonts w:eastAsia="Times New Roman" w:cs="Futura"/>
          <w:color w:val="595959"/>
        </w:rPr>
      </w:pPr>
      <w:r w:rsidRPr="009A3E9B">
        <w:rPr>
          <w:rFonts w:eastAsia="Times New Roman" w:cs="Futura"/>
          <w:color w:val="595959"/>
        </w:rPr>
        <w:t>El artículo 205 de la Ley de Instituciones y Procedimientos Electorales para el Estado de Quintana Roo, establece que el patrimonio del Tribunal se integra con los bienes muebles e inmuebles que se destinen al cumplimiento de su objeto y las partidas que anualmente se le señalen en el Presupuesto de Egresos del Gobierno del Estado.</w:t>
      </w:r>
    </w:p>
    <w:p w14:paraId="062C8941" w14:textId="77777777" w:rsidR="009A3E9B" w:rsidRPr="00AB3570" w:rsidRDefault="009A3E9B" w:rsidP="009A3E9B">
      <w:pPr>
        <w:rPr>
          <w:rFonts w:eastAsia="Times New Roman" w:cs="Futura"/>
          <w:b/>
          <w:color w:val="595959"/>
        </w:rPr>
      </w:pPr>
      <w:r w:rsidRPr="00AB3570">
        <w:rPr>
          <w:rFonts w:eastAsia="Times New Roman" w:cs="Futura"/>
          <w:b/>
          <w:color w:val="595959"/>
        </w:rPr>
        <w:t>Acuerdo por el que se emiten los Lineamientos para la Formulación, Seguimiento y Actualización de los Programas Derivados del Plan Estatal de Desarrollo 2016-2022.</w:t>
      </w:r>
    </w:p>
    <w:p w14:paraId="759A47FE" w14:textId="77777777" w:rsidR="009A3E9B" w:rsidRPr="009A3E9B" w:rsidRDefault="009A3E9B" w:rsidP="009A3E9B">
      <w:pPr>
        <w:rPr>
          <w:rFonts w:eastAsia="Times New Roman" w:cs="Futura"/>
          <w:color w:val="595959"/>
        </w:rPr>
      </w:pPr>
      <w:r w:rsidRPr="009A3E9B">
        <w:rPr>
          <w:rFonts w:eastAsia="Times New Roman" w:cs="Futura"/>
          <w:color w:val="595959"/>
        </w:rPr>
        <w:t>Por disposición de los numerales 3, 4, 5, 7, 28, 29, 30 y 31 de los Lineamientos, el Tribunal Electoral de Quintana Roo, en su calidad de Órgano Autónomo, tiene la obligación de elaborar un Programa Institucional derivado del Plan Estatal de Desarrollo 2016-2022, dando prioridad a sus objetivos, metas, estrategias y prioridades.</w:t>
      </w:r>
    </w:p>
    <w:p w14:paraId="7D52C5AC" w14:textId="77777777" w:rsidR="00BD65C7" w:rsidRDefault="00BD65C7" w:rsidP="00BD65C7">
      <w:pPr>
        <w:pStyle w:val="Puesto"/>
      </w:pPr>
    </w:p>
    <w:p w14:paraId="5CD6A379" w14:textId="77777777" w:rsidR="009A3E9B" w:rsidRDefault="009A3E9B" w:rsidP="00BD65C7">
      <w:pPr>
        <w:pStyle w:val="Puesto"/>
      </w:pPr>
    </w:p>
    <w:p w14:paraId="314A5185" w14:textId="77777777" w:rsidR="009A3E9B" w:rsidRDefault="009A3E9B" w:rsidP="00BD65C7">
      <w:pPr>
        <w:pStyle w:val="Puesto"/>
      </w:pPr>
    </w:p>
    <w:p w14:paraId="0B2618C3" w14:textId="77777777" w:rsidR="009A3E9B" w:rsidRDefault="009A3E9B" w:rsidP="00BD65C7">
      <w:pPr>
        <w:pStyle w:val="Puesto"/>
      </w:pPr>
    </w:p>
    <w:p w14:paraId="4F90A238" w14:textId="77777777" w:rsidR="009A3E9B" w:rsidRDefault="009A3E9B" w:rsidP="00BD65C7">
      <w:pPr>
        <w:pStyle w:val="Puesto"/>
      </w:pPr>
    </w:p>
    <w:p w14:paraId="6B765D9B" w14:textId="77777777" w:rsidR="00BD65C7" w:rsidRDefault="00BD65C7" w:rsidP="00BD65C7">
      <w:pPr>
        <w:pStyle w:val="Puesto"/>
      </w:pPr>
    </w:p>
    <w:p w14:paraId="36F1E265" w14:textId="77777777" w:rsidR="00BD65C7" w:rsidRDefault="00BD65C7" w:rsidP="00BD65C7">
      <w:pPr>
        <w:pStyle w:val="Puesto"/>
      </w:pPr>
    </w:p>
    <w:p w14:paraId="7C36179A" w14:textId="77777777" w:rsidR="00AB3570" w:rsidRDefault="00AB3570" w:rsidP="00BD65C7">
      <w:pPr>
        <w:pStyle w:val="Puesto"/>
      </w:pPr>
    </w:p>
    <w:p w14:paraId="42346628" w14:textId="77777777" w:rsidR="00AB3570" w:rsidRDefault="00AB3570" w:rsidP="00BD65C7">
      <w:pPr>
        <w:pStyle w:val="Puesto"/>
      </w:pPr>
    </w:p>
    <w:p w14:paraId="6F3FE611" w14:textId="77777777" w:rsidR="00AB3570" w:rsidRDefault="00AB3570" w:rsidP="00BD65C7">
      <w:pPr>
        <w:pStyle w:val="Puesto"/>
      </w:pPr>
    </w:p>
    <w:p w14:paraId="016A1CB4" w14:textId="77777777" w:rsidR="00AB3570" w:rsidRDefault="00AB3570" w:rsidP="00BD65C7">
      <w:pPr>
        <w:pStyle w:val="Puesto"/>
      </w:pPr>
    </w:p>
    <w:p w14:paraId="5E59255D" w14:textId="77777777" w:rsidR="00C3447B" w:rsidRDefault="00C3447B" w:rsidP="00BD65C7">
      <w:pPr>
        <w:pStyle w:val="Puesto"/>
      </w:pPr>
    </w:p>
    <w:p w14:paraId="2EBB3F26" w14:textId="77777777" w:rsidR="00EC57B8" w:rsidRDefault="00EC57B8" w:rsidP="00BD65C7">
      <w:pPr>
        <w:pStyle w:val="Puesto"/>
      </w:pPr>
    </w:p>
    <w:p w14:paraId="7887037F" w14:textId="2CB06480" w:rsidR="00BD65C7" w:rsidRDefault="00BD65C7" w:rsidP="00BD65C7">
      <w:pPr>
        <w:pStyle w:val="Puesto"/>
        <w:rPr>
          <w:color w:val="4BACC6"/>
        </w:rPr>
      </w:pPr>
      <w:r>
        <w:rPr>
          <w:color w:val="4BACC6"/>
        </w:rPr>
        <w:t>DIAGNÓSTICO</w:t>
      </w:r>
    </w:p>
    <w:p w14:paraId="6E9E11ED" w14:textId="77777777" w:rsidR="00BD65C7" w:rsidRDefault="00BD65C7" w:rsidP="00BD65C7">
      <w:pPr>
        <w:spacing w:after="0" w:line="240" w:lineRule="auto"/>
        <w:jc w:val="left"/>
        <w:rPr>
          <w:rFonts w:eastAsia="Times New Roman" w:cs="Times New Roman"/>
          <w:b/>
          <w:bCs/>
          <w:caps/>
          <w:color w:val="4BACC6"/>
          <w:sz w:val="32"/>
          <w:szCs w:val="28"/>
          <w:lang w:val="es-MX" w:eastAsia="en-US"/>
        </w:rPr>
      </w:pPr>
      <w:r>
        <w:rPr>
          <w:color w:val="4BACC6"/>
        </w:rPr>
        <w:br w:type="page"/>
      </w:r>
    </w:p>
    <w:p w14:paraId="5CD0E92E" w14:textId="77777777" w:rsidR="005441E8" w:rsidRDefault="005441E8" w:rsidP="00F765C3">
      <w:pPr>
        <w:pStyle w:val="Ttulo1"/>
      </w:pPr>
    </w:p>
    <w:p w14:paraId="558E64AC" w14:textId="77777777" w:rsidR="005441E8" w:rsidRDefault="005441E8" w:rsidP="00F765C3">
      <w:pPr>
        <w:pStyle w:val="Ttulo1"/>
      </w:pPr>
    </w:p>
    <w:p w14:paraId="60C905BF" w14:textId="77777777" w:rsidR="00E0460C" w:rsidRDefault="00E0460C" w:rsidP="00E0460C">
      <w:pPr>
        <w:rPr>
          <w:lang w:val="es-MX" w:eastAsia="en-US"/>
        </w:rPr>
      </w:pPr>
    </w:p>
    <w:p w14:paraId="1AEE67C0" w14:textId="77777777" w:rsidR="00E0460C" w:rsidRPr="00E0460C" w:rsidRDefault="00E0460C" w:rsidP="00E0460C">
      <w:pPr>
        <w:rPr>
          <w:lang w:val="es-MX" w:eastAsia="en-US"/>
        </w:rPr>
      </w:pPr>
    </w:p>
    <w:p w14:paraId="52B907F4" w14:textId="77777777" w:rsidR="005441E8" w:rsidRDefault="005441E8" w:rsidP="00F765C3">
      <w:pPr>
        <w:pStyle w:val="Ttulo1"/>
      </w:pPr>
    </w:p>
    <w:p w14:paraId="1F7303F1" w14:textId="77777777" w:rsidR="005441E8" w:rsidRDefault="005441E8" w:rsidP="00F765C3">
      <w:pPr>
        <w:pStyle w:val="Ttulo1"/>
      </w:pPr>
    </w:p>
    <w:p w14:paraId="607260C8" w14:textId="77777777" w:rsidR="00EC57B8" w:rsidRDefault="00EC57B8" w:rsidP="00EC57B8">
      <w:pPr>
        <w:rPr>
          <w:lang w:val="es-MX" w:eastAsia="en-US"/>
        </w:rPr>
      </w:pPr>
    </w:p>
    <w:p w14:paraId="1EF7B98A" w14:textId="77777777" w:rsidR="00EC57B8" w:rsidRPr="00EC57B8" w:rsidRDefault="00EC57B8" w:rsidP="00EC57B8">
      <w:pPr>
        <w:rPr>
          <w:lang w:val="es-MX" w:eastAsia="en-US"/>
        </w:rPr>
      </w:pPr>
    </w:p>
    <w:p w14:paraId="070D8951" w14:textId="785263D2" w:rsidR="005F7240" w:rsidRDefault="00F765C3" w:rsidP="00F765C3">
      <w:pPr>
        <w:pStyle w:val="Ttulo1"/>
      </w:pPr>
      <w:bookmarkStart w:id="4" w:name="_Toc477971050"/>
      <w:r>
        <w:t xml:space="preserve">V. </w:t>
      </w:r>
      <w:r w:rsidR="005F7240" w:rsidRPr="00F765C3">
        <w:t>DIAGNÓSTICO</w:t>
      </w:r>
      <w:bookmarkEnd w:id="4"/>
    </w:p>
    <w:p w14:paraId="19DE7989" w14:textId="77777777" w:rsidR="00AB3570" w:rsidRPr="00AB3570" w:rsidRDefault="00AB3570" w:rsidP="00AB3570">
      <w:pPr>
        <w:rPr>
          <w:rFonts w:eastAsia="Times New Roman" w:cs="Futura"/>
          <w:color w:val="595959"/>
        </w:rPr>
      </w:pPr>
      <w:r w:rsidRPr="00AB3570">
        <w:rPr>
          <w:rFonts w:eastAsia="Times New Roman" w:cs="Futura"/>
          <w:color w:val="595959"/>
        </w:rPr>
        <w:t xml:space="preserve">En la actualidad, a nivel nacional la democracia tiene un déficit de credibilidad y de legitimidad que va más allá de los esfuerzos que realizan las instituciones electorales para perfeccionarla, dado que el malestar de la sociedad va en aumento por la desigualdad, la pobreza, la corrupción y la violencia, y si a esto le sumamos el hartazgo hacia los partidos políticos, quienes son los principales actores de la democracia, vemos pues, a una sociedad que exige un mayor compromiso con la mejora económica y la justicia social. </w:t>
      </w:r>
    </w:p>
    <w:p w14:paraId="06E946BA" w14:textId="77777777" w:rsidR="00AB3570" w:rsidRPr="00AB3570" w:rsidRDefault="00AB3570" w:rsidP="00AB3570">
      <w:pPr>
        <w:rPr>
          <w:color w:val="595959"/>
          <w:lang w:val="es-MX" w:eastAsia="en-US"/>
        </w:rPr>
      </w:pPr>
      <w:r w:rsidRPr="00AB3570">
        <w:rPr>
          <w:rFonts w:eastAsia="Times New Roman" w:cs="Futura"/>
          <w:color w:val="595959"/>
        </w:rPr>
        <w:t>En nuestro país la justicia electoral desde sus inicios reflejaba una problemática, dado que era un tema que originaba un sinnúmero de discusiones, divisiones, conflictos o incluso violencia entre la ciudadanía por los resultados de los procesos electorales tanto federales como locales. Sin embargo, la creación en 1987 del Tribunal de lo Contencioso Electoral, institución  que ha sufrido diversas modificaciones hasta llegar a ser el día de hoy el Tribunal Electoral del Poder Judicial de la Federación y posteriormente</w:t>
      </w:r>
      <w:r w:rsidRPr="00AB3570">
        <w:rPr>
          <w:color w:val="595959"/>
          <w:lang w:val="es-MX" w:eastAsia="en-US"/>
        </w:rPr>
        <w:t xml:space="preserve">  los Tribunales Electorales de las entidades, como órganos especializados y encargados de resolver controversias en materia electoral y proteger los derechos político electorales de la ciudadanía, así como impartir justicia en el ámbito electoral ha ocasionado que la ciudadanía sienta protegidos su derechos político electorales y tengan confianza en los órganos de gobierno así como que despierte el interés en participar en las contiendas electorales.</w:t>
      </w:r>
    </w:p>
    <w:p w14:paraId="3D296324" w14:textId="57EF9C60" w:rsidR="00EC57B8" w:rsidRDefault="00AB3570" w:rsidP="00AB3570">
      <w:pPr>
        <w:rPr>
          <w:rFonts w:eastAsia="Times New Roman" w:cs="Futura"/>
          <w:color w:val="595959"/>
        </w:rPr>
      </w:pPr>
      <w:r w:rsidRPr="00AB3570">
        <w:rPr>
          <w:rFonts w:eastAsia="Times New Roman" w:cs="Futura"/>
          <w:color w:val="595959"/>
        </w:rPr>
        <w:t xml:space="preserve">En la historia electoral en el Estado de Quintana Roo, si bien hay disputas e inconformidad antes, durante y después de los procesos electorales federales y locales, no se han registrado conflictos sociales o hechos de violencia. Por el contrario cada vez se aprecia más la participación de la ciudadanía en los comicios. Tal y como aconteció en el proceso electoral local de 2016 cuando en pleno ejercicio de su libertad la ciudadanía votó por un cambio haciendo con ello que se generara la alternancia en el gobierno del estado, característica esencial de la democracia, por ello, a partir del 25 de septiembre de 2016 el estado es gobernado por la Coalición Una </w:t>
      </w:r>
      <w:proofErr w:type="gramStart"/>
      <w:r w:rsidRPr="00AB3570">
        <w:rPr>
          <w:rFonts w:eastAsia="Times New Roman" w:cs="Futura"/>
          <w:color w:val="595959"/>
        </w:rPr>
        <w:t xml:space="preserve">Nueva </w:t>
      </w:r>
      <w:r w:rsidR="00EC57B8">
        <w:rPr>
          <w:rFonts w:eastAsia="Times New Roman" w:cs="Futura"/>
          <w:color w:val="595959"/>
        </w:rPr>
        <w:t xml:space="preserve"> </w:t>
      </w:r>
      <w:r w:rsidRPr="00AB3570">
        <w:rPr>
          <w:rFonts w:eastAsia="Times New Roman" w:cs="Futura"/>
          <w:color w:val="595959"/>
        </w:rPr>
        <w:t>Esperanza</w:t>
      </w:r>
      <w:proofErr w:type="gramEnd"/>
      <w:r w:rsidRPr="00AB3570">
        <w:rPr>
          <w:rFonts w:eastAsia="Times New Roman" w:cs="Futura"/>
          <w:color w:val="595959"/>
        </w:rPr>
        <w:t xml:space="preserve"> (PAN </w:t>
      </w:r>
      <w:r w:rsidR="00EC57B8">
        <w:rPr>
          <w:rFonts w:eastAsia="Times New Roman" w:cs="Futura"/>
          <w:color w:val="595959"/>
        </w:rPr>
        <w:t xml:space="preserve">  </w:t>
      </w:r>
      <w:r w:rsidRPr="00AB3570">
        <w:rPr>
          <w:rFonts w:eastAsia="Times New Roman" w:cs="Futura"/>
          <w:color w:val="595959"/>
        </w:rPr>
        <w:t xml:space="preserve">y </w:t>
      </w:r>
    </w:p>
    <w:p w14:paraId="16A009CA" w14:textId="77777777" w:rsidR="00EC57B8" w:rsidRDefault="00EC57B8" w:rsidP="00AB3570">
      <w:pPr>
        <w:rPr>
          <w:rFonts w:eastAsia="Times New Roman" w:cs="Futura"/>
          <w:color w:val="595959"/>
        </w:rPr>
      </w:pPr>
    </w:p>
    <w:p w14:paraId="14A4352B" w14:textId="77777777" w:rsidR="00EC57B8" w:rsidRDefault="00EC57B8" w:rsidP="00AB3570">
      <w:pPr>
        <w:rPr>
          <w:rFonts w:eastAsia="Times New Roman" w:cs="Futura"/>
          <w:color w:val="595959"/>
        </w:rPr>
      </w:pPr>
    </w:p>
    <w:p w14:paraId="7A988198" w14:textId="77777777" w:rsidR="00EC57B8" w:rsidRDefault="00EC57B8" w:rsidP="00AB3570">
      <w:pPr>
        <w:rPr>
          <w:rFonts w:eastAsia="Times New Roman" w:cs="Futura"/>
          <w:color w:val="595959"/>
        </w:rPr>
      </w:pPr>
    </w:p>
    <w:p w14:paraId="65271E2C" w14:textId="77777777" w:rsidR="00E030A8" w:rsidRDefault="00E030A8" w:rsidP="00AB3570">
      <w:pPr>
        <w:rPr>
          <w:rFonts w:eastAsia="Times New Roman" w:cs="Futura"/>
          <w:color w:val="595959"/>
        </w:rPr>
      </w:pPr>
    </w:p>
    <w:p w14:paraId="3E4B0BC3" w14:textId="77CD3610" w:rsidR="00AB3570" w:rsidRPr="00AB3570" w:rsidRDefault="00AB3570" w:rsidP="00AB3570">
      <w:pPr>
        <w:rPr>
          <w:rFonts w:eastAsia="Times New Roman" w:cs="Futura"/>
          <w:color w:val="595959"/>
        </w:rPr>
      </w:pPr>
      <w:r w:rsidRPr="00AB3570">
        <w:rPr>
          <w:rFonts w:eastAsia="Times New Roman" w:cs="Futura"/>
          <w:color w:val="595959"/>
        </w:rPr>
        <w:t xml:space="preserve">PRD), en el cual se obtuvo </w:t>
      </w:r>
      <w:proofErr w:type="gramStart"/>
      <w:r w:rsidRPr="00AB3570">
        <w:rPr>
          <w:rFonts w:eastAsia="Times New Roman" w:cs="Futura"/>
          <w:color w:val="595959"/>
        </w:rPr>
        <w:t>una</w:t>
      </w:r>
      <w:proofErr w:type="gramEnd"/>
      <w:r w:rsidRPr="00AB3570">
        <w:rPr>
          <w:rFonts w:eastAsia="Times New Roman" w:cs="Futura"/>
          <w:color w:val="595959"/>
        </w:rPr>
        <w:t xml:space="preserve"> porcentaje de participación ciudadana considerable, como se aprecia en la gráfica siguiente.</w:t>
      </w:r>
    </w:p>
    <w:p w14:paraId="600F0889" w14:textId="77777777" w:rsidR="00AB3570" w:rsidRPr="00AB3570" w:rsidRDefault="00AB3570" w:rsidP="00AB3570">
      <w:pPr>
        <w:jc w:val="center"/>
        <w:rPr>
          <w:rFonts w:eastAsia="Times New Roman" w:cs="Futura"/>
          <w:color w:val="595959"/>
        </w:rPr>
      </w:pPr>
      <w:r w:rsidRPr="00AB3570">
        <w:rPr>
          <w:rFonts w:eastAsia="Times New Roman" w:cs="Futura"/>
          <w:noProof/>
          <w:color w:val="595959"/>
          <w:lang w:val="es-MX" w:eastAsia="es-MX"/>
        </w:rPr>
        <w:drawing>
          <wp:inline distT="0" distB="0" distL="0" distR="0" wp14:anchorId="07DA514B" wp14:editId="5D6D576D">
            <wp:extent cx="4947264" cy="2354580"/>
            <wp:effectExtent l="0" t="0" r="635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0833" t="18641" r="16252" b="41885"/>
                    <a:stretch/>
                  </pic:blipFill>
                  <pic:spPr bwMode="auto">
                    <a:xfrm>
                      <a:off x="0" y="0"/>
                      <a:ext cx="4955744" cy="2358616"/>
                    </a:xfrm>
                    <a:prstGeom prst="rect">
                      <a:avLst/>
                    </a:prstGeom>
                    <a:ln>
                      <a:noFill/>
                    </a:ln>
                    <a:extLst>
                      <a:ext uri="{53640926-AAD7-44D8-BBD7-CCE9431645EC}">
                        <a14:shadowObscured xmlns:a14="http://schemas.microsoft.com/office/drawing/2010/main"/>
                      </a:ext>
                    </a:extLst>
                  </pic:spPr>
                </pic:pic>
              </a:graphicData>
            </a:graphic>
          </wp:inline>
        </w:drawing>
      </w:r>
    </w:p>
    <w:p w14:paraId="3BC761A9" w14:textId="0AFDC4EE" w:rsidR="00AB3570" w:rsidRPr="00AB3570" w:rsidRDefault="00AB3570" w:rsidP="00AB3570">
      <w:pPr>
        <w:rPr>
          <w:rFonts w:eastAsia="Times New Roman" w:cs="Futura"/>
          <w:color w:val="595959"/>
          <w:sz w:val="20"/>
          <w:szCs w:val="20"/>
        </w:rPr>
      </w:pPr>
      <w:r>
        <w:rPr>
          <w:rFonts w:eastAsia="Times New Roman" w:cs="Futura"/>
          <w:color w:val="595959"/>
          <w:sz w:val="20"/>
          <w:szCs w:val="20"/>
        </w:rPr>
        <w:t xml:space="preserve">                    </w:t>
      </w:r>
      <w:r w:rsidRPr="00AB3570">
        <w:rPr>
          <w:rFonts w:eastAsia="Times New Roman" w:cs="Futura"/>
          <w:color w:val="595959"/>
          <w:sz w:val="20"/>
          <w:szCs w:val="20"/>
        </w:rPr>
        <w:t>Fuente. Instituto Electoral de Quintana Roo</w:t>
      </w:r>
    </w:p>
    <w:p w14:paraId="24544B43" w14:textId="77777777" w:rsidR="00AB3570" w:rsidRDefault="00AB3570" w:rsidP="00AB3570">
      <w:pPr>
        <w:rPr>
          <w:rFonts w:eastAsia="Times New Roman" w:cs="Futura"/>
          <w:color w:val="595959"/>
        </w:rPr>
      </w:pPr>
      <w:r w:rsidRPr="00AB3570">
        <w:rPr>
          <w:rFonts w:eastAsia="Times New Roman" w:cs="Futura"/>
          <w:color w:val="595959"/>
        </w:rPr>
        <w:t>En la entidad, el Tribunal Electoral de Quintana Roo (TEQROO), órgano jurisdiccional y encargado de resolver controversias en materia electoral, así como de garantizar los derechos político-electorales de los ciudadanos, ha atendido diversos asuntos y medios de impugnación, así como ha garantizado el respeto a los derechos políticos de los ciudadanos, del año 2003 fecha de su creación hasta 2019 se han resuelto 1,587 asuntos, tal y como se aprecia en la tabla siguiente.</w:t>
      </w:r>
    </w:p>
    <w:tbl>
      <w:tblPr>
        <w:tblW w:w="8532" w:type="dxa"/>
        <w:jc w:val="center"/>
        <w:tblCellMar>
          <w:left w:w="70" w:type="dxa"/>
          <w:right w:w="70" w:type="dxa"/>
        </w:tblCellMar>
        <w:tblLook w:val="04A0" w:firstRow="1" w:lastRow="0" w:firstColumn="1" w:lastColumn="0" w:noHBand="0" w:noVBand="1"/>
      </w:tblPr>
      <w:tblGrid>
        <w:gridCol w:w="890"/>
        <w:gridCol w:w="424"/>
        <w:gridCol w:w="424"/>
        <w:gridCol w:w="424"/>
        <w:gridCol w:w="424"/>
        <w:gridCol w:w="424"/>
        <w:gridCol w:w="561"/>
        <w:gridCol w:w="567"/>
        <w:gridCol w:w="567"/>
        <w:gridCol w:w="425"/>
        <w:gridCol w:w="425"/>
        <w:gridCol w:w="426"/>
        <w:gridCol w:w="425"/>
        <w:gridCol w:w="425"/>
        <w:gridCol w:w="425"/>
        <w:gridCol w:w="426"/>
        <w:gridCol w:w="425"/>
        <w:gridCol w:w="425"/>
      </w:tblGrid>
      <w:tr w:rsidR="00AB3570" w:rsidRPr="004A63CC" w14:paraId="04A26E09" w14:textId="77777777" w:rsidTr="0032077D">
        <w:trPr>
          <w:trHeight w:val="291"/>
          <w:jc w:val="center"/>
        </w:trPr>
        <w:tc>
          <w:tcPr>
            <w:tcW w:w="8532" w:type="dxa"/>
            <w:gridSpan w:val="18"/>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C9D9679"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 xml:space="preserve">TRIBUNAL ELECTORAL DE QUINTANA ROO </w:t>
            </w:r>
          </w:p>
        </w:tc>
      </w:tr>
      <w:tr w:rsidR="00AB3570" w:rsidRPr="004A63CC" w14:paraId="7479DFA5"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66640D15"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MEDIOS</w:t>
            </w:r>
          </w:p>
        </w:tc>
        <w:tc>
          <w:tcPr>
            <w:tcW w:w="424" w:type="dxa"/>
            <w:tcBorders>
              <w:top w:val="nil"/>
              <w:left w:val="nil"/>
              <w:bottom w:val="single" w:sz="4" w:space="0" w:color="auto"/>
              <w:right w:val="single" w:sz="4" w:space="0" w:color="auto"/>
            </w:tcBorders>
            <w:shd w:val="clear" w:color="000000" w:fill="D9D9D9"/>
            <w:noWrap/>
            <w:vAlign w:val="bottom"/>
            <w:hideMark/>
          </w:tcPr>
          <w:p w14:paraId="2756D937"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2003</w:t>
            </w:r>
          </w:p>
        </w:tc>
        <w:tc>
          <w:tcPr>
            <w:tcW w:w="424" w:type="dxa"/>
            <w:tcBorders>
              <w:top w:val="nil"/>
              <w:left w:val="nil"/>
              <w:bottom w:val="single" w:sz="4" w:space="0" w:color="auto"/>
              <w:right w:val="single" w:sz="4" w:space="0" w:color="auto"/>
            </w:tcBorders>
            <w:shd w:val="clear" w:color="000000" w:fill="D9D9D9"/>
            <w:noWrap/>
            <w:vAlign w:val="bottom"/>
            <w:hideMark/>
          </w:tcPr>
          <w:p w14:paraId="49D7CCC0"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2004</w:t>
            </w:r>
          </w:p>
        </w:tc>
        <w:tc>
          <w:tcPr>
            <w:tcW w:w="424" w:type="dxa"/>
            <w:tcBorders>
              <w:top w:val="nil"/>
              <w:left w:val="nil"/>
              <w:bottom w:val="single" w:sz="4" w:space="0" w:color="auto"/>
              <w:right w:val="single" w:sz="4" w:space="0" w:color="auto"/>
            </w:tcBorders>
            <w:shd w:val="clear" w:color="000000" w:fill="D9D9D9"/>
            <w:noWrap/>
            <w:vAlign w:val="bottom"/>
            <w:hideMark/>
          </w:tcPr>
          <w:p w14:paraId="76D6BD4F"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2005</w:t>
            </w:r>
          </w:p>
        </w:tc>
        <w:tc>
          <w:tcPr>
            <w:tcW w:w="424" w:type="dxa"/>
            <w:tcBorders>
              <w:top w:val="nil"/>
              <w:left w:val="nil"/>
              <w:bottom w:val="single" w:sz="4" w:space="0" w:color="auto"/>
              <w:right w:val="single" w:sz="4" w:space="0" w:color="auto"/>
            </w:tcBorders>
            <w:shd w:val="clear" w:color="000000" w:fill="D9D9D9"/>
            <w:noWrap/>
            <w:vAlign w:val="bottom"/>
            <w:hideMark/>
          </w:tcPr>
          <w:p w14:paraId="27297E8E"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2006</w:t>
            </w:r>
          </w:p>
        </w:tc>
        <w:tc>
          <w:tcPr>
            <w:tcW w:w="424" w:type="dxa"/>
            <w:tcBorders>
              <w:top w:val="nil"/>
              <w:left w:val="nil"/>
              <w:bottom w:val="single" w:sz="4" w:space="0" w:color="auto"/>
              <w:right w:val="single" w:sz="4" w:space="0" w:color="auto"/>
            </w:tcBorders>
            <w:shd w:val="clear" w:color="000000" w:fill="D9D9D9"/>
            <w:noWrap/>
            <w:vAlign w:val="bottom"/>
            <w:hideMark/>
          </w:tcPr>
          <w:p w14:paraId="7DE8D4FD"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2007</w:t>
            </w:r>
          </w:p>
        </w:tc>
        <w:tc>
          <w:tcPr>
            <w:tcW w:w="561" w:type="dxa"/>
            <w:tcBorders>
              <w:top w:val="nil"/>
              <w:left w:val="nil"/>
              <w:bottom w:val="single" w:sz="4" w:space="0" w:color="auto"/>
              <w:right w:val="single" w:sz="4" w:space="0" w:color="auto"/>
            </w:tcBorders>
            <w:shd w:val="clear" w:color="000000" w:fill="D9D9D9"/>
            <w:noWrap/>
            <w:vAlign w:val="bottom"/>
            <w:hideMark/>
          </w:tcPr>
          <w:p w14:paraId="683FF215"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2008</w:t>
            </w:r>
          </w:p>
        </w:tc>
        <w:tc>
          <w:tcPr>
            <w:tcW w:w="567" w:type="dxa"/>
            <w:tcBorders>
              <w:top w:val="nil"/>
              <w:left w:val="nil"/>
              <w:bottom w:val="single" w:sz="4" w:space="0" w:color="auto"/>
              <w:right w:val="single" w:sz="4" w:space="0" w:color="auto"/>
            </w:tcBorders>
            <w:shd w:val="clear" w:color="000000" w:fill="D9D9D9"/>
            <w:noWrap/>
            <w:vAlign w:val="bottom"/>
            <w:hideMark/>
          </w:tcPr>
          <w:p w14:paraId="7836F95A"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2009</w:t>
            </w:r>
          </w:p>
        </w:tc>
        <w:tc>
          <w:tcPr>
            <w:tcW w:w="567" w:type="dxa"/>
            <w:tcBorders>
              <w:top w:val="nil"/>
              <w:left w:val="nil"/>
              <w:bottom w:val="single" w:sz="4" w:space="0" w:color="auto"/>
              <w:right w:val="single" w:sz="4" w:space="0" w:color="auto"/>
            </w:tcBorders>
            <w:shd w:val="clear" w:color="000000" w:fill="D9D9D9"/>
            <w:noWrap/>
            <w:vAlign w:val="bottom"/>
            <w:hideMark/>
          </w:tcPr>
          <w:p w14:paraId="7008D6D9"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2010</w:t>
            </w:r>
          </w:p>
        </w:tc>
        <w:tc>
          <w:tcPr>
            <w:tcW w:w="425" w:type="dxa"/>
            <w:tcBorders>
              <w:top w:val="nil"/>
              <w:left w:val="nil"/>
              <w:bottom w:val="single" w:sz="4" w:space="0" w:color="auto"/>
              <w:right w:val="single" w:sz="4" w:space="0" w:color="auto"/>
            </w:tcBorders>
            <w:shd w:val="clear" w:color="000000" w:fill="D9D9D9"/>
            <w:noWrap/>
            <w:vAlign w:val="bottom"/>
            <w:hideMark/>
          </w:tcPr>
          <w:p w14:paraId="1E272511"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2011</w:t>
            </w:r>
          </w:p>
        </w:tc>
        <w:tc>
          <w:tcPr>
            <w:tcW w:w="425" w:type="dxa"/>
            <w:tcBorders>
              <w:top w:val="nil"/>
              <w:left w:val="nil"/>
              <w:bottom w:val="single" w:sz="4" w:space="0" w:color="auto"/>
              <w:right w:val="single" w:sz="4" w:space="0" w:color="auto"/>
            </w:tcBorders>
            <w:shd w:val="clear" w:color="000000" w:fill="D9D9D9"/>
            <w:noWrap/>
            <w:vAlign w:val="bottom"/>
            <w:hideMark/>
          </w:tcPr>
          <w:p w14:paraId="5EC5B5BF"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2012</w:t>
            </w:r>
          </w:p>
        </w:tc>
        <w:tc>
          <w:tcPr>
            <w:tcW w:w="426" w:type="dxa"/>
            <w:tcBorders>
              <w:top w:val="nil"/>
              <w:left w:val="nil"/>
              <w:bottom w:val="single" w:sz="4" w:space="0" w:color="auto"/>
              <w:right w:val="single" w:sz="4" w:space="0" w:color="auto"/>
            </w:tcBorders>
            <w:shd w:val="clear" w:color="000000" w:fill="D9D9D9"/>
            <w:noWrap/>
            <w:vAlign w:val="bottom"/>
            <w:hideMark/>
          </w:tcPr>
          <w:p w14:paraId="61DA3F8B"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2013</w:t>
            </w:r>
          </w:p>
        </w:tc>
        <w:tc>
          <w:tcPr>
            <w:tcW w:w="425" w:type="dxa"/>
            <w:tcBorders>
              <w:top w:val="nil"/>
              <w:left w:val="nil"/>
              <w:bottom w:val="single" w:sz="4" w:space="0" w:color="auto"/>
              <w:right w:val="single" w:sz="4" w:space="0" w:color="auto"/>
            </w:tcBorders>
            <w:shd w:val="clear" w:color="000000" w:fill="D9D9D9"/>
            <w:noWrap/>
            <w:vAlign w:val="bottom"/>
            <w:hideMark/>
          </w:tcPr>
          <w:p w14:paraId="0CC4AB90"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2014</w:t>
            </w:r>
          </w:p>
        </w:tc>
        <w:tc>
          <w:tcPr>
            <w:tcW w:w="425" w:type="dxa"/>
            <w:tcBorders>
              <w:top w:val="nil"/>
              <w:left w:val="nil"/>
              <w:bottom w:val="single" w:sz="4" w:space="0" w:color="auto"/>
              <w:right w:val="single" w:sz="4" w:space="0" w:color="auto"/>
            </w:tcBorders>
            <w:shd w:val="clear" w:color="000000" w:fill="D9D9D9"/>
            <w:noWrap/>
            <w:vAlign w:val="bottom"/>
            <w:hideMark/>
          </w:tcPr>
          <w:p w14:paraId="6FF674A6"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2015</w:t>
            </w:r>
          </w:p>
        </w:tc>
        <w:tc>
          <w:tcPr>
            <w:tcW w:w="425" w:type="dxa"/>
            <w:tcBorders>
              <w:top w:val="nil"/>
              <w:left w:val="nil"/>
              <w:bottom w:val="single" w:sz="4" w:space="0" w:color="auto"/>
              <w:right w:val="single" w:sz="4" w:space="0" w:color="auto"/>
            </w:tcBorders>
            <w:shd w:val="clear" w:color="000000" w:fill="D9D9D9"/>
            <w:noWrap/>
            <w:vAlign w:val="bottom"/>
            <w:hideMark/>
          </w:tcPr>
          <w:p w14:paraId="5CE5ED21"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2016</w:t>
            </w:r>
          </w:p>
        </w:tc>
        <w:tc>
          <w:tcPr>
            <w:tcW w:w="426" w:type="dxa"/>
            <w:tcBorders>
              <w:top w:val="nil"/>
              <w:left w:val="nil"/>
              <w:bottom w:val="single" w:sz="4" w:space="0" w:color="auto"/>
              <w:right w:val="single" w:sz="4" w:space="0" w:color="auto"/>
            </w:tcBorders>
            <w:shd w:val="clear" w:color="000000" w:fill="D9D9D9"/>
            <w:noWrap/>
            <w:vAlign w:val="bottom"/>
            <w:hideMark/>
          </w:tcPr>
          <w:p w14:paraId="7BC6E952"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2017</w:t>
            </w:r>
          </w:p>
        </w:tc>
        <w:tc>
          <w:tcPr>
            <w:tcW w:w="425" w:type="dxa"/>
            <w:tcBorders>
              <w:top w:val="nil"/>
              <w:left w:val="nil"/>
              <w:bottom w:val="single" w:sz="4" w:space="0" w:color="auto"/>
              <w:right w:val="single" w:sz="4" w:space="0" w:color="auto"/>
            </w:tcBorders>
            <w:shd w:val="clear" w:color="000000" w:fill="D9D9D9"/>
            <w:noWrap/>
            <w:vAlign w:val="bottom"/>
            <w:hideMark/>
          </w:tcPr>
          <w:p w14:paraId="18F1E2EE"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2018</w:t>
            </w:r>
          </w:p>
        </w:tc>
        <w:tc>
          <w:tcPr>
            <w:tcW w:w="425" w:type="dxa"/>
            <w:tcBorders>
              <w:top w:val="nil"/>
              <w:left w:val="nil"/>
              <w:bottom w:val="single" w:sz="4" w:space="0" w:color="auto"/>
              <w:right w:val="single" w:sz="4" w:space="0" w:color="auto"/>
            </w:tcBorders>
            <w:shd w:val="clear" w:color="000000" w:fill="D9D9D9"/>
            <w:noWrap/>
            <w:vAlign w:val="bottom"/>
            <w:hideMark/>
          </w:tcPr>
          <w:p w14:paraId="129B8CEB"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2019</w:t>
            </w:r>
          </w:p>
        </w:tc>
      </w:tr>
      <w:tr w:rsidR="00AB3570" w:rsidRPr="004A63CC" w14:paraId="33863E96"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0285B9B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JIN/RAP</w:t>
            </w:r>
          </w:p>
        </w:tc>
        <w:tc>
          <w:tcPr>
            <w:tcW w:w="424" w:type="dxa"/>
            <w:tcBorders>
              <w:top w:val="nil"/>
              <w:left w:val="nil"/>
              <w:bottom w:val="single" w:sz="4" w:space="0" w:color="auto"/>
              <w:right w:val="single" w:sz="4" w:space="0" w:color="auto"/>
            </w:tcBorders>
            <w:shd w:val="clear" w:color="000000" w:fill="CCFFFF"/>
            <w:noWrap/>
            <w:vAlign w:val="bottom"/>
            <w:hideMark/>
          </w:tcPr>
          <w:p w14:paraId="5F31CC2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147138D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424" w:type="dxa"/>
            <w:tcBorders>
              <w:top w:val="nil"/>
              <w:left w:val="nil"/>
              <w:bottom w:val="single" w:sz="4" w:space="0" w:color="auto"/>
              <w:right w:val="single" w:sz="4" w:space="0" w:color="auto"/>
            </w:tcBorders>
            <w:shd w:val="clear" w:color="000000" w:fill="CCFFFF"/>
            <w:noWrap/>
            <w:vAlign w:val="bottom"/>
            <w:hideMark/>
          </w:tcPr>
          <w:p w14:paraId="569DECE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0395B26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w:t>
            </w:r>
          </w:p>
        </w:tc>
        <w:tc>
          <w:tcPr>
            <w:tcW w:w="424" w:type="dxa"/>
            <w:tcBorders>
              <w:top w:val="nil"/>
              <w:left w:val="nil"/>
              <w:bottom w:val="single" w:sz="4" w:space="0" w:color="auto"/>
              <w:right w:val="single" w:sz="4" w:space="0" w:color="auto"/>
            </w:tcBorders>
            <w:shd w:val="clear" w:color="000000" w:fill="CCFFFF"/>
            <w:noWrap/>
            <w:vAlign w:val="bottom"/>
            <w:hideMark/>
          </w:tcPr>
          <w:p w14:paraId="20EB0A5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6</w:t>
            </w:r>
          </w:p>
        </w:tc>
        <w:tc>
          <w:tcPr>
            <w:tcW w:w="561" w:type="dxa"/>
            <w:tcBorders>
              <w:top w:val="nil"/>
              <w:left w:val="nil"/>
              <w:bottom w:val="single" w:sz="4" w:space="0" w:color="auto"/>
              <w:right w:val="single" w:sz="4" w:space="0" w:color="auto"/>
            </w:tcBorders>
            <w:shd w:val="clear" w:color="000000" w:fill="CCFFFF"/>
            <w:noWrap/>
            <w:vAlign w:val="bottom"/>
            <w:hideMark/>
          </w:tcPr>
          <w:p w14:paraId="73F97AE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567" w:type="dxa"/>
            <w:tcBorders>
              <w:top w:val="nil"/>
              <w:left w:val="nil"/>
              <w:bottom w:val="single" w:sz="4" w:space="0" w:color="auto"/>
              <w:right w:val="single" w:sz="4" w:space="0" w:color="auto"/>
            </w:tcBorders>
            <w:shd w:val="clear" w:color="000000" w:fill="CCFFFF"/>
            <w:noWrap/>
            <w:vAlign w:val="bottom"/>
            <w:hideMark/>
          </w:tcPr>
          <w:p w14:paraId="44ED106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w:t>
            </w:r>
          </w:p>
        </w:tc>
        <w:tc>
          <w:tcPr>
            <w:tcW w:w="567" w:type="dxa"/>
            <w:tcBorders>
              <w:top w:val="nil"/>
              <w:left w:val="nil"/>
              <w:bottom w:val="single" w:sz="4" w:space="0" w:color="auto"/>
              <w:right w:val="single" w:sz="4" w:space="0" w:color="auto"/>
            </w:tcBorders>
            <w:shd w:val="clear" w:color="000000" w:fill="CCFFFF"/>
            <w:noWrap/>
            <w:vAlign w:val="bottom"/>
            <w:hideMark/>
          </w:tcPr>
          <w:p w14:paraId="559B8F5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25</w:t>
            </w:r>
          </w:p>
        </w:tc>
        <w:tc>
          <w:tcPr>
            <w:tcW w:w="425" w:type="dxa"/>
            <w:tcBorders>
              <w:top w:val="nil"/>
              <w:left w:val="nil"/>
              <w:bottom w:val="single" w:sz="4" w:space="0" w:color="auto"/>
              <w:right w:val="single" w:sz="4" w:space="0" w:color="auto"/>
            </w:tcBorders>
            <w:shd w:val="clear" w:color="000000" w:fill="CCFFFF"/>
            <w:noWrap/>
            <w:vAlign w:val="bottom"/>
            <w:hideMark/>
          </w:tcPr>
          <w:p w14:paraId="4BD6FED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11FAFF6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6524097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328B591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26E6B3A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w:t>
            </w:r>
          </w:p>
        </w:tc>
        <w:tc>
          <w:tcPr>
            <w:tcW w:w="425" w:type="dxa"/>
            <w:tcBorders>
              <w:top w:val="nil"/>
              <w:left w:val="nil"/>
              <w:bottom w:val="single" w:sz="4" w:space="0" w:color="auto"/>
              <w:right w:val="single" w:sz="4" w:space="0" w:color="auto"/>
            </w:tcBorders>
            <w:shd w:val="clear" w:color="000000" w:fill="CCFFFF"/>
            <w:noWrap/>
            <w:vAlign w:val="bottom"/>
            <w:hideMark/>
          </w:tcPr>
          <w:p w14:paraId="7B87131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40</w:t>
            </w:r>
          </w:p>
        </w:tc>
        <w:tc>
          <w:tcPr>
            <w:tcW w:w="426" w:type="dxa"/>
            <w:tcBorders>
              <w:top w:val="nil"/>
              <w:left w:val="nil"/>
              <w:bottom w:val="single" w:sz="4" w:space="0" w:color="auto"/>
              <w:right w:val="single" w:sz="4" w:space="0" w:color="auto"/>
            </w:tcBorders>
            <w:shd w:val="clear" w:color="000000" w:fill="CCFFFF"/>
            <w:noWrap/>
            <w:vAlign w:val="bottom"/>
            <w:hideMark/>
          </w:tcPr>
          <w:p w14:paraId="07F52CA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425" w:type="dxa"/>
            <w:tcBorders>
              <w:top w:val="nil"/>
              <w:left w:val="nil"/>
              <w:bottom w:val="single" w:sz="4" w:space="0" w:color="auto"/>
              <w:right w:val="single" w:sz="4" w:space="0" w:color="auto"/>
            </w:tcBorders>
            <w:shd w:val="clear" w:color="000000" w:fill="CCFFFF"/>
            <w:noWrap/>
            <w:vAlign w:val="bottom"/>
            <w:hideMark/>
          </w:tcPr>
          <w:p w14:paraId="63BE084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48</w:t>
            </w:r>
          </w:p>
        </w:tc>
        <w:tc>
          <w:tcPr>
            <w:tcW w:w="425" w:type="dxa"/>
            <w:tcBorders>
              <w:top w:val="nil"/>
              <w:left w:val="nil"/>
              <w:bottom w:val="single" w:sz="4" w:space="0" w:color="auto"/>
              <w:right w:val="single" w:sz="4" w:space="0" w:color="auto"/>
            </w:tcBorders>
            <w:shd w:val="clear" w:color="000000" w:fill="CCFFFF"/>
            <w:noWrap/>
            <w:vAlign w:val="bottom"/>
            <w:hideMark/>
          </w:tcPr>
          <w:p w14:paraId="0C51A72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46</w:t>
            </w:r>
          </w:p>
        </w:tc>
      </w:tr>
      <w:tr w:rsidR="00AB3570" w:rsidRPr="004A63CC" w14:paraId="2D14CAC2"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401BDBE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JDC</w:t>
            </w:r>
          </w:p>
        </w:tc>
        <w:tc>
          <w:tcPr>
            <w:tcW w:w="424" w:type="dxa"/>
            <w:tcBorders>
              <w:top w:val="nil"/>
              <w:left w:val="nil"/>
              <w:bottom w:val="single" w:sz="4" w:space="0" w:color="auto"/>
              <w:right w:val="single" w:sz="4" w:space="0" w:color="auto"/>
            </w:tcBorders>
            <w:shd w:val="clear" w:color="000000" w:fill="CCFFFF"/>
            <w:noWrap/>
            <w:vAlign w:val="bottom"/>
            <w:hideMark/>
          </w:tcPr>
          <w:p w14:paraId="07D01DD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56156A5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w:t>
            </w:r>
          </w:p>
        </w:tc>
        <w:tc>
          <w:tcPr>
            <w:tcW w:w="424" w:type="dxa"/>
            <w:tcBorders>
              <w:top w:val="nil"/>
              <w:left w:val="nil"/>
              <w:bottom w:val="single" w:sz="4" w:space="0" w:color="auto"/>
              <w:right w:val="single" w:sz="4" w:space="0" w:color="auto"/>
            </w:tcBorders>
            <w:shd w:val="clear" w:color="000000" w:fill="CCFFFF"/>
            <w:noWrap/>
            <w:vAlign w:val="bottom"/>
            <w:hideMark/>
          </w:tcPr>
          <w:p w14:paraId="0E9C7B8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4" w:type="dxa"/>
            <w:tcBorders>
              <w:top w:val="nil"/>
              <w:left w:val="nil"/>
              <w:bottom w:val="single" w:sz="4" w:space="0" w:color="auto"/>
              <w:right w:val="single" w:sz="4" w:space="0" w:color="auto"/>
            </w:tcBorders>
            <w:shd w:val="clear" w:color="000000" w:fill="CCFFFF"/>
            <w:noWrap/>
            <w:vAlign w:val="bottom"/>
            <w:hideMark/>
          </w:tcPr>
          <w:p w14:paraId="243B6BD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16A4FEB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19</w:t>
            </w:r>
          </w:p>
        </w:tc>
        <w:tc>
          <w:tcPr>
            <w:tcW w:w="561" w:type="dxa"/>
            <w:tcBorders>
              <w:top w:val="nil"/>
              <w:left w:val="nil"/>
              <w:bottom w:val="single" w:sz="4" w:space="0" w:color="auto"/>
              <w:right w:val="single" w:sz="4" w:space="0" w:color="auto"/>
            </w:tcBorders>
            <w:shd w:val="clear" w:color="000000" w:fill="CCFFFF"/>
            <w:noWrap/>
            <w:vAlign w:val="bottom"/>
            <w:hideMark/>
          </w:tcPr>
          <w:p w14:paraId="52CD2DC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567" w:type="dxa"/>
            <w:tcBorders>
              <w:top w:val="nil"/>
              <w:left w:val="nil"/>
              <w:bottom w:val="single" w:sz="4" w:space="0" w:color="auto"/>
              <w:right w:val="single" w:sz="4" w:space="0" w:color="auto"/>
            </w:tcBorders>
            <w:shd w:val="clear" w:color="000000" w:fill="CCFFFF"/>
            <w:noWrap/>
            <w:vAlign w:val="bottom"/>
            <w:hideMark/>
          </w:tcPr>
          <w:p w14:paraId="246280C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71F2A5A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21</w:t>
            </w:r>
          </w:p>
        </w:tc>
        <w:tc>
          <w:tcPr>
            <w:tcW w:w="425" w:type="dxa"/>
            <w:tcBorders>
              <w:top w:val="nil"/>
              <w:left w:val="nil"/>
              <w:bottom w:val="single" w:sz="4" w:space="0" w:color="auto"/>
              <w:right w:val="single" w:sz="4" w:space="0" w:color="auto"/>
            </w:tcBorders>
            <w:shd w:val="clear" w:color="000000" w:fill="CCFFFF"/>
            <w:noWrap/>
            <w:vAlign w:val="bottom"/>
            <w:hideMark/>
          </w:tcPr>
          <w:p w14:paraId="04C92E2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425" w:type="dxa"/>
            <w:tcBorders>
              <w:top w:val="nil"/>
              <w:left w:val="nil"/>
              <w:bottom w:val="single" w:sz="4" w:space="0" w:color="auto"/>
              <w:right w:val="single" w:sz="4" w:space="0" w:color="auto"/>
            </w:tcBorders>
            <w:shd w:val="clear" w:color="000000" w:fill="CCFFFF"/>
            <w:noWrap/>
            <w:vAlign w:val="bottom"/>
            <w:hideMark/>
          </w:tcPr>
          <w:p w14:paraId="34FCD3E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9</w:t>
            </w:r>
          </w:p>
        </w:tc>
        <w:tc>
          <w:tcPr>
            <w:tcW w:w="426" w:type="dxa"/>
            <w:tcBorders>
              <w:top w:val="nil"/>
              <w:left w:val="nil"/>
              <w:bottom w:val="single" w:sz="4" w:space="0" w:color="auto"/>
              <w:right w:val="single" w:sz="4" w:space="0" w:color="auto"/>
            </w:tcBorders>
            <w:shd w:val="clear" w:color="000000" w:fill="CCFFFF"/>
            <w:noWrap/>
            <w:vAlign w:val="bottom"/>
            <w:hideMark/>
          </w:tcPr>
          <w:p w14:paraId="625A2C2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97</w:t>
            </w:r>
          </w:p>
        </w:tc>
        <w:tc>
          <w:tcPr>
            <w:tcW w:w="425" w:type="dxa"/>
            <w:tcBorders>
              <w:top w:val="nil"/>
              <w:left w:val="nil"/>
              <w:bottom w:val="single" w:sz="4" w:space="0" w:color="auto"/>
              <w:right w:val="single" w:sz="4" w:space="0" w:color="auto"/>
            </w:tcBorders>
            <w:shd w:val="clear" w:color="000000" w:fill="CCFFFF"/>
            <w:noWrap/>
            <w:vAlign w:val="bottom"/>
            <w:hideMark/>
          </w:tcPr>
          <w:p w14:paraId="385D530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F45F79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6</w:t>
            </w:r>
          </w:p>
        </w:tc>
        <w:tc>
          <w:tcPr>
            <w:tcW w:w="425" w:type="dxa"/>
            <w:tcBorders>
              <w:top w:val="nil"/>
              <w:left w:val="nil"/>
              <w:bottom w:val="single" w:sz="4" w:space="0" w:color="auto"/>
              <w:right w:val="single" w:sz="4" w:space="0" w:color="auto"/>
            </w:tcBorders>
            <w:shd w:val="clear" w:color="000000" w:fill="CCFFFF"/>
            <w:noWrap/>
            <w:vAlign w:val="bottom"/>
            <w:hideMark/>
          </w:tcPr>
          <w:p w14:paraId="6A3979A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39</w:t>
            </w:r>
          </w:p>
        </w:tc>
        <w:tc>
          <w:tcPr>
            <w:tcW w:w="426" w:type="dxa"/>
            <w:tcBorders>
              <w:top w:val="nil"/>
              <w:left w:val="nil"/>
              <w:bottom w:val="single" w:sz="4" w:space="0" w:color="auto"/>
              <w:right w:val="single" w:sz="4" w:space="0" w:color="auto"/>
            </w:tcBorders>
            <w:shd w:val="clear" w:color="000000" w:fill="CCFFFF"/>
            <w:noWrap/>
            <w:vAlign w:val="bottom"/>
            <w:hideMark/>
          </w:tcPr>
          <w:p w14:paraId="39FE103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22</w:t>
            </w:r>
          </w:p>
        </w:tc>
        <w:tc>
          <w:tcPr>
            <w:tcW w:w="425" w:type="dxa"/>
            <w:tcBorders>
              <w:top w:val="nil"/>
              <w:left w:val="nil"/>
              <w:bottom w:val="single" w:sz="4" w:space="0" w:color="auto"/>
              <w:right w:val="single" w:sz="4" w:space="0" w:color="auto"/>
            </w:tcBorders>
            <w:shd w:val="clear" w:color="000000" w:fill="CCFFFF"/>
            <w:noWrap/>
            <w:vAlign w:val="bottom"/>
            <w:hideMark/>
          </w:tcPr>
          <w:p w14:paraId="62C08EB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84</w:t>
            </w:r>
          </w:p>
        </w:tc>
        <w:tc>
          <w:tcPr>
            <w:tcW w:w="425" w:type="dxa"/>
            <w:tcBorders>
              <w:top w:val="nil"/>
              <w:left w:val="nil"/>
              <w:bottom w:val="single" w:sz="4" w:space="0" w:color="auto"/>
              <w:right w:val="single" w:sz="4" w:space="0" w:color="auto"/>
            </w:tcBorders>
            <w:shd w:val="clear" w:color="000000" w:fill="CCFFFF"/>
            <w:noWrap/>
            <w:vAlign w:val="bottom"/>
            <w:hideMark/>
          </w:tcPr>
          <w:p w14:paraId="10306EB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39</w:t>
            </w:r>
          </w:p>
        </w:tc>
      </w:tr>
      <w:tr w:rsidR="00AB3570" w:rsidRPr="004A63CC" w14:paraId="5DFDC8F0"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11B3519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JUN</w:t>
            </w:r>
          </w:p>
        </w:tc>
        <w:tc>
          <w:tcPr>
            <w:tcW w:w="424" w:type="dxa"/>
            <w:tcBorders>
              <w:top w:val="nil"/>
              <w:left w:val="nil"/>
              <w:bottom w:val="single" w:sz="4" w:space="0" w:color="auto"/>
              <w:right w:val="single" w:sz="4" w:space="0" w:color="auto"/>
            </w:tcBorders>
            <w:shd w:val="clear" w:color="000000" w:fill="CCFFFF"/>
            <w:noWrap/>
            <w:vAlign w:val="bottom"/>
            <w:hideMark/>
          </w:tcPr>
          <w:p w14:paraId="274EC56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13F80AA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2DBDD41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15</w:t>
            </w:r>
          </w:p>
        </w:tc>
        <w:tc>
          <w:tcPr>
            <w:tcW w:w="424" w:type="dxa"/>
            <w:tcBorders>
              <w:top w:val="nil"/>
              <w:left w:val="nil"/>
              <w:bottom w:val="single" w:sz="4" w:space="0" w:color="auto"/>
              <w:right w:val="single" w:sz="4" w:space="0" w:color="auto"/>
            </w:tcBorders>
            <w:shd w:val="clear" w:color="000000" w:fill="CCFFFF"/>
            <w:noWrap/>
            <w:vAlign w:val="bottom"/>
            <w:hideMark/>
          </w:tcPr>
          <w:p w14:paraId="667EDA0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2B8071E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799D84F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14</w:t>
            </w:r>
          </w:p>
        </w:tc>
        <w:tc>
          <w:tcPr>
            <w:tcW w:w="567" w:type="dxa"/>
            <w:tcBorders>
              <w:top w:val="nil"/>
              <w:left w:val="nil"/>
              <w:bottom w:val="single" w:sz="4" w:space="0" w:color="auto"/>
              <w:right w:val="single" w:sz="4" w:space="0" w:color="auto"/>
            </w:tcBorders>
            <w:shd w:val="clear" w:color="000000" w:fill="CCFFFF"/>
            <w:noWrap/>
            <w:vAlign w:val="bottom"/>
            <w:hideMark/>
          </w:tcPr>
          <w:p w14:paraId="2B0251A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567" w:type="dxa"/>
            <w:tcBorders>
              <w:top w:val="nil"/>
              <w:left w:val="nil"/>
              <w:bottom w:val="single" w:sz="4" w:space="0" w:color="auto"/>
              <w:right w:val="single" w:sz="4" w:space="0" w:color="auto"/>
            </w:tcBorders>
            <w:shd w:val="clear" w:color="000000" w:fill="CCFFFF"/>
            <w:noWrap/>
            <w:vAlign w:val="bottom"/>
            <w:hideMark/>
          </w:tcPr>
          <w:p w14:paraId="1303DC7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13</w:t>
            </w:r>
          </w:p>
        </w:tc>
        <w:tc>
          <w:tcPr>
            <w:tcW w:w="425" w:type="dxa"/>
            <w:tcBorders>
              <w:top w:val="nil"/>
              <w:left w:val="nil"/>
              <w:bottom w:val="single" w:sz="4" w:space="0" w:color="auto"/>
              <w:right w:val="single" w:sz="4" w:space="0" w:color="auto"/>
            </w:tcBorders>
            <w:shd w:val="clear" w:color="000000" w:fill="CCFFFF"/>
            <w:noWrap/>
            <w:vAlign w:val="bottom"/>
            <w:hideMark/>
          </w:tcPr>
          <w:p w14:paraId="162DCF2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670995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58B7120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23B0FE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EDCD7D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95160A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15</w:t>
            </w:r>
          </w:p>
        </w:tc>
        <w:tc>
          <w:tcPr>
            <w:tcW w:w="426" w:type="dxa"/>
            <w:tcBorders>
              <w:top w:val="nil"/>
              <w:left w:val="nil"/>
              <w:bottom w:val="single" w:sz="4" w:space="0" w:color="auto"/>
              <w:right w:val="single" w:sz="4" w:space="0" w:color="auto"/>
            </w:tcBorders>
            <w:shd w:val="clear" w:color="000000" w:fill="CCFFFF"/>
            <w:noWrap/>
            <w:vAlign w:val="bottom"/>
            <w:hideMark/>
          </w:tcPr>
          <w:p w14:paraId="71F58F5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48961B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10</w:t>
            </w:r>
          </w:p>
        </w:tc>
        <w:tc>
          <w:tcPr>
            <w:tcW w:w="425" w:type="dxa"/>
            <w:tcBorders>
              <w:top w:val="nil"/>
              <w:left w:val="nil"/>
              <w:bottom w:val="single" w:sz="4" w:space="0" w:color="auto"/>
              <w:right w:val="single" w:sz="4" w:space="0" w:color="auto"/>
            </w:tcBorders>
            <w:shd w:val="clear" w:color="000000" w:fill="CCFFFF"/>
            <w:noWrap/>
            <w:vAlign w:val="bottom"/>
            <w:hideMark/>
          </w:tcPr>
          <w:p w14:paraId="557754D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20</w:t>
            </w:r>
          </w:p>
        </w:tc>
      </w:tr>
      <w:tr w:rsidR="00AB3570" w:rsidRPr="004A63CC" w14:paraId="4AE7A3B3"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6C12986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PES</w:t>
            </w:r>
          </w:p>
        </w:tc>
        <w:tc>
          <w:tcPr>
            <w:tcW w:w="424" w:type="dxa"/>
            <w:tcBorders>
              <w:top w:val="nil"/>
              <w:left w:val="nil"/>
              <w:bottom w:val="single" w:sz="4" w:space="0" w:color="auto"/>
              <w:right w:val="single" w:sz="4" w:space="0" w:color="auto"/>
            </w:tcBorders>
            <w:shd w:val="clear" w:color="000000" w:fill="CCFFFF"/>
            <w:noWrap/>
            <w:vAlign w:val="bottom"/>
            <w:hideMark/>
          </w:tcPr>
          <w:p w14:paraId="206E3D0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40280EA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5BC6359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5E01D7E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07C4F67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2A30E20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305B8DA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4356A74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E5BED3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7A8271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68F00AD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BDD05D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935EF3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5279A6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50</w:t>
            </w:r>
          </w:p>
        </w:tc>
        <w:tc>
          <w:tcPr>
            <w:tcW w:w="426" w:type="dxa"/>
            <w:tcBorders>
              <w:top w:val="nil"/>
              <w:left w:val="nil"/>
              <w:bottom w:val="single" w:sz="4" w:space="0" w:color="auto"/>
              <w:right w:val="single" w:sz="4" w:space="0" w:color="auto"/>
            </w:tcBorders>
            <w:shd w:val="clear" w:color="000000" w:fill="CCFFFF"/>
            <w:noWrap/>
            <w:vAlign w:val="bottom"/>
            <w:hideMark/>
          </w:tcPr>
          <w:p w14:paraId="4B5A3CF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FE11B9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65</w:t>
            </w:r>
          </w:p>
        </w:tc>
        <w:tc>
          <w:tcPr>
            <w:tcW w:w="425" w:type="dxa"/>
            <w:tcBorders>
              <w:top w:val="nil"/>
              <w:left w:val="nil"/>
              <w:bottom w:val="single" w:sz="4" w:space="0" w:color="auto"/>
              <w:right w:val="single" w:sz="4" w:space="0" w:color="auto"/>
            </w:tcBorders>
            <w:shd w:val="clear" w:color="000000" w:fill="CCFFFF"/>
            <w:noWrap/>
            <w:vAlign w:val="bottom"/>
            <w:hideMark/>
          </w:tcPr>
          <w:p w14:paraId="59EBECC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137</w:t>
            </w:r>
          </w:p>
        </w:tc>
      </w:tr>
      <w:tr w:rsidR="00AB3570" w:rsidRPr="004A63CC" w14:paraId="4497FC9E"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337FEB3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JEC</w:t>
            </w:r>
          </w:p>
        </w:tc>
        <w:tc>
          <w:tcPr>
            <w:tcW w:w="424" w:type="dxa"/>
            <w:tcBorders>
              <w:top w:val="nil"/>
              <w:left w:val="nil"/>
              <w:bottom w:val="single" w:sz="4" w:space="0" w:color="auto"/>
              <w:right w:val="single" w:sz="4" w:space="0" w:color="auto"/>
            </w:tcBorders>
            <w:shd w:val="clear" w:color="000000" w:fill="CCFFFF"/>
            <w:noWrap/>
            <w:vAlign w:val="bottom"/>
            <w:hideMark/>
          </w:tcPr>
          <w:p w14:paraId="4D6F40A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400FE57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3CE2D2C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64BE1B1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6C228E5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561" w:type="dxa"/>
            <w:tcBorders>
              <w:top w:val="nil"/>
              <w:left w:val="nil"/>
              <w:bottom w:val="single" w:sz="4" w:space="0" w:color="auto"/>
              <w:right w:val="single" w:sz="4" w:space="0" w:color="auto"/>
            </w:tcBorders>
            <w:shd w:val="clear" w:color="000000" w:fill="CCFFFF"/>
            <w:noWrap/>
            <w:vAlign w:val="bottom"/>
            <w:hideMark/>
          </w:tcPr>
          <w:p w14:paraId="04BC381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567" w:type="dxa"/>
            <w:tcBorders>
              <w:top w:val="nil"/>
              <w:left w:val="nil"/>
              <w:bottom w:val="single" w:sz="4" w:space="0" w:color="auto"/>
              <w:right w:val="single" w:sz="4" w:space="0" w:color="auto"/>
            </w:tcBorders>
            <w:shd w:val="clear" w:color="000000" w:fill="CCFFFF"/>
            <w:noWrap/>
            <w:vAlign w:val="bottom"/>
            <w:hideMark/>
          </w:tcPr>
          <w:p w14:paraId="43BF932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567" w:type="dxa"/>
            <w:tcBorders>
              <w:top w:val="nil"/>
              <w:left w:val="nil"/>
              <w:bottom w:val="single" w:sz="4" w:space="0" w:color="auto"/>
              <w:right w:val="single" w:sz="4" w:space="0" w:color="auto"/>
            </w:tcBorders>
            <w:shd w:val="clear" w:color="000000" w:fill="CCFFFF"/>
            <w:noWrap/>
            <w:vAlign w:val="bottom"/>
            <w:hideMark/>
          </w:tcPr>
          <w:p w14:paraId="277D3B1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0A51188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6427DDB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6" w:type="dxa"/>
            <w:tcBorders>
              <w:top w:val="nil"/>
              <w:left w:val="nil"/>
              <w:bottom w:val="single" w:sz="4" w:space="0" w:color="auto"/>
              <w:right w:val="single" w:sz="4" w:space="0" w:color="auto"/>
            </w:tcBorders>
            <w:shd w:val="clear" w:color="000000" w:fill="CCFFFF"/>
            <w:noWrap/>
            <w:vAlign w:val="bottom"/>
            <w:hideMark/>
          </w:tcPr>
          <w:p w14:paraId="6870D4E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4BA4503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79A67E4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03479FB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6" w:type="dxa"/>
            <w:tcBorders>
              <w:top w:val="nil"/>
              <w:left w:val="nil"/>
              <w:bottom w:val="single" w:sz="4" w:space="0" w:color="auto"/>
              <w:right w:val="single" w:sz="4" w:space="0" w:color="auto"/>
            </w:tcBorders>
            <w:shd w:val="clear" w:color="000000" w:fill="CCFFFF"/>
            <w:noWrap/>
            <w:vAlign w:val="bottom"/>
            <w:hideMark/>
          </w:tcPr>
          <w:p w14:paraId="6DC7309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0D9F9CB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3F4B3E0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r>
      <w:tr w:rsidR="00AB3570" w:rsidRPr="004A63CC" w14:paraId="61BB44AD"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15C3245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CL</w:t>
            </w:r>
          </w:p>
        </w:tc>
        <w:tc>
          <w:tcPr>
            <w:tcW w:w="424" w:type="dxa"/>
            <w:tcBorders>
              <w:top w:val="nil"/>
              <w:left w:val="nil"/>
              <w:bottom w:val="single" w:sz="4" w:space="0" w:color="auto"/>
              <w:right w:val="single" w:sz="4" w:space="0" w:color="auto"/>
            </w:tcBorders>
            <w:shd w:val="clear" w:color="000000" w:fill="CCFFFF"/>
            <w:noWrap/>
            <w:vAlign w:val="bottom"/>
            <w:hideMark/>
          </w:tcPr>
          <w:p w14:paraId="7A553F5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336BFFD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4" w:type="dxa"/>
            <w:tcBorders>
              <w:top w:val="nil"/>
              <w:left w:val="nil"/>
              <w:bottom w:val="single" w:sz="4" w:space="0" w:color="auto"/>
              <w:right w:val="single" w:sz="4" w:space="0" w:color="auto"/>
            </w:tcBorders>
            <w:shd w:val="clear" w:color="000000" w:fill="CCFFFF"/>
            <w:noWrap/>
            <w:vAlign w:val="bottom"/>
            <w:hideMark/>
          </w:tcPr>
          <w:p w14:paraId="5142B21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06B73E8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3EE5910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07F9ECA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19F76E4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567" w:type="dxa"/>
            <w:tcBorders>
              <w:top w:val="nil"/>
              <w:left w:val="nil"/>
              <w:bottom w:val="single" w:sz="4" w:space="0" w:color="auto"/>
              <w:right w:val="single" w:sz="4" w:space="0" w:color="auto"/>
            </w:tcBorders>
            <w:shd w:val="clear" w:color="000000" w:fill="CCFFFF"/>
            <w:noWrap/>
            <w:vAlign w:val="bottom"/>
            <w:hideMark/>
          </w:tcPr>
          <w:p w14:paraId="444D429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300CE0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0EC082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6" w:type="dxa"/>
            <w:tcBorders>
              <w:top w:val="nil"/>
              <w:left w:val="nil"/>
              <w:bottom w:val="single" w:sz="4" w:space="0" w:color="auto"/>
              <w:right w:val="single" w:sz="4" w:space="0" w:color="auto"/>
            </w:tcBorders>
            <w:shd w:val="clear" w:color="000000" w:fill="CCFFFF"/>
            <w:noWrap/>
            <w:vAlign w:val="bottom"/>
            <w:hideMark/>
          </w:tcPr>
          <w:p w14:paraId="6A02A44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26604C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1ED201D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799E3E4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6" w:type="dxa"/>
            <w:tcBorders>
              <w:top w:val="nil"/>
              <w:left w:val="nil"/>
              <w:bottom w:val="single" w:sz="4" w:space="0" w:color="auto"/>
              <w:right w:val="single" w:sz="4" w:space="0" w:color="auto"/>
            </w:tcBorders>
            <w:shd w:val="clear" w:color="000000" w:fill="CCFFFF"/>
            <w:noWrap/>
            <w:vAlign w:val="bottom"/>
            <w:hideMark/>
          </w:tcPr>
          <w:p w14:paraId="46C7DCB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7C6C52A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2AB53D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r>
      <w:tr w:rsidR="00AB3570" w:rsidRPr="004A63CC" w14:paraId="3F2612D1"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6846933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RR</w:t>
            </w:r>
          </w:p>
        </w:tc>
        <w:tc>
          <w:tcPr>
            <w:tcW w:w="424" w:type="dxa"/>
            <w:tcBorders>
              <w:top w:val="nil"/>
              <w:left w:val="nil"/>
              <w:bottom w:val="single" w:sz="4" w:space="0" w:color="auto"/>
              <w:right w:val="single" w:sz="4" w:space="0" w:color="auto"/>
            </w:tcBorders>
            <w:shd w:val="clear" w:color="000000" w:fill="CCFFFF"/>
            <w:noWrap/>
            <w:vAlign w:val="bottom"/>
            <w:hideMark/>
          </w:tcPr>
          <w:p w14:paraId="7689795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1300135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04F1935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4" w:type="dxa"/>
            <w:tcBorders>
              <w:top w:val="nil"/>
              <w:left w:val="nil"/>
              <w:bottom w:val="single" w:sz="4" w:space="0" w:color="auto"/>
              <w:right w:val="single" w:sz="4" w:space="0" w:color="auto"/>
            </w:tcBorders>
            <w:shd w:val="clear" w:color="000000" w:fill="CCFFFF"/>
            <w:noWrap/>
            <w:vAlign w:val="bottom"/>
            <w:hideMark/>
          </w:tcPr>
          <w:p w14:paraId="42AE620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36F4405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535575F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109A6FB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0FBBF50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8B2EC1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3175E0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727F3D8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1668887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346F83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14AE4E4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6" w:type="dxa"/>
            <w:tcBorders>
              <w:top w:val="nil"/>
              <w:left w:val="nil"/>
              <w:bottom w:val="single" w:sz="4" w:space="0" w:color="auto"/>
              <w:right w:val="single" w:sz="4" w:space="0" w:color="auto"/>
            </w:tcBorders>
            <w:shd w:val="clear" w:color="000000" w:fill="CCFFFF"/>
            <w:noWrap/>
            <w:vAlign w:val="bottom"/>
            <w:hideMark/>
          </w:tcPr>
          <w:p w14:paraId="7DFD8E8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35276C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DA2F1E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r>
      <w:tr w:rsidR="00AB3570" w:rsidRPr="004A63CC" w14:paraId="1D55619C"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32ACB0B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CA</w:t>
            </w:r>
          </w:p>
        </w:tc>
        <w:tc>
          <w:tcPr>
            <w:tcW w:w="424" w:type="dxa"/>
            <w:tcBorders>
              <w:top w:val="nil"/>
              <w:left w:val="nil"/>
              <w:bottom w:val="single" w:sz="4" w:space="0" w:color="auto"/>
              <w:right w:val="single" w:sz="4" w:space="0" w:color="auto"/>
            </w:tcBorders>
            <w:shd w:val="clear" w:color="000000" w:fill="CCFFFF"/>
            <w:noWrap/>
            <w:vAlign w:val="bottom"/>
            <w:hideMark/>
          </w:tcPr>
          <w:p w14:paraId="26055A8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366F411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6520EAD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3ADE31F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7930A8B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5AC5BE0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6F1850C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12E00FF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8D1C57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290F8F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6EABDEF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52949AC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A023B8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32B27A3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w:t>
            </w:r>
          </w:p>
        </w:tc>
        <w:tc>
          <w:tcPr>
            <w:tcW w:w="426" w:type="dxa"/>
            <w:tcBorders>
              <w:top w:val="nil"/>
              <w:left w:val="nil"/>
              <w:bottom w:val="single" w:sz="4" w:space="0" w:color="auto"/>
              <w:right w:val="single" w:sz="4" w:space="0" w:color="auto"/>
            </w:tcBorders>
            <w:shd w:val="clear" w:color="000000" w:fill="CCFFFF"/>
            <w:noWrap/>
            <w:vAlign w:val="bottom"/>
            <w:hideMark/>
          </w:tcPr>
          <w:p w14:paraId="0407777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2D7E976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102</w:t>
            </w:r>
          </w:p>
        </w:tc>
        <w:tc>
          <w:tcPr>
            <w:tcW w:w="425" w:type="dxa"/>
            <w:tcBorders>
              <w:top w:val="nil"/>
              <w:left w:val="nil"/>
              <w:bottom w:val="single" w:sz="4" w:space="0" w:color="auto"/>
              <w:right w:val="single" w:sz="4" w:space="0" w:color="auto"/>
            </w:tcBorders>
            <w:shd w:val="clear" w:color="000000" w:fill="CCFFFF"/>
            <w:noWrap/>
            <w:vAlign w:val="bottom"/>
            <w:hideMark/>
          </w:tcPr>
          <w:p w14:paraId="6C83F4D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120</w:t>
            </w:r>
          </w:p>
        </w:tc>
      </w:tr>
      <w:tr w:rsidR="00AB3570" w:rsidRPr="004A63CC" w14:paraId="6FEF1E82"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6F8E4E7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INC</w:t>
            </w:r>
          </w:p>
        </w:tc>
        <w:tc>
          <w:tcPr>
            <w:tcW w:w="424" w:type="dxa"/>
            <w:tcBorders>
              <w:top w:val="nil"/>
              <w:left w:val="nil"/>
              <w:bottom w:val="single" w:sz="4" w:space="0" w:color="auto"/>
              <w:right w:val="single" w:sz="4" w:space="0" w:color="auto"/>
            </w:tcBorders>
            <w:shd w:val="clear" w:color="000000" w:fill="CCFFFF"/>
            <w:noWrap/>
            <w:vAlign w:val="bottom"/>
            <w:hideMark/>
          </w:tcPr>
          <w:p w14:paraId="4164752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45EE6DC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66F6F9C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2BD9633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4DC034F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61BC7E2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173FC41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04530CE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01231CF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3B1AECC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6" w:type="dxa"/>
            <w:tcBorders>
              <w:top w:val="nil"/>
              <w:left w:val="nil"/>
              <w:bottom w:val="single" w:sz="4" w:space="0" w:color="auto"/>
              <w:right w:val="single" w:sz="4" w:space="0" w:color="auto"/>
            </w:tcBorders>
            <w:shd w:val="clear" w:color="000000" w:fill="CCFFFF"/>
            <w:noWrap/>
            <w:vAlign w:val="bottom"/>
            <w:hideMark/>
          </w:tcPr>
          <w:p w14:paraId="12FB296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486F0FF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7C3F9C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5" w:type="dxa"/>
            <w:tcBorders>
              <w:top w:val="nil"/>
              <w:left w:val="nil"/>
              <w:bottom w:val="single" w:sz="4" w:space="0" w:color="auto"/>
              <w:right w:val="single" w:sz="4" w:space="0" w:color="auto"/>
            </w:tcBorders>
            <w:shd w:val="clear" w:color="000000" w:fill="CCFFFF"/>
            <w:noWrap/>
            <w:vAlign w:val="bottom"/>
            <w:hideMark/>
          </w:tcPr>
          <w:p w14:paraId="6453187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6" w:type="dxa"/>
            <w:tcBorders>
              <w:top w:val="nil"/>
              <w:left w:val="nil"/>
              <w:bottom w:val="single" w:sz="4" w:space="0" w:color="auto"/>
              <w:right w:val="single" w:sz="4" w:space="0" w:color="auto"/>
            </w:tcBorders>
            <w:shd w:val="clear" w:color="000000" w:fill="CCFFFF"/>
            <w:noWrap/>
            <w:vAlign w:val="bottom"/>
            <w:hideMark/>
          </w:tcPr>
          <w:p w14:paraId="62DE9C1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5</w:t>
            </w:r>
          </w:p>
        </w:tc>
        <w:tc>
          <w:tcPr>
            <w:tcW w:w="425" w:type="dxa"/>
            <w:tcBorders>
              <w:top w:val="nil"/>
              <w:left w:val="nil"/>
              <w:bottom w:val="single" w:sz="4" w:space="0" w:color="auto"/>
              <w:right w:val="single" w:sz="4" w:space="0" w:color="auto"/>
            </w:tcBorders>
            <w:shd w:val="clear" w:color="000000" w:fill="CCFFFF"/>
            <w:noWrap/>
            <w:vAlign w:val="bottom"/>
            <w:hideMark/>
          </w:tcPr>
          <w:p w14:paraId="111813A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w:t>
            </w:r>
          </w:p>
        </w:tc>
        <w:tc>
          <w:tcPr>
            <w:tcW w:w="425" w:type="dxa"/>
            <w:tcBorders>
              <w:top w:val="nil"/>
              <w:left w:val="nil"/>
              <w:bottom w:val="single" w:sz="4" w:space="0" w:color="auto"/>
              <w:right w:val="single" w:sz="4" w:space="0" w:color="auto"/>
            </w:tcBorders>
            <w:shd w:val="clear" w:color="000000" w:fill="CCFFFF"/>
            <w:noWrap/>
            <w:vAlign w:val="bottom"/>
            <w:hideMark/>
          </w:tcPr>
          <w:p w14:paraId="63B69E9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w:t>
            </w:r>
          </w:p>
        </w:tc>
      </w:tr>
      <w:tr w:rsidR="00AB3570" w:rsidRPr="004A63CC" w14:paraId="41AE1CDA"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437253A4"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CU/JRC</w:t>
            </w:r>
          </w:p>
        </w:tc>
        <w:tc>
          <w:tcPr>
            <w:tcW w:w="424" w:type="dxa"/>
            <w:tcBorders>
              <w:top w:val="nil"/>
              <w:left w:val="nil"/>
              <w:bottom w:val="single" w:sz="4" w:space="0" w:color="auto"/>
              <w:right w:val="single" w:sz="4" w:space="0" w:color="auto"/>
            </w:tcBorders>
            <w:shd w:val="clear" w:color="000000" w:fill="CCFFFF"/>
            <w:noWrap/>
            <w:vAlign w:val="bottom"/>
            <w:hideMark/>
          </w:tcPr>
          <w:p w14:paraId="13FFA28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510A063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4" w:type="dxa"/>
            <w:tcBorders>
              <w:top w:val="nil"/>
              <w:left w:val="nil"/>
              <w:bottom w:val="single" w:sz="4" w:space="0" w:color="auto"/>
              <w:right w:val="single" w:sz="4" w:space="0" w:color="auto"/>
            </w:tcBorders>
            <w:shd w:val="clear" w:color="000000" w:fill="CCFFFF"/>
            <w:noWrap/>
            <w:vAlign w:val="bottom"/>
            <w:hideMark/>
          </w:tcPr>
          <w:p w14:paraId="089DD75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424" w:type="dxa"/>
            <w:tcBorders>
              <w:top w:val="nil"/>
              <w:left w:val="nil"/>
              <w:bottom w:val="single" w:sz="4" w:space="0" w:color="auto"/>
              <w:right w:val="single" w:sz="4" w:space="0" w:color="auto"/>
            </w:tcBorders>
            <w:shd w:val="clear" w:color="000000" w:fill="CCFFFF"/>
            <w:noWrap/>
            <w:vAlign w:val="bottom"/>
            <w:hideMark/>
          </w:tcPr>
          <w:p w14:paraId="2A5A9FD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4" w:type="dxa"/>
            <w:tcBorders>
              <w:top w:val="nil"/>
              <w:left w:val="nil"/>
              <w:bottom w:val="single" w:sz="4" w:space="0" w:color="auto"/>
              <w:right w:val="single" w:sz="4" w:space="0" w:color="auto"/>
            </w:tcBorders>
            <w:shd w:val="clear" w:color="000000" w:fill="CCFFFF"/>
            <w:noWrap/>
            <w:vAlign w:val="bottom"/>
            <w:hideMark/>
          </w:tcPr>
          <w:p w14:paraId="71B1B06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w:t>
            </w:r>
          </w:p>
        </w:tc>
        <w:tc>
          <w:tcPr>
            <w:tcW w:w="561" w:type="dxa"/>
            <w:tcBorders>
              <w:top w:val="nil"/>
              <w:left w:val="nil"/>
              <w:bottom w:val="single" w:sz="4" w:space="0" w:color="auto"/>
              <w:right w:val="single" w:sz="4" w:space="0" w:color="auto"/>
            </w:tcBorders>
            <w:shd w:val="clear" w:color="000000" w:fill="CCFFFF"/>
            <w:noWrap/>
            <w:vAlign w:val="bottom"/>
            <w:hideMark/>
          </w:tcPr>
          <w:p w14:paraId="48CA1279"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567" w:type="dxa"/>
            <w:tcBorders>
              <w:top w:val="nil"/>
              <w:left w:val="nil"/>
              <w:bottom w:val="single" w:sz="4" w:space="0" w:color="auto"/>
              <w:right w:val="single" w:sz="4" w:space="0" w:color="auto"/>
            </w:tcBorders>
            <w:shd w:val="clear" w:color="000000" w:fill="CCFFFF"/>
            <w:noWrap/>
            <w:vAlign w:val="bottom"/>
            <w:hideMark/>
          </w:tcPr>
          <w:p w14:paraId="0B3393E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w:t>
            </w:r>
          </w:p>
        </w:tc>
        <w:tc>
          <w:tcPr>
            <w:tcW w:w="567" w:type="dxa"/>
            <w:tcBorders>
              <w:top w:val="nil"/>
              <w:left w:val="nil"/>
              <w:bottom w:val="single" w:sz="4" w:space="0" w:color="auto"/>
              <w:right w:val="single" w:sz="4" w:space="0" w:color="auto"/>
            </w:tcBorders>
            <w:shd w:val="clear" w:color="000000" w:fill="CCFFFF"/>
            <w:noWrap/>
            <w:vAlign w:val="bottom"/>
            <w:hideMark/>
          </w:tcPr>
          <w:p w14:paraId="54BD1C7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25</w:t>
            </w:r>
          </w:p>
        </w:tc>
        <w:tc>
          <w:tcPr>
            <w:tcW w:w="425" w:type="dxa"/>
            <w:tcBorders>
              <w:top w:val="nil"/>
              <w:left w:val="nil"/>
              <w:bottom w:val="single" w:sz="4" w:space="0" w:color="auto"/>
              <w:right w:val="single" w:sz="4" w:space="0" w:color="auto"/>
            </w:tcBorders>
            <w:shd w:val="clear" w:color="000000" w:fill="CCFFFF"/>
            <w:noWrap/>
            <w:vAlign w:val="bottom"/>
            <w:hideMark/>
          </w:tcPr>
          <w:p w14:paraId="75F9F97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7</w:t>
            </w:r>
          </w:p>
        </w:tc>
        <w:tc>
          <w:tcPr>
            <w:tcW w:w="425" w:type="dxa"/>
            <w:tcBorders>
              <w:top w:val="nil"/>
              <w:left w:val="nil"/>
              <w:bottom w:val="single" w:sz="4" w:space="0" w:color="auto"/>
              <w:right w:val="single" w:sz="4" w:space="0" w:color="auto"/>
            </w:tcBorders>
            <w:shd w:val="clear" w:color="000000" w:fill="CCFFFF"/>
            <w:noWrap/>
            <w:vAlign w:val="bottom"/>
            <w:hideMark/>
          </w:tcPr>
          <w:p w14:paraId="11E51EB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w:t>
            </w:r>
          </w:p>
        </w:tc>
        <w:tc>
          <w:tcPr>
            <w:tcW w:w="426" w:type="dxa"/>
            <w:tcBorders>
              <w:top w:val="nil"/>
              <w:left w:val="nil"/>
              <w:bottom w:val="single" w:sz="4" w:space="0" w:color="auto"/>
              <w:right w:val="single" w:sz="4" w:space="0" w:color="auto"/>
            </w:tcBorders>
            <w:shd w:val="clear" w:color="000000" w:fill="CCFFFF"/>
            <w:noWrap/>
            <w:vAlign w:val="bottom"/>
            <w:hideMark/>
          </w:tcPr>
          <w:p w14:paraId="1DD7C79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74</w:t>
            </w:r>
          </w:p>
        </w:tc>
        <w:tc>
          <w:tcPr>
            <w:tcW w:w="425" w:type="dxa"/>
            <w:tcBorders>
              <w:top w:val="nil"/>
              <w:left w:val="nil"/>
              <w:bottom w:val="single" w:sz="4" w:space="0" w:color="auto"/>
              <w:right w:val="single" w:sz="4" w:space="0" w:color="auto"/>
            </w:tcBorders>
            <w:shd w:val="clear" w:color="000000" w:fill="CCFFFF"/>
            <w:noWrap/>
            <w:vAlign w:val="bottom"/>
            <w:hideMark/>
          </w:tcPr>
          <w:p w14:paraId="7A11C54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16C9F63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5CF718C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34</w:t>
            </w:r>
          </w:p>
        </w:tc>
        <w:tc>
          <w:tcPr>
            <w:tcW w:w="426" w:type="dxa"/>
            <w:tcBorders>
              <w:top w:val="nil"/>
              <w:left w:val="nil"/>
              <w:bottom w:val="single" w:sz="4" w:space="0" w:color="auto"/>
              <w:right w:val="single" w:sz="4" w:space="0" w:color="auto"/>
            </w:tcBorders>
            <w:shd w:val="clear" w:color="000000" w:fill="CCFFFF"/>
            <w:noWrap/>
            <w:vAlign w:val="bottom"/>
            <w:hideMark/>
          </w:tcPr>
          <w:p w14:paraId="0E7DAB9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6</w:t>
            </w:r>
          </w:p>
        </w:tc>
        <w:tc>
          <w:tcPr>
            <w:tcW w:w="425" w:type="dxa"/>
            <w:tcBorders>
              <w:top w:val="nil"/>
              <w:left w:val="nil"/>
              <w:bottom w:val="single" w:sz="4" w:space="0" w:color="auto"/>
              <w:right w:val="single" w:sz="4" w:space="0" w:color="auto"/>
            </w:tcBorders>
            <w:shd w:val="clear" w:color="000000" w:fill="CCFFFF"/>
            <w:noWrap/>
            <w:vAlign w:val="bottom"/>
            <w:hideMark/>
          </w:tcPr>
          <w:p w14:paraId="062C5C8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41</w:t>
            </w:r>
          </w:p>
        </w:tc>
        <w:tc>
          <w:tcPr>
            <w:tcW w:w="425" w:type="dxa"/>
            <w:tcBorders>
              <w:top w:val="nil"/>
              <w:left w:val="nil"/>
              <w:bottom w:val="single" w:sz="4" w:space="0" w:color="auto"/>
              <w:right w:val="single" w:sz="4" w:space="0" w:color="auto"/>
            </w:tcBorders>
            <w:shd w:val="clear" w:color="000000" w:fill="CCFFFF"/>
            <w:noWrap/>
            <w:vAlign w:val="bottom"/>
            <w:hideMark/>
          </w:tcPr>
          <w:p w14:paraId="6EE77CD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44</w:t>
            </w:r>
          </w:p>
        </w:tc>
      </w:tr>
      <w:tr w:rsidR="00AB3570" w:rsidRPr="004A63CC" w14:paraId="4C3DDAAD"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4F95A6B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CU/JDC</w:t>
            </w:r>
          </w:p>
        </w:tc>
        <w:tc>
          <w:tcPr>
            <w:tcW w:w="424" w:type="dxa"/>
            <w:tcBorders>
              <w:top w:val="nil"/>
              <w:left w:val="nil"/>
              <w:bottom w:val="single" w:sz="4" w:space="0" w:color="auto"/>
              <w:right w:val="single" w:sz="4" w:space="0" w:color="auto"/>
            </w:tcBorders>
            <w:shd w:val="clear" w:color="000000" w:fill="CCFFFF"/>
            <w:noWrap/>
            <w:vAlign w:val="bottom"/>
            <w:hideMark/>
          </w:tcPr>
          <w:p w14:paraId="3B28C9C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26D21D0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65B07CCB"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4" w:type="dxa"/>
            <w:tcBorders>
              <w:top w:val="nil"/>
              <w:left w:val="nil"/>
              <w:bottom w:val="single" w:sz="4" w:space="0" w:color="auto"/>
              <w:right w:val="single" w:sz="4" w:space="0" w:color="auto"/>
            </w:tcBorders>
            <w:shd w:val="clear" w:color="000000" w:fill="CCFFFF"/>
            <w:noWrap/>
            <w:vAlign w:val="bottom"/>
            <w:hideMark/>
          </w:tcPr>
          <w:p w14:paraId="3EB05D2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CCFFFF"/>
            <w:noWrap/>
            <w:vAlign w:val="bottom"/>
            <w:hideMark/>
          </w:tcPr>
          <w:p w14:paraId="0EF1654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1" w:type="dxa"/>
            <w:tcBorders>
              <w:top w:val="nil"/>
              <w:left w:val="nil"/>
              <w:bottom w:val="single" w:sz="4" w:space="0" w:color="auto"/>
              <w:right w:val="single" w:sz="4" w:space="0" w:color="auto"/>
            </w:tcBorders>
            <w:shd w:val="clear" w:color="000000" w:fill="CCFFFF"/>
            <w:noWrap/>
            <w:vAlign w:val="bottom"/>
            <w:hideMark/>
          </w:tcPr>
          <w:p w14:paraId="5DC60CC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5</w:t>
            </w:r>
          </w:p>
        </w:tc>
        <w:tc>
          <w:tcPr>
            <w:tcW w:w="567" w:type="dxa"/>
            <w:tcBorders>
              <w:top w:val="nil"/>
              <w:left w:val="nil"/>
              <w:bottom w:val="single" w:sz="4" w:space="0" w:color="auto"/>
              <w:right w:val="single" w:sz="4" w:space="0" w:color="auto"/>
            </w:tcBorders>
            <w:shd w:val="clear" w:color="000000" w:fill="CCFFFF"/>
            <w:noWrap/>
            <w:vAlign w:val="bottom"/>
            <w:hideMark/>
          </w:tcPr>
          <w:p w14:paraId="11E642C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0</w:t>
            </w:r>
          </w:p>
        </w:tc>
        <w:tc>
          <w:tcPr>
            <w:tcW w:w="567" w:type="dxa"/>
            <w:tcBorders>
              <w:top w:val="nil"/>
              <w:left w:val="nil"/>
              <w:bottom w:val="single" w:sz="4" w:space="0" w:color="auto"/>
              <w:right w:val="single" w:sz="4" w:space="0" w:color="auto"/>
            </w:tcBorders>
            <w:shd w:val="clear" w:color="000000" w:fill="CCFFFF"/>
            <w:noWrap/>
            <w:vAlign w:val="bottom"/>
            <w:hideMark/>
          </w:tcPr>
          <w:p w14:paraId="499BD2F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79F9E476"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7</w:t>
            </w:r>
          </w:p>
        </w:tc>
        <w:tc>
          <w:tcPr>
            <w:tcW w:w="425" w:type="dxa"/>
            <w:tcBorders>
              <w:top w:val="nil"/>
              <w:left w:val="nil"/>
              <w:bottom w:val="single" w:sz="4" w:space="0" w:color="auto"/>
              <w:right w:val="single" w:sz="4" w:space="0" w:color="auto"/>
            </w:tcBorders>
            <w:shd w:val="clear" w:color="000000" w:fill="CCFFFF"/>
            <w:noWrap/>
            <w:vAlign w:val="bottom"/>
            <w:hideMark/>
          </w:tcPr>
          <w:p w14:paraId="02BE77AF"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w:t>
            </w:r>
          </w:p>
        </w:tc>
        <w:tc>
          <w:tcPr>
            <w:tcW w:w="426" w:type="dxa"/>
            <w:tcBorders>
              <w:top w:val="nil"/>
              <w:left w:val="nil"/>
              <w:bottom w:val="single" w:sz="4" w:space="0" w:color="auto"/>
              <w:right w:val="single" w:sz="4" w:space="0" w:color="auto"/>
            </w:tcBorders>
            <w:shd w:val="clear" w:color="000000" w:fill="CCFFFF"/>
            <w:noWrap/>
            <w:vAlign w:val="bottom"/>
            <w:hideMark/>
          </w:tcPr>
          <w:p w14:paraId="60022EF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11</w:t>
            </w:r>
          </w:p>
        </w:tc>
        <w:tc>
          <w:tcPr>
            <w:tcW w:w="425" w:type="dxa"/>
            <w:tcBorders>
              <w:top w:val="nil"/>
              <w:left w:val="nil"/>
              <w:bottom w:val="single" w:sz="4" w:space="0" w:color="auto"/>
              <w:right w:val="single" w:sz="4" w:space="0" w:color="auto"/>
            </w:tcBorders>
            <w:shd w:val="clear" w:color="000000" w:fill="CCFFFF"/>
            <w:noWrap/>
            <w:vAlign w:val="bottom"/>
            <w:hideMark/>
          </w:tcPr>
          <w:p w14:paraId="4ECFC08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w:t>
            </w:r>
          </w:p>
        </w:tc>
        <w:tc>
          <w:tcPr>
            <w:tcW w:w="425" w:type="dxa"/>
            <w:tcBorders>
              <w:top w:val="nil"/>
              <w:left w:val="nil"/>
              <w:bottom w:val="single" w:sz="4" w:space="0" w:color="auto"/>
              <w:right w:val="single" w:sz="4" w:space="0" w:color="auto"/>
            </w:tcBorders>
            <w:shd w:val="clear" w:color="000000" w:fill="CCFFFF"/>
            <w:noWrap/>
            <w:vAlign w:val="bottom"/>
            <w:hideMark/>
          </w:tcPr>
          <w:p w14:paraId="1318BD0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371876C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13</w:t>
            </w:r>
          </w:p>
        </w:tc>
        <w:tc>
          <w:tcPr>
            <w:tcW w:w="426" w:type="dxa"/>
            <w:tcBorders>
              <w:top w:val="nil"/>
              <w:left w:val="nil"/>
              <w:bottom w:val="single" w:sz="4" w:space="0" w:color="auto"/>
              <w:right w:val="single" w:sz="4" w:space="0" w:color="auto"/>
            </w:tcBorders>
            <w:shd w:val="clear" w:color="000000" w:fill="CCFFFF"/>
            <w:noWrap/>
            <w:vAlign w:val="bottom"/>
            <w:hideMark/>
          </w:tcPr>
          <w:p w14:paraId="40929EB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4</w:t>
            </w:r>
          </w:p>
        </w:tc>
        <w:tc>
          <w:tcPr>
            <w:tcW w:w="425" w:type="dxa"/>
            <w:tcBorders>
              <w:top w:val="nil"/>
              <w:left w:val="nil"/>
              <w:bottom w:val="single" w:sz="4" w:space="0" w:color="auto"/>
              <w:right w:val="single" w:sz="4" w:space="0" w:color="auto"/>
            </w:tcBorders>
            <w:shd w:val="clear" w:color="000000" w:fill="CCFFFF"/>
            <w:noWrap/>
            <w:vAlign w:val="bottom"/>
            <w:hideMark/>
          </w:tcPr>
          <w:p w14:paraId="53DECEA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63</w:t>
            </w:r>
          </w:p>
        </w:tc>
        <w:tc>
          <w:tcPr>
            <w:tcW w:w="425" w:type="dxa"/>
            <w:tcBorders>
              <w:top w:val="nil"/>
              <w:left w:val="nil"/>
              <w:bottom w:val="single" w:sz="4" w:space="0" w:color="auto"/>
              <w:right w:val="single" w:sz="4" w:space="0" w:color="auto"/>
            </w:tcBorders>
            <w:shd w:val="clear" w:color="000000" w:fill="CCFFFF"/>
            <w:noWrap/>
            <w:vAlign w:val="bottom"/>
            <w:hideMark/>
          </w:tcPr>
          <w:p w14:paraId="25ABD60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30</w:t>
            </w:r>
          </w:p>
        </w:tc>
      </w:tr>
      <w:tr w:rsidR="00AB3570" w:rsidRPr="004A63CC" w14:paraId="0FFC860F"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CCFFFF"/>
            <w:noWrap/>
            <w:vAlign w:val="bottom"/>
            <w:hideMark/>
          </w:tcPr>
          <w:p w14:paraId="7BFAF16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CU/JE</w:t>
            </w:r>
          </w:p>
        </w:tc>
        <w:tc>
          <w:tcPr>
            <w:tcW w:w="424" w:type="dxa"/>
            <w:tcBorders>
              <w:top w:val="nil"/>
              <w:left w:val="nil"/>
              <w:bottom w:val="single" w:sz="4" w:space="0" w:color="auto"/>
              <w:right w:val="single" w:sz="4" w:space="0" w:color="auto"/>
            </w:tcBorders>
            <w:shd w:val="clear" w:color="000000" w:fill="CCFFFF"/>
            <w:noWrap/>
            <w:vAlign w:val="bottom"/>
            <w:hideMark/>
          </w:tcPr>
          <w:p w14:paraId="650C762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2A1D9FBE"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4D86133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2B9CF57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4" w:type="dxa"/>
            <w:tcBorders>
              <w:top w:val="nil"/>
              <w:left w:val="nil"/>
              <w:bottom w:val="single" w:sz="4" w:space="0" w:color="auto"/>
              <w:right w:val="single" w:sz="4" w:space="0" w:color="auto"/>
            </w:tcBorders>
            <w:shd w:val="clear" w:color="000000" w:fill="CCFFFF"/>
            <w:noWrap/>
            <w:vAlign w:val="bottom"/>
            <w:hideMark/>
          </w:tcPr>
          <w:p w14:paraId="3F826638"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561" w:type="dxa"/>
            <w:tcBorders>
              <w:top w:val="nil"/>
              <w:left w:val="nil"/>
              <w:bottom w:val="single" w:sz="4" w:space="0" w:color="auto"/>
              <w:right w:val="single" w:sz="4" w:space="0" w:color="auto"/>
            </w:tcBorders>
            <w:shd w:val="clear" w:color="000000" w:fill="CCFFFF"/>
            <w:noWrap/>
            <w:vAlign w:val="bottom"/>
            <w:hideMark/>
          </w:tcPr>
          <w:p w14:paraId="089859D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567" w:type="dxa"/>
            <w:tcBorders>
              <w:top w:val="nil"/>
              <w:left w:val="nil"/>
              <w:bottom w:val="single" w:sz="4" w:space="0" w:color="auto"/>
              <w:right w:val="single" w:sz="4" w:space="0" w:color="auto"/>
            </w:tcBorders>
            <w:shd w:val="clear" w:color="000000" w:fill="CCFFFF"/>
            <w:noWrap/>
            <w:vAlign w:val="bottom"/>
            <w:hideMark/>
          </w:tcPr>
          <w:p w14:paraId="57BAA13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567" w:type="dxa"/>
            <w:tcBorders>
              <w:top w:val="nil"/>
              <w:left w:val="nil"/>
              <w:bottom w:val="single" w:sz="4" w:space="0" w:color="auto"/>
              <w:right w:val="single" w:sz="4" w:space="0" w:color="auto"/>
            </w:tcBorders>
            <w:shd w:val="clear" w:color="000000" w:fill="CCFFFF"/>
            <w:noWrap/>
            <w:vAlign w:val="bottom"/>
            <w:hideMark/>
          </w:tcPr>
          <w:p w14:paraId="2DC758E1"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53A9756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270A873A"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6" w:type="dxa"/>
            <w:tcBorders>
              <w:top w:val="nil"/>
              <w:left w:val="nil"/>
              <w:bottom w:val="single" w:sz="4" w:space="0" w:color="auto"/>
              <w:right w:val="single" w:sz="4" w:space="0" w:color="auto"/>
            </w:tcBorders>
            <w:shd w:val="clear" w:color="000000" w:fill="CCFFFF"/>
            <w:noWrap/>
            <w:vAlign w:val="bottom"/>
            <w:hideMark/>
          </w:tcPr>
          <w:p w14:paraId="59F2917D"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49C444F2"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0995DE45"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557CB530"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6" w:type="dxa"/>
            <w:tcBorders>
              <w:top w:val="nil"/>
              <w:left w:val="nil"/>
              <w:bottom w:val="single" w:sz="4" w:space="0" w:color="auto"/>
              <w:right w:val="single" w:sz="4" w:space="0" w:color="auto"/>
            </w:tcBorders>
            <w:shd w:val="clear" w:color="000000" w:fill="CCFFFF"/>
            <w:noWrap/>
            <w:vAlign w:val="bottom"/>
            <w:hideMark/>
          </w:tcPr>
          <w:p w14:paraId="2C3FCE27"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 </w:t>
            </w:r>
          </w:p>
        </w:tc>
        <w:tc>
          <w:tcPr>
            <w:tcW w:w="425" w:type="dxa"/>
            <w:tcBorders>
              <w:top w:val="nil"/>
              <w:left w:val="nil"/>
              <w:bottom w:val="single" w:sz="4" w:space="0" w:color="auto"/>
              <w:right w:val="single" w:sz="4" w:space="0" w:color="auto"/>
            </w:tcBorders>
            <w:shd w:val="clear" w:color="000000" w:fill="CCFFFF"/>
            <w:noWrap/>
            <w:vAlign w:val="bottom"/>
            <w:hideMark/>
          </w:tcPr>
          <w:p w14:paraId="26D46E3C"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CCFFFF"/>
            <w:noWrap/>
            <w:vAlign w:val="bottom"/>
            <w:hideMark/>
          </w:tcPr>
          <w:p w14:paraId="3E95B2E3" w14:textId="77777777" w:rsidR="00AB3570" w:rsidRPr="002F4CFC" w:rsidRDefault="00AB3570" w:rsidP="0032077D">
            <w:pPr>
              <w:spacing w:after="0" w:line="240" w:lineRule="auto"/>
              <w:jc w:val="center"/>
              <w:rPr>
                <w:rFonts w:ascii="Calibri" w:eastAsia="Times New Roman" w:hAnsi="Calibri" w:cs="Calibri"/>
                <w:color w:val="000000"/>
                <w:sz w:val="14"/>
                <w:szCs w:val="14"/>
                <w:lang w:val="es-MX" w:eastAsia="es-MX"/>
              </w:rPr>
            </w:pPr>
            <w:r w:rsidRPr="002F4CFC">
              <w:rPr>
                <w:rFonts w:ascii="Calibri" w:eastAsia="Times New Roman" w:hAnsi="Calibri" w:cs="Calibri"/>
                <w:color w:val="000000"/>
                <w:sz w:val="14"/>
                <w:szCs w:val="14"/>
                <w:lang w:val="es-MX" w:eastAsia="es-MX"/>
              </w:rPr>
              <w:t>16</w:t>
            </w:r>
          </w:p>
        </w:tc>
      </w:tr>
      <w:tr w:rsidR="00AB3570" w:rsidRPr="004A63CC" w14:paraId="4248CF2F" w14:textId="77777777" w:rsidTr="0032077D">
        <w:trPr>
          <w:trHeight w:val="233"/>
          <w:jc w:val="center"/>
        </w:trPr>
        <w:tc>
          <w:tcPr>
            <w:tcW w:w="890" w:type="dxa"/>
            <w:tcBorders>
              <w:top w:val="nil"/>
              <w:left w:val="single" w:sz="4" w:space="0" w:color="auto"/>
              <w:bottom w:val="single" w:sz="4" w:space="0" w:color="auto"/>
              <w:right w:val="single" w:sz="4" w:space="0" w:color="auto"/>
            </w:tcBorders>
            <w:shd w:val="clear" w:color="000000" w:fill="D9D9D9"/>
            <w:noWrap/>
            <w:vAlign w:val="bottom"/>
            <w:hideMark/>
          </w:tcPr>
          <w:p w14:paraId="65AFADE3" w14:textId="77777777" w:rsidR="00AB3570" w:rsidRPr="002F4CFC" w:rsidRDefault="00AB3570" w:rsidP="0032077D">
            <w:pPr>
              <w:spacing w:after="0" w:line="240" w:lineRule="auto"/>
              <w:jc w:val="right"/>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TOTAL</w:t>
            </w:r>
          </w:p>
        </w:tc>
        <w:tc>
          <w:tcPr>
            <w:tcW w:w="424" w:type="dxa"/>
            <w:tcBorders>
              <w:top w:val="nil"/>
              <w:left w:val="nil"/>
              <w:bottom w:val="single" w:sz="4" w:space="0" w:color="auto"/>
              <w:right w:val="single" w:sz="4" w:space="0" w:color="auto"/>
            </w:tcBorders>
            <w:shd w:val="clear" w:color="000000" w:fill="D9D9D9"/>
            <w:noWrap/>
            <w:vAlign w:val="bottom"/>
            <w:hideMark/>
          </w:tcPr>
          <w:p w14:paraId="1FAEBF66"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0</w:t>
            </w:r>
          </w:p>
        </w:tc>
        <w:tc>
          <w:tcPr>
            <w:tcW w:w="424" w:type="dxa"/>
            <w:tcBorders>
              <w:top w:val="nil"/>
              <w:left w:val="nil"/>
              <w:bottom w:val="single" w:sz="4" w:space="0" w:color="auto"/>
              <w:right w:val="single" w:sz="4" w:space="0" w:color="auto"/>
            </w:tcBorders>
            <w:shd w:val="clear" w:color="000000" w:fill="D9D9D9"/>
            <w:noWrap/>
            <w:vAlign w:val="bottom"/>
            <w:hideMark/>
          </w:tcPr>
          <w:p w14:paraId="0DF16F0B"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17</w:t>
            </w:r>
          </w:p>
        </w:tc>
        <w:tc>
          <w:tcPr>
            <w:tcW w:w="424" w:type="dxa"/>
            <w:tcBorders>
              <w:top w:val="nil"/>
              <w:left w:val="nil"/>
              <w:bottom w:val="single" w:sz="4" w:space="0" w:color="auto"/>
              <w:right w:val="single" w:sz="4" w:space="0" w:color="auto"/>
            </w:tcBorders>
            <w:shd w:val="clear" w:color="000000" w:fill="D9D9D9"/>
            <w:noWrap/>
            <w:vAlign w:val="bottom"/>
            <w:hideMark/>
          </w:tcPr>
          <w:p w14:paraId="023DBB50"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33</w:t>
            </w:r>
          </w:p>
        </w:tc>
        <w:tc>
          <w:tcPr>
            <w:tcW w:w="424" w:type="dxa"/>
            <w:tcBorders>
              <w:top w:val="nil"/>
              <w:left w:val="nil"/>
              <w:bottom w:val="single" w:sz="4" w:space="0" w:color="auto"/>
              <w:right w:val="single" w:sz="4" w:space="0" w:color="auto"/>
            </w:tcBorders>
            <w:shd w:val="clear" w:color="000000" w:fill="D9D9D9"/>
            <w:noWrap/>
            <w:vAlign w:val="bottom"/>
            <w:hideMark/>
          </w:tcPr>
          <w:p w14:paraId="15479606"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3</w:t>
            </w:r>
          </w:p>
        </w:tc>
        <w:tc>
          <w:tcPr>
            <w:tcW w:w="424" w:type="dxa"/>
            <w:tcBorders>
              <w:top w:val="nil"/>
              <w:left w:val="nil"/>
              <w:bottom w:val="single" w:sz="4" w:space="0" w:color="auto"/>
              <w:right w:val="single" w:sz="4" w:space="0" w:color="auto"/>
            </w:tcBorders>
            <w:shd w:val="clear" w:color="000000" w:fill="D9D9D9"/>
            <w:noWrap/>
            <w:vAlign w:val="bottom"/>
            <w:hideMark/>
          </w:tcPr>
          <w:p w14:paraId="7653333A"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27</w:t>
            </w:r>
          </w:p>
        </w:tc>
        <w:tc>
          <w:tcPr>
            <w:tcW w:w="561" w:type="dxa"/>
            <w:tcBorders>
              <w:top w:val="nil"/>
              <w:left w:val="nil"/>
              <w:bottom w:val="single" w:sz="4" w:space="0" w:color="auto"/>
              <w:right w:val="single" w:sz="4" w:space="0" w:color="auto"/>
            </w:tcBorders>
            <w:shd w:val="clear" w:color="000000" w:fill="D9D9D9"/>
            <w:noWrap/>
            <w:vAlign w:val="bottom"/>
            <w:hideMark/>
          </w:tcPr>
          <w:p w14:paraId="70E1411D"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42</w:t>
            </w:r>
          </w:p>
        </w:tc>
        <w:tc>
          <w:tcPr>
            <w:tcW w:w="567" w:type="dxa"/>
            <w:tcBorders>
              <w:top w:val="nil"/>
              <w:left w:val="nil"/>
              <w:bottom w:val="single" w:sz="4" w:space="0" w:color="auto"/>
              <w:right w:val="single" w:sz="4" w:space="0" w:color="auto"/>
            </w:tcBorders>
            <w:shd w:val="clear" w:color="000000" w:fill="D9D9D9"/>
            <w:noWrap/>
            <w:vAlign w:val="bottom"/>
            <w:hideMark/>
          </w:tcPr>
          <w:p w14:paraId="0C8BD7EB"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6</w:t>
            </w:r>
          </w:p>
        </w:tc>
        <w:tc>
          <w:tcPr>
            <w:tcW w:w="567" w:type="dxa"/>
            <w:tcBorders>
              <w:top w:val="nil"/>
              <w:left w:val="nil"/>
              <w:bottom w:val="single" w:sz="4" w:space="0" w:color="auto"/>
              <w:right w:val="single" w:sz="4" w:space="0" w:color="auto"/>
            </w:tcBorders>
            <w:shd w:val="clear" w:color="000000" w:fill="D9D9D9"/>
            <w:noWrap/>
            <w:vAlign w:val="bottom"/>
            <w:hideMark/>
          </w:tcPr>
          <w:p w14:paraId="6BE718E0"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87</w:t>
            </w:r>
          </w:p>
        </w:tc>
        <w:tc>
          <w:tcPr>
            <w:tcW w:w="425" w:type="dxa"/>
            <w:tcBorders>
              <w:top w:val="nil"/>
              <w:left w:val="nil"/>
              <w:bottom w:val="single" w:sz="4" w:space="0" w:color="auto"/>
              <w:right w:val="single" w:sz="4" w:space="0" w:color="auto"/>
            </w:tcBorders>
            <w:shd w:val="clear" w:color="000000" w:fill="D9D9D9"/>
            <w:noWrap/>
            <w:vAlign w:val="bottom"/>
            <w:hideMark/>
          </w:tcPr>
          <w:p w14:paraId="1BB246A8"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26</w:t>
            </w:r>
          </w:p>
        </w:tc>
        <w:tc>
          <w:tcPr>
            <w:tcW w:w="425" w:type="dxa"/>
            <w:tcBorders>
              <w:top w:val="nil"/>
              <w:left w:val="nil"/>
              <w:bottom w:val="single" w:sz="4" w:space="0" w:color="auto"/>
              <w:right w:val="single" w:sz="4" w:space="0" w:color="auto"/>
            </w:tcBorders>
            <w:shd w:val="clear" w:color="000000" w:fill="D9D9D9"/>
            <w:noWrap/>
            <w:vAlign w:val="bottom"/>
            <w:hideMark/>
          </w:tcPr>
          <w:p w14:paraId="214D697C"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18</w:t>
            </w:r>
          </w:p>
        </w:tc>
        <w:tc>
          <w:tcPr>
            <w:tcW w:w="426" w:type="dxa"/>
            <w:tcBorders>
              <w:top w:val="nil"/>
              <w:left w:val="nil"/>
              <w:bottom w:val="single" w:sz="4" w:space="0" w:color="auto"/>
              <w:right w:val="single" w:sz="4" w:space="0" w:color="auto"/>
            </w:tcBorders>
            <w:shd w:val="clear" w:color="000000" w:fill="D9D9D9"/>
            <w:noWrap/>
            <w:vAlign w:val="bottom"/>
            <w:hideMark/>
          </w:tcPr>
          <w:p w14:paraId="31D47458"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185</w:t>
            </w:r>
          </w:p>
        </w:tc>
        <w:tc>
          <w:tcPr>
            <w:tcW w:w="425" w:type="dxa"/>
            <w:tcBorders>
              <w:top w:val="nil"/>
              <w:left w:val="nil"/>
              <w:bottom w:val="single" w:sz="4" w:space="0" w:color="auto"/>
              <w:right w:val="single" w:sz="4" w:space="0" w:color="auto"/>
            </w:tcBorders>
            <w:shd w:val="clear" w:color="000000" w:fill="D9D9D9"/>
            <w:noWrap/>
            <w:vAlign w:val="bottom"/>
            <w:hideMark/>
          </w:tcPr>
          <w:p w14:paraId="3E801395"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3</w:t>
            </w:r>
          </w:p>
        </w:tc>
        <w:tc>
          <w:tcPr>
            <w:tcW w:w="425" w:type="dxa"/>
            <w:tcBorders>
              <w:top w:val="nil"/>
              <w:left w:val="nil"/>
              <w:bottom w:val="single" w:sz="4" w:space="0" w:color="auto"/>
              <w:right w:val="single" w:sz="4" w:space="0" w:color="auto"/>
            </w:tcBorders>
            <w:shd w:val="clear" w:color="000000" w:fill="D9D9D9"/>
            <w:noWrap/>
            <w:vAlign w:val="bottom"/>
            <w:hideMark/>
          </w:tcPr>
          <w:p w14:paraId="527C1D22"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14</w:t>
            </w:r>
          </w:p>
        </w:tc>
        <w:tc>
          <w:tcPr>
            <w:tcW w:w="425" w:type="dxa"/>
            <w:tcBorders>
              <w:top w:val="nil"/>
              <w:left w:val="nil"/>
              <w:bottom w:val="single" w:sz="4" w:space="0" w:color="auto"/>
              <w:right w:val="single" w:sz="4" w:space="0" w:color="auto"/>
            </w:tcBorders>
            <w:shd w:val="clear" w:color="000000" w:fill="D9D9D9"/>
            <w:noWrap/>
            <w:vAlign w:val="bottom"/>
            <w:hideMark/>
          </w:tcPr>
          <w:p w14:paraId="7E7691AA"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196</w:t>
            </w:r>
          </w:p>
        </w:tc>
        <w:tc>
          <w:tcPr>
            <w:tcW w:w="426" w:type="dxa"/>
            <w:tcBorders>
              <w:top w:val="nil"/>
              <w:left w:val="nil"/>
              <w:bottom w:val="single" w:sz="4" w:space="0" w:color="auto"/>
              <w:right w:val="single" w:sz="4" w:space="0" w:color="auto"/>
            </w:tcBorders>
            <w:shd w:val="clear" w:color="000000" w:fill="D9D9D9"/>
            <w:noWrap/>
            <w:vAlign w:val="bottom"/>
            <w:hideMark/>
          </w:tcPr>
          <w:p w14:paraId="25BF31AD"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51</w:t>
            </w:r>
          </w:p>
        </w:tc>
        <w:tc>
          <w:tcPr>
            <w:tcW w:w="425" w:type="dxa"/>
            <w:tcBorders>
              <w:top w:val="nil"/>
              <w:left w:val="nil"/>
              <w:bottom w:val="single" w:sz="4" w:space="0" w:color="auto"/>
              <w:right w:val="single" w:sz="4" w:space="0" w:color="auto"/>
            </w:tcBorders>
            <w:shd w:val="clear" w:color="000000" w:fill="D9D9D9"/>
            <w:noWrap/>
            <w:vAlign w:val="bottom"/>
            <w:hideMark/>
          </w:tcPr>
          <w:p w14:paraId="32E18AB2"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423</w:t>
            </w:r>
          </w:p>
        </w:tc>
        <w:tc>
          <w:tcPr>
            <w:tcW w:w="425" w:type="dxa"/>
            <w:tcBorders>
              <w:top w:val="nil"/>
              <w:left w:val="nil"/>
              <w:bottom w:val="single" w:sz="4" w:space="0" w:color="auto"/>
              <w:right w:val="single" w:sz="4" w:space="0" w:color="auto"/>
            </w:tcBorders>
            <w:shd w:val="clear" w:color="000000" w:fill="D9D9D9"/>
            <w:noWrap/>
            <w:vAlign w:val="bottom"/>
            <w:hideMark/>
          </w:tcPr>
          <w:p w14:paraId="1192A822" w14:textId="77777777" w:rsidR="00AB3570" w:rsidRPr="002F4CFC" w:rsidRDefault="00AB3570" w:rsidP="0032077D">
            <w:pPr>
              <w:spacing w:after="0" w:line="240" w:lineRule="auto"/>
              <w:jc w:val="center"/>
              <w:rPr>
                <w:rFonts w:ascii="Calibri" w:eastAsia="Times New Roman" w:hAnsi="Calibri" w:cs="Calibri"/>
                <w:b/>
                <w:bCs/>
                <w:color w:val="000000"/>
                <w:sz w:val="14"/>
                <w:szCs w:val="14"/>
                <w:lang w:val="es-MX" w:eastAsia="es-MX"/>
              </w:rPr>
            </w:pPr>
            <w:r w:rsidRPr="002F4CFC">
              <w:rPr>
                <w:rFonts w:ascii="Calibri" w:eastAsia="Times New Roman" w:hAnsi="Calibri" w:cs="Calibri"/>
                <w:b/>
                <w:bCs/>
                <w:color w:val="000000"/>
                <w:sz w:val="14"/>
                <w:szCs w:val="14"/>
                <w:lang w:val="es-MX" w:eastAsia="es-MX"/>
              </w:rPr>
              <w:t>456</w:t>
            </w:r>
          </w:p>
        </w:tc>
      </w:tr>
    </w:tbl>
    <w:p w14:paraId="2113DF25" w14:textId="7A1CEFEE" w:rsidR="00AB3570" w:rsidRPr="00AB3570" w:rsidRDefault="00AB3570" w:rsidP="00AB3570">
      <w:pPr>
        <w:rPr>
          <w:rFonts w:eastAsia="Times New Roman" w:cs="Futura"/>
          <w:color w:val="595959"/>
          <w:sz w:val="20"/>
          <w:szCs w:val="20"/>
        </w:rPr>
      </w:pPr>
      <w:r w:rsidRPr="00AB3570">
        <w:rPr>
          <w:rFonts w:eastAsia="Times New Roman" w:cs="Futura"/>
          <w:color w:val="595959"/>
          <w:sz w:val="20"/>
          <w:szCs w:val="20"/>
        </w:rPr>
        <w:t xml:space="preserve">     </w:t>
      </w:r>
      <w:r>
        <w:rPr>
          <w:rFonts w:eastAsia="Times New Roman" w:cs="Futura"/>
          <w:color w:val="595959"/>
          <w:sz w:val="20"/>
          <w:szCs w:val="20"/>
        </w:rPr>
        <w:t xml:space="preserve">  </w:t>
      </w:r>
      <w:r w:rsidRPr="00AB3570">
        <w:rPr>
          <w:rFonts w:eastAsia="Times New Roman" w:cs="Futura"/>
          <w:color w:val="595959"/>
          <w:sz w:val="20"/>
          <w:szCs w:val="20"/>
        </w:rPr>
        <w:t xml:space="preserve">  Fuente: Tribunal Electoral de Quintana Roo</w:t>
      </w:r>
    </w:p>
    <w:p w14:paraId="12645E18" w14:textId="77777777" w:rsidR="00AB3570" w:rsidRDefault="00AB3570" w:rsidP="00AB3570">
      <w:pPr>
        <w:rPr>
          <w:rFonts w:eastAsia="Times New Roman" w:cs="Futura"/>
          <w:color w:val="595959"/>
        </w:rPr>
      </w:pPr>
    </w:p>
    <w:p w14:paraId="1E4EE26C" w14:textId="77777777" w:rsidR="00EC57B8" w:rsidRDefault="00EC57B8" w:rsidP="00AB3570">
      <w:pPr>
        <w:rPr>
          <w:rFonts w:eastAsia="Times New Roman" w:cs="Futura"/>
          <w:color w:val="595959"/>
        </w:rPr>
      </w:pPr>
    </w:p>
    <w:p w14:paraId="53511104" w14:textId="77777777" w:rsidR="00EC57B8" w:rsidRDefault="00EC57B8" w:rsidP="00AB3570">
      <w:pPr>
        <w:rPr>
          <w:rFonts w:eastAsia="Times New Roman" w:cs="Futura"/>
          <w:color w:val="595959"/>
        </w:rPr>
      </w:pPr>
    </w:p>
    <w:p w14:paraId="6806A0BD" w14:textId="77777777" w:rsidR="00EC57B8" w:rsidRPr="00AB3570" w:rsidRDefault="00EC57B8" w:rsidP="00AB3570">
      <w:pPr>
        <w:rPr>
          <w:rFonts w:eastAsia="Times New Roman" w:cs="Futura"/>
          <w:color w:val="595959"/>
        </w:rPr>
      </w:pPr>
    </w:p>
    <w:p w14:paraId="07F75447" w14:textId="77777777" w:rsidR="00AB3570" w:rsidRPr="00AB3570" w:rsidRDefault="00AB3570" w:rsidP="00AB3570">
      <w:pPr>
        <w:jc w:val="center"/>
        <w:rPr>
          <w:rFonts w:eastAsia="Times New Roman" w:cs="Futura"/>
          <w:color w:val="595959"/>
        </w:rPr>
      </w:pPr>
      <w:r w:rsidRPr="00AB3570">
        <w:rPr>
          <w:rFonts w:eastAsia="Times New Roman" w:cs="Futura"/>
          <w:noProof/>
          <w:color w:val="595959"/>
          <w:lang w:val="es-MX" w:eastAsia="es-MX"/>
        </w:rPr>
        <w:drawing>
          <wp:inline distT="0" distB="0" distL="0" distR="0" wp14:anchorId="46BFDEBE" wp14:editId="700FDB0D">
            <wp:extent cx="5400675" cy="27432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668E96E" w14:textId="772607F1" w:rsidR="00AB3570" w:rsidRPr="00AB3570" w:rsidRDefault="00AB3570" w:rsidP="00AB3570">
      <w:pPr>
        <w:rPr>
          <w:rFonts w:eastAsia="Times New Roman" w:cs="Futura"/>
          <w:color w:val="595959"/>
          <w:sz w:val="20"/>
          <w:szCs w:val="20"/>
        </w:rPr>
      </w:pPr>
      <w:r w:rsidRPr="00AB3570">
        <w:rPr>
          <w:rFonts w:eastAsia="Times New Roman" w:cs="Futura"/>
          <w:color w:val="595959"/>
          <w:sz w:val="20"/>
          <w:szCs w:val="20"/>
        </w:rPr>
        <w:t xml:space="preserve"> </w:t>
      </w:r>
      <w:r>
        <w:rPr>
          <w:rFonts w:eastAsia="Times New Roman" w:cs="Futura"/>
          <w:color w:val="595959"/>
          <w:sz w:val="20"/>
          <w:szCs w:val="20"/>
        </w:rPr>
        <w:t xml:space="preserve">        </w:t>
      </w:r>
      <w:r w:rsidRPr="00AB3570">
        <w:rPr>
          <w:rFonts w:eastAsia="Times New Roman" w:cs="Futura"/>
          <w:color w:val="595959"/>
          <w:sz w:val="20"/>
          <w:szCs w:val="20"/>
        </w:rPr>
        <w:t>Fuente: Tribunal Electoral de Quintana Roo</w:t>
      </w:r>
    </w:p>
    <w:p w14:paraId="5381D462" w14:textId="77777777" w:rsidR="00AB3570" w:rsidRPr="00AB3570" w:rsidRDefault="00AB3570" w:rsidP="00AB3570">
      <w:pPr>
        <w:rPr>
          <w:rFonts w:eastAsia="Times New Roman" w:cs="Futura"/>
          <w:color w:val="595959"/>
        </w:rPr>
      </w:pPr>
      <w:r w:rsidRPr="00AB3570">
        <w:rPr>
          <w:rFonts w:eastAsia="Times New Roman" w:cs="Futura"/>
          <w:color w:val="595959"/>
        </w:rPr>
        <w:t xml:space="preserve">El Tribunal Electoral de Quintana Roo, dentro del Programa Gobernabilidad comparte una de las preocupaciones del Estado que es preservar la estabilidad social ya que, como es bien sabido, en un proceso electoral se dirimen una serie de cuestiones importantes como son participación ciudadana, representación, organización política, gobernabilidad, entre otros, y es este organismo electoral   quien tiene como objetivo principal resolver los juicios de impugnación presentados y de acuerdo a las resoluciones apegadas a los principios rectores en la materia es que se permite mantener el equilibrio y la estabilidad social. </w:t>
      </w:r>
    </w:p>
    <w:p w14:paraId="36BDA26C" w14:textId="77777777" w:rsidR="00AB3570" w:rsidRPr="00AB3570" w:rsidRDefault="00AB3570" w:rsidP="00AB3570">
      <w:pPr>
        <w:rPr>
          <w:rFonts w:eastAsia="Times New Roman" w:cs="Futura"/>
          <w:color w:val="595959"/>
        </w:rPr>
      </w:pPr>
      <w:r w:rsidRPr="00AB3570">
        <w:rPr>
          <w:rFonts w:eastAsia="Times New Roman" w:cs="Futura"/>
          <w:color w:val="595959"/>
        </w:rPr>
        <w:t>Aunado a lo anterior, este organismo consciente que la educación cívico-política de una comunidad puede vencer grandes obstáculos de la democracia, como parte de sus funciones sustanciales y tomando en consideración que el derecho electoral es un elemento esencial de la realidad política coadyuva con la capacitación, investigación y difusión en el desarrollo de la vida política democrática. Por ello desde el año 2014 este Tribunal a través del Centro de Capacitación Electoral (CCE) “Alejandro Luna Ramos” de conformidad con el artículo 220 fracción V de la Ley de Instituciones y Procedimientos Electorales para el Estado de Quintana Roo realiza acciones de capacitación, difusión e investigación en beneficio de la sociedad quintanarroense.</w:t>
      </w:r>
    </w:p>
    <w:p w14:paraId="61516E24" w14:textId="77777777" w:rsidR="00EC57B8" w:rsidRDefault="00AB3570" w:rsidP="00AB3570">
      <w:pPr>
        <w:rPr>
          <w:rFonts w:eastAsia="Times New Roman" w:cs="Futura"/>
          <w:color w:val="595959"/>
        </w:rPr>
      </w:pPr>
      <w:r w:rsidRPr="00AB3570">
        <w:rPr>
          <w:rFonts w:eastAsia="Times New Roman" w:cs="Futura"/>
          <w:color w:val="595959"/>
        </w:rPr>
        <w:t xml:space="preserve">De esta manera este organismo jurisdiccional ha impartido diversos eventos de capacitación, difusión e investigación, siendo que a últimas fechas la Unidad de Capacitación e Investigación tiene más atribuciones y competencias en la capacitación y profesionalización en la materia electoral, por lo que </w:t>
      </w:r>
    </w:p>
    <w:p w14:paraId="4123D648" w14:textId="77777777" w:rsidR="00EC57B8" w:rsidRDefault="00EC57B8" w:rsidP="00AB3570">
      <w:pPr>
        <w:rPr>
          <w:rFonts w:eastAsia="Times New Roman" w:cs="Futura"/>
          <w:color w:val="595959"/>
        </w:rPr>
      </w:pPr>
    </w:p>
    <w:p w14:paraId="16E06525" w14:textId="77777777" w:rsidR="00EC57B8" w:rsidRDefault="00EC57B8" w:rsidP="00AB3570">
      <w:pPr>
        <w:rPr>
          <w:rFonts w:eastAsia="Times New Roman" w:cs="Futura"/>
          <w:color w:val="595959"/>
        </w:rPr>
      </w:pPr>
    </w:p>
    <w:p w14:paraId="3994FFE1" w14:textId="77777777" w:rsidR="00EC57B8" w:rsidRDefault="00EC57B8" w:rsidP="00AB3570">
      <w:pPr>
        <w:rPr>
          <w:rFonts w:eastAsia="Times New Roman" w:cs="Futura"/>
          <w:color w:val="595959"/>
        </w:rPr>
      </w:pPr>
    </w:p>
    <w:p w14:paraId="28BD6610" w14:textId="77777777" w:rsidR="00E030A8" w:rsidRDefault="00E030A8" w:rsidP="00AB3570">
      <w:pPr>
        <w:rPr>
          <w:rFonts w:eastAsia="Times New Roman" w:cs="Futura"/>
          <w:color w:val="595959"/>
        </w:rPr>
      </w:pPr>
    </w:p>
    <w:p w14:paraId="240CD583" w14:textId="0BFB421C" w:rsidR="00AB3570" w:rsidRPr="00AB3570" w:rsidRDefault="00AB3570" w:rsidP="00AB3570">
      <w:pPr>
        <w:rPr>
          <w:rFonts w:eastAsia="Times New Roman" w:cs="Futura"/>
          <w:color w:val="595959"/>
        </w:rPr>
      </w:pPr>
      <w:proofErr w:type="gramStart"/>
      <w:r w:rsidRPr="00AB3570">
        <w:rPr>
          <w:rFonts w:eastAsia="Times New Roman" w:cs="Futura"/>
          <w:color w:val="595959"/>
        </w:rPr>
        <w:t>se</w:t>
      </w:r>
      <w:proofErr w:type="gramEnd"/>
      <w:r w:rsidRPr="00AB3570">
        <w:rPr>
          <w:rFonts w:eastAsia="Times New Roman" w:cs="Futura"/>
          <w:color w:val="595959"/>
        </w:rPr>
        <w:t xml:space="preserve"> ha dado a la tarea de impartir una diversidad de cursos, talleres, congresos, conferencias, seminarios y diplomados, así como jornadas en el que participa su personal jurídico en actividades académicas, instituciones docentes y de investigación, con lo cual se cumplen las metas en la capacitación ciudadana a través de un programa permanente, así como también una mayor difusión de la cultura democrática en Quintana Roo, como se puede advertir de las gráficas que preceden. </w:t>
      </w:r>
    </w:p>
    <w:p w14:paraId="1B67D8FC" w14:textId="77777777" w:rsidR="00AB3570" w:rsidRPr="00AB3570" w:rsidRDefault="00AB3570" w:rsidP="00AB3570">
      <w:pPr>
        <w:rPr>
          <w:rFonts w:eastAsia="Times New Roman" w:cs="Futura"/>
          <w:color w:val="595959"/>
        </w:rPr>
      </w:pPr>
    </w:p>
    <w:p w14:paraId="79FBFF94" w14:textId="77777777" w:rsidR="00AB3570" w:rsidRPr="00AB3570" w:rsidRDefault="00AB3570" w:rsidP="00AB3570">
      <w:pPr>
        <w:jc w:val="center"/>
        <w:rPr>
          <w:rFonts w:eastAsia="Times New Roman" w:cs="Futura"/>
          <w:color w:val="595959"/>
        </w:rPr>
      </w:pPr>
      <w:r w:rsidRPr="00AB3570">
        <w:rPr>
          <w:rFonts w:eastAsia="Times New Roman" w:cs="Futura"/>
          <w:noProof/>
          <w:color w:val="595959"/>
          <w:lang w:val="es-MX" w:eastAsia="es-MX"/>
        </w:rPr>
        <w:drawing>
          <wp:inline distT="0" distB="0" distL="0" distR="0" wp14:anchorId="70F9472E" wp14:editId="262C96BD">
            <wp:extent cx="5410200" cy="399344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3909" cy="3996177"/>
                    </a:xfrm>
                    <a:prstGeom prst="rect">
                      <a:avLst/>
                    </a:prstGeom>
                    <a:noFill/>
                    <a:ln>
                      <a:noFill/>
                    </a:ln>
                  </pic:spPr>
                </pic:pic>
              </a:graphicData>
            </a:graphic>
          </wp:inline>
        </w:drawing>
      </w:r>
    </w:p>
    <w:p w14:paraId="5388CE45" w14:textId="64851167" w:rsidR="00AB3570" w:rsidRPr="00E07160" w:rsidRDefault="00E07160" w:rsidP="00AB3570">
      <w:pPr>
        <w:rPr>
          <w:rFonts w:eastAsia="Times New Roman" w:cs="Futura"/>
          <w:color w:val="595959"/>
          <w:sz w:val="20"/>
          <w:szCs w:val="20"/>
        </w:rPr>
      </w:pPr>
      <w:r>
        <w:rPr>
          <w:rFonts w:eastAsia="Times New Roman" w:cs="Futura"/>
          <w:color w:val="595959"/>
          <w:sz w:val="20"/>
          <w:szCs w:val="20"/>
        </w:rPr>
        <w:t xml:space="preserve">           </w:t>
      </w:r>
      <w:r w:rsidR="00AB3570" w:rsidRPr="00E07160">
        <w:rPr>
          <w:rFonts w:eastAsia="Times New Roman" w:cs="Futura"/>
          <w:color w:val="595959"/>
          <w:sz w:val="20"/>
          <w:szCs w:val="20"/>
        </w:rPr>
        <w:t xml:space="preserve">Fuente: Tribunal Electoral de Quintana Roo </w:t>
      </w:r>
    </w:p>
    <w:p w14:paraId="425E107F" w14:textId="77777777" w:rsidR="00AB3570" w:rsidRPr="00AB3570" w:rsidRDefault="00AB3570" w:rsidP="00AB3570">
      <w:pPr>
        <w:rPr>
          <w:rFonts w:eastAsia="Times New Roman" w:cs="Futura"/>
          <w:color w:val="595959"/>
        </w:rPr>
      </w:pPr>
    </w:p>
    <w:p w14:paraId="2DABB367" w14:textId="77777777" w:rsidR="00AB3570" w:rsidRPr="00AB3570" w:rsidRDefault="00AB3570" w:rsidP="00AB3570">
      <w:pPr>
        <w:rPr>
          <w:rFonts w:eastAsia="Times New Roman" w:cs="Futura"/>
          <w:color w:val="595959"/>
        </w:rPr>
      </w:pPr>
      <w:r w:rsidRPr="00AB3570">
        <w:rPr>
          <w:rFonts w:eastAsia="Times New Roman" w:cs="Futura"/>
          <w:color w:val="595959"/>
        </w:rPr>
        <w:t xml:space="preserve">La propuesta para el reforzamiento de los valores de la democracia es: </w:t>
      </w:r>
    </w:p>
    <w:p w14:paraId="4EC8B816" w14:textId="30A1EC48" w:rsidR="00AB3570" w:rsidRDefault="00E07160" w:rsidP="00AB3570">
      <w:pPr>
        <w:rPr>
          <w:rFonts w:eastAsia="Times New Roman" w:cs="Futura"/>
          <w:b/>
          <w:color w:val="595959"/>
        </w:rPr>
      </w:pPr>
      <w:r w:rsidRPr="00E07160">
        <w:rPr>
          <w:rFonts w:eastAsia="Times New Roman" w:cs="Futura"/>
          <w:b/>
          <w:color w:val="595959"/>
        </w:rPr>
        <w:t xml:space="preserve">1.- </w:t>
      </w:r>
      <w:r>
        <w:rPr>
          <w:rFonts w:eastAsia="Times New Roman" w:cs="Futura"/>
          <w:b/>
          <w:color w:val="595959"/>
        </w:rPr>
        <w:t>Incentivar</w:t>
      </w:r>
      <w:r w:rsidR="00AB3570" w:rsidRPr="00E07160">
        <w:rPr>
          <w:rFonts w:eastAsia="Times New Roman" w:cs="Futura"/>
          <w:b/>
          <w:color w:val="595959"/>
        </w:rPr>
        <w:t xml:space="preserve"> la participación ciudadana en los procesos electorales:</w:t>
      </w:r>
    </w:p>
    <w:p w14:paraId="050132C2" w14:textId="77777777" w:rsidR="00E030A8" w:rsidRDefault="00E030A8" w:rsidP="00AB3570">
      <w:pPr>
        <w:rPr>
          <w:rFonts w:eastAsia="Times New Roman" w:cs="Futura"/>
          <w:b/>
          <w:color w:val="595959"/>
        </w:rPr>
      </w:pPr>
    </w:p>
    <w:p w14:paraId="1A04DFC5" w14:textId="77777777" w:rsidR="00E030A8" w:rsidRDefault="00E030A8" w:rsidP="00AB3570">
      <w:pPr>
        <w:rPr>
          <w:rFonts w:eastAsia="Times New Roman" w:cs="Futura"/>
          <w:b/>
          <w:color w:val="595959"/>
        </w:rPr>
      </w:pPr>
    </w:p>
    <w:p w14:paraId="4809513F" w14:textId="77777777" w:rsidR="00E030A8" w:rsidRDefault="00E030A8" w:rsidP="00AB3570">
      <w:pPr>
        <w:rPr>
          <w:rFonts w:eastAsia="Times New Roman" w:cs="Futura"/>
          <w:b/>
          <w:color w:val="595959"/>
        </w:rPr>
      </w:pPr>
    </w:p>
    <w:p w14:paraId="287EBF12" w14:textId="77777777" w:rsidR="00E030A8" w:rsidRDefault="00E030A8" w:rsidP="00AB3570">
      <w:pPr>
        <w:rPr>
          <w:rFonts w:eastAsia="Times New Roman" w:cs="Futura"/>
          <w:b/>
          <w:color w:val="595959"/>
        </w:rPr>
      </w:pPr>
    </w:p>
    <w:p w14:paraId="2174DF92" w14:textId="77777777" w:rsidR="00E030A8" w:rsidRPr="00E07160" w:rsidRDefault="00E030A8" w:rsidP="00AB3570">
      <w:pPr>
        <w:rPr>
          <w:rFonts w:eastAsia="Times New Roman" w:cs="Futura"/>
          <w:b/>
          <w:color w:val="595959"/>
        </w:rPr>
      </w:pPr>
    </w:p>
    <w:p w14:paraId="054AF957" w14:textId="77777777" w:rsidR="00AB3570" w:rsidRDefault="00AB3570" w:rsidP="00C94945">
      <w:pPr>
        <w:pStyle w:val="Prrafodelista"/>
        <w:numPr>
          <w:ilvl w:val="0"/>
          <w:numId w:val="5"/>
        </w:numPr>
        <w:rPr>
          <w:rFonts w:eastAsia="Times New Roman" w:cs="Futura"/>
          <w:color w:val="595959"/>
        </w:rPr>
      </w:pPr>
      <w:r w:rsidRPr="00E07160">
        <w:rPr>
          <w:rFonts w:eastAsia="Times New Roman" w:cs="Futura"/>
          <w:color w:val="595959"/>
        </w:rPr>
        <w:t>Sistematizar la experiencia de quienes han participado de manera directa en los procesos electorales, desde distintos ámbitos y formaciones.</w:t>
      </w:r>
    </w:p>
    <w:p w14:paraId="284C2DD0" w14:textId="77777777" w:rsidR="00AB3570" w:rsidRPr="00E07160" w:rsidRDefault="00AB3570" w:rsidP="00C94945">
      <w:pPr>
        <w:pStyle w:val="Prrafodelista"/>
        <w:numPr>
          <w:ilvl w:val="0"/>
          <w:numId w:val="5"/>
        </w:numPr>
        <w:rPr>
          <w:rFonts w:eastAsia="Times New Roman" w:cs="Futura"/>
          <w:color w:val="595959"/>
        </w:rPr>
      </w:pPr>
      <w:r w:rsidRPr="00E07160">
        <w:rPr>
          <w:rFonts w:eastAsia="Times New Roman" w:cs="Futura"/>
          <w:color w:val="595959"/>
        </w:rPr>
        <w:t>Mayor información y concientización de los derechos político electorales de la ciudadanía.</w:t>
      </w:r>
    </w:p>
    <w:p w14:paraId="0D8648AD" w14:textId="77777777" w:rsidR="00AB3570" w:rsidRDefault="00AB3570" w:rsidP="00C94945">
      <w:pPr>
        <w:pStyle w:val="Prrafodelista"/>
        <w:numPr>
          <w:ilvl w:val="0"/>
          <w:numId w:val="5"/>
        </w:numPr>
        <w:rPr>
          <w:rFonts w:eastAsia="Times New Roman" w:cs="Futura"/>
          <w:color w:val="595959"/>
        </w:rPr>
      </w:pPr>
      <w:r w:rsidRPr="00E07160">
        <w:rPr>
          <w:rFonts w:eastAsia="Times New Roman" w:cs="Futura"/>
          <w:color w:val="595959"/>
        </w:rPr>
        <w:t>Realización de procesos electorales limpios y confiables.</w:t>
      </w:r>
    </w:p>
    <w:p w14:paraId="1BB1A933" w14:textId="77777777" w:rsidR="00E030A8" w:rsidRPr="00E07160" w:rsidRDefault="00E030A8" w:rsidP="00E030A8">
      <w:pPr>
        <w:pStyle w:val="Prrafodelista"/>
        <w:rPr>
          <w:rFonts w:eastAsia="Times New Roman" w:cs="Futura"/>
          <w:color w:val="595959"/>
        </w:rPr>
      </w:pPr>
    </w:p>
    <w:p w14:paraId="2E1BC274" w14:textId="69307D44" w:rsidR="00AB3570" w:rsidRPr="00E07160" w:rsidRDefault="00E07160" w:rsidP="00AB3570">
      <w:pPr>
        <w:rPr>
          <w:rFonts w:eastAsia="Times New Roman" w:cs="Futura"/>
          <w:b/>
          <w:color w:val="595959"/>
        </w:rPr>
      </w:pPr>
      <w:r w:rsidRPr="00E07160">
        <w:rPr>
          <w:rFonts w:eastAsia="Times New Roman" w:cs="Futura"/>
          <w:b/>
          <w:color w:val="595959"/>
        </w:rPr>
        <w:t xml:space="preserve">2.- </w:t>
      </w:r>
      <w:r w:rsidR="00AB3570" w:rsidRPr="00E07160">
        <w:rPr>
          <w:rFonts w:eastAsia="Times New Roman" w:cs="Futura"/>
          <w:b/>
          <w:color w:val="595959"/>
        </w:rPr>
        <w:t>Fortalecer el respeto de los derechos políticos y las libertades civiles</w:t>
      </w:r>
    </w:p>
    <w:p w14:paraId="79FFB0E2" w14:textId="77777777" w:rsidR="00AB3570" w:rsidRPr="00E07160" w:rsidRDefault="00AB3570" w:rsidP="00C94945">
      <w:pPr>
        <w:pStyle w:val="Prrafodelista"/>
        <w:numPr>
          <w:ilvl w:val="0"/>
          <w:numId w:val="6"/>
        </w:numPr>
        <w:rPr>
          <w:rFonts w:eastAsia="Times New Roman" w:cs="Futura"/>
          <w:color w:val="595959"/>
        </w:rPr>
      </w:pPr>
      <w:r w:rsidRPr="00E07160">
        <w:rPr>
          <w:rFonts w:eastAsia="Times New Roman" w:cs="Futura"/>
          <w:color w:val="595959"/>
        </w:rPr>
        <w:t>Resolver conforme al principio pro-</w:t>
      </w:r>
      <w:proofErr w:type="spellStart"/>
      <w:r w:rsidRPr="00E07160">
        <w:rPr>
          <w:rFonts w:eastAsia="Times New Roman" w:cs="Futura"/>
          <w:color w:val="595959"/>
        </w:rPr>
        <w:t>homine</w:t>
      </w:r>
      <w:proofErr w:type="spellEnd"/>
      <w:r w:rsidRPr="00E07160">
        <w:rPr>
          <w:rFonts w:eastAsia="Times New Roman" w:cs="Futura"/>
          <w:color w:val="595959"/>
        </w:rPr>
        <w:t xml:space="preserve"> o pro-persona, dispuesto en el artículo 1º de la Constitución Federal (ser más garantista).</w:t>
      </w:r>
    </w:p>
    <w:p w14:paraId="6131B8A6" w14:textId="77777777" w:rsidR="00AB3570" w:rsidRDefault="00AB3570" w:rsidP="00C94945">
      <w:pPr>
        <w:pStyle w:val="Prrafodelista"/>
        <w:numPr>
          <w:ilvl w:val="0"/>
          <w:numId w:val="6"/>
        </w:numPr>
        <w:rPr>
          <w:rFonts w:eastAsia="Times New Roman" w:cs="Futura"/>
          <w:color w:val="595959"/>
        </w:rPr>
      </w:pPr>
      <w:r w:rsidRPr="00E07160">
        <w:rPr>
          <w:rFonts w:eastAsia="Times New Roman" w:cs="Futura"/>
          <w:color w:val="595959"/>
        </w:rPr>
        <w:t>Fomentar las candidaturas independientes, aplicando los criterios orientadores y obligatorios que garanticen eficazmente el derecho político electoral de ser votado o votada a través de candidaturas ciudadanas.</w:t>
      </w:r>
    </w:p>
    <w:p w14:paraId="09B4D61C" w14:textId="77777777" w:rsidR="00E030A8" w:rsidRPr="00E07160" w:rsidRDefault="00E030A8" w:rsidP="00E030A8">
      <w:pPr>
        <w:pStyle w:val="Prrafodelista"/>
        <w:rPr>
          <w:rFonts w:eastAsia="Times New Roman" w:cs="Futura"/>
          <w:color w:val="595959"/>
        </w:rPr>
      </w:pPr>
    </w:p>
    <w:p w14:paraId="5FF95374" w14:textId="6A333059" w:rsidR="00AB3570" w:rsidRPr="00E07160" w:rsidRDefault="00E07160" w:rsidP="00AB3570">
      <w:pPr>
        <w:rPr>
          <w:rFonts w:eastAsia="Times New Roman" w:cs="Futura"/>
          <w:b/>
          <w:color w:val="595959"/>
        </w:rPr>
      </w:pPr>
      <w:r w:rsidRPr="00E07160">
        <w:rPr>
          <w:rFonts w:eastAsia="Times New Roman" w:cs="Futura"/>
          <w:b/>
          <w:color w:val="595959"/>
        </w:rPr>
        <w:t xml:space="preserve">3.- </w:t>
      </w:r>
      <w:r w:rsidR="00AB3570" w:rsidRPr="00E07160">
        <w:rPr>
          <w:rFonts w:eastAsia="Times New Roman" w:cs="Futura"/>
          <w:b/>
          <w:color w:val="595959"/>
        </w:rPr>
        <w:t>Promover la democratización de los partidos políticos, especialmente en la selección de candidaturas.</w:t>
      </w:r>
    </w:p>
    <w:p w14:paraId="7B037C4D" w14:textId="77777777" w:rsidR="00AB3570" w:rsidRPr="00E07160" w:rsidRDefault="00AB3570" w:rsidP="00C94945">
      <w:pPr>
        <w:pStyle w:val="Prrafodelista"/>
        <w:numPr>
          <w:ilvl w:val="0"/>
          <w:numId w:val="7"/>
        </w:numPr>
        <w:rPr>
          <w:rFonts w:eastAsia="Times New Roman" w:cs="Futura"/>
          <w:color w:val="595959"/>
        </w:rPr>
      </w:pPr>
      <w:r w:rsidRPr="00E07160">
        <w:rPr>
          <w:rFonts w:eastAsia="Times New Roman" w:cs="Futura"/>
          <w:color w:val="595959"/>
        </w:rPr>
        <w:t>Analizar en los medios de impugnación que en los procesos democráticos internos de los partidos políticos para elegir candidaturas o dirigencias, se respete la participación de militantes y simpatizantes sin discriminación alguna.</w:t>
      </w:r>
    </w:p>
    <w:p w14:paraId="4FC49D25" w14:textId="77777777" w:rsidR="00AB3570" w:rsidRPr="00E07160" w:rsidRDefault="00AB3570" w:rsidP="00C94945">
      <w:pPr>
        <w:pStyle w:val="Prrafodelista"/>
        <w:numPr>
          <w:ilvl w:val="0"/>
          <w:numId w:val="7"/>
        </w:numPr>
        <w:rPr>
          <w:rFonts w:eastAsia="Times New Roman" w:cs="Futura"/>
          <w:color w:val="595959"/>
        </w:rPr>
      </w:pPr>
      <w:r w:rsidRPr="00E07160">
        <w:rPr>
          <w:rFonts w:eastAsia="Times New Roman" w:cs="Futura"/>
          <w:color w:val="595959"/>
        </w:rPr>
        <w:t>Determinar, en los casos que así proceda, el respeto al principio de paridad de género en el registro de candidaturas.</w:t>
      </w:r>
    </w:p>
    <w:p w14:paraId="44CD61FE" w14:textId="77777777" w:rsidR="00AB3570" w:rsidRPr="00E07160" w:rsidRDefault="00AB3570" w:rsidP="00C94945">
      <w:pPr>
        <w:pStyle w:val="Prrafodelista"/>
        <w:numPr>
          <w:ilvl w:val="0"/>
          <w:numId w:val="7"/>
        </w:numPr>
        <w:rPr>
          <w:rFonts w:eastAsia="Times New Roman" w:cs="Futura"/>
          <w:color w:val="595959"/>
        </w:rPr>
      </w:pPr>
      <w:r w:rsidRPr="00E07160">
        <w:rPr>
          <w:rFonts w:eastAsia="Times New Roman" w:cs="Futura"/>
          <w:color w:val="595959"/>
        </w:rPr>
        <w:t>Velar, en las resoluciones que se emitan, el irrestricto apego de los estatutos, reglamentos y demás normativa interna de los partidos políticos.</w:t>
      </w:r>
    </w:p>
    <w:p w14:paraId="1635270A" w14:textId="77777777" w:rsidR="00AB3570" w:rsidRPr="00AB3570" w:rsidRDefault="00AB3570" w:rsidP="00AB3570">
      <w:pPr>
        <w:rPr>
          <w:rFonts w:eastAsia="Times New Roman" w:cs="Futura"/>
          <w:color w:val="595959"/>
        </w:rPr>
      </w:pPr>
    </w:p>
    <w:p w14:paraId="10277557" w14:textId="48CAB151" w:rsidR="00AB3570" w:rsidRPr="00E07160" w:rsidRDefault="00E07160" w:rsidP="00AB3570">
      <w:pPr>
        <w:rPr>
          <w:rFonts w:eastAsia="Times New Roman" w:cs="Futura"/>
          <w:b/>
          <w:color w:val="595959"/>
        </w:rPr>
      </w:pPr>
      <w:r w:rsidRPr="00E07160">
        <w:rPr>
          <w:rFonts w:eastAsia="Times New Roman" w:cs="Futura"/>
          <w:b/>
          <w:color w:val="595959"/>
        </w:rPr>
        <w:t xml:space="preserve">4.- </w:t>
      </w:r>
      <w:r w:rsidR="00AB3570" w:rsidRPr="00E07160">
        <w:rPr>
          <w:rFonts w:eastAsia="Times New Roman" w:cs="Futura"/>
          <w:b/>
          <w:color w:val="595959"/>
        </w:rPr>
        <w:t>Facilitar la formación de partidos políticos, evitar el bipartidismo y favorecer a la alternancia.</w:t>
      </w:r>
    </w:p>
    <w:p w14:paraId="54CD41C0" w14:textId="77777777" w:rsidR="00AB3570" w:rsidRPr="00E07160" w:rsidRDefault="00AB3570" w:rsidP="00C94945">
      <w:pPr>
        <w:pStyle w:val="Prrafodelista"/>
        <w:numPr>
          <w:ilvl w:val="0"/>
          <w:numId w:val="8"/>
        </w:numPr>
        <w:rPr>
          <w:rFonts w:eastAsia="Times New Roman" w:cs="Futura"/>
          <w:color w:val="595959"/>
        </w:rPr>
      </w:pPr>
      <w:r w:rsidRPr="00E07160">
        <w:rPr>
          <w:rFonts w:eastAsia="Times New Roman" w:cs="Futura"/>
          <w:color w:val="595959"/>
        </w:rPr>
        <w:t xml:space="preserve">Incentivar la formación de asociaciones civiles y agrupaciones políticas, como base de los partidos políticos locales (cursos, seminarios y otros). </w:t>
      </w:r>
    </w:p>
    <w:p w14:paraId="616056F6" w14:textId="77777777" w:rsidR="00AB3570" w:rsidRPr="00E07160" w:rsidRDefault="00AB3570" w:rsidP="00C94945">
      <w:pPr>
        <w:pStyle w:val="Prrafodelista"/>
        <w:numPr>
          <w:ilvl w:val="0"/>
          <w:numId w:val="8"/>
        </w:numPr>
        <w:rPr>
          <w:rFonts w:eastAsia="Times New Roman" w:cs="Futura"/>
          <w:color w:val="595959"/>
        </w:rPr>
      </w:pPr>
      <w:r w:rsidRPr="00E07160">
        <w:rPr>
          <w:rFonts w:eastAsia="Times New Roman" w:cs="Futura"/>
          <w:color w:val="595959"/>
        </w:rPr>
        <w:t>Resolver con base en los principios de legalidad, independencia y autonomía.</w:t>
      </w:r>
    </w:p>
    <w:p w14:paraId="47F51101" w14:textId="77777777" w:rsidR="00AB3570" w:rsidRDefault="00AB3570" w:rsidP="00AB3570">
      <w:pPr>
        <w:rPr>
          <w:rFonts w:eastAsia="Times New Roman" w:cs="Futura"/>
          <w:color w:val="595959"/>
        </w:rPr>
      </w:pPr>
    </w:p>
    <w:p w14:paraId="798695B5" w14:textId="77777777" w:rsidR="00E030A8" w:rsidRDefault="00E030A8" w:rsidP="00AB3570">
      <w:pPr>
        <w:rPr>
          <w:rFonts w:eastAsia="Times New Roman" w:cs="Futura"/>
          <w:color w:val="595959"/>
        </w:rPr>
      </w:pPr>
    </w:p>
    <w:p w14:paraId="3B2A4108" w14:textId="77777777" w:rsidR="00E030A8" w:rsidRDefault="00E030A8" w:rsidP="00AB3570">
      <w:pPr>
        <w:rPr>
          <w:rFonts w:eastAsia="Times New Roman" w:cs="Futura"/>
          <w:color w:val="595959"/>
        </w:rPr>
      </w:pPr>
    </w:p>
    <w:p w14:paraId="5F0DA88B" w14:textId="77777777" w:rsidR="00E030A8" w:rsidRDefault="00E030A8" w:rsidP="00AB3570">
      <w:pPr>
        <w:rPr>
          <w:rFonts w:eastAsia="Times New Roman" w:cs="Futura"/>
          <w:color w:val="595959"/>
        </w:rPr>
      </w:pPr>
    </w:p>
    <w:p w14:paraId="2A07D821" w14:textId="77777777" w:rsidR="00E030A8" w:rsidRDefault="00E030A8" w:rsidP="00AB3570">
      <w:pPr>
        <w:rPr>
          <w:rFonts w:eastAsia="Times New Roman" w:cs="Futura"/>
          <w:color w:val="595959"/>
        </w:rPr>
      </w:pPr>
    </w:p>
    <w:p w14:paraId="09FB3897" w14:textId="77777777" w:rsidR="00E030A8" w:rsidRPr="00AB3570" w:rsidRDefault="00E030A8" w:rsidP="00AB3570">
      <w:pPr>
        <w:rPr>
          <w:rFonts w:eastAsia="Times New Roman" w:cs="Futura"/>
          <w:color w:val="595959"/>
        </w:rPr>
      </w:pPr>
    </w:p>
    <w:p w14:paraId="1F9A33F3" w14:textId="484726D6" w:rsidR="00AB3570" w:rsidRPr="00E07160" w:rsidRDefault="00E07160" w:rsidP="00AB3570">
      <w:pPr>
        <w:rPr>
          <w:rFonts w:eastAsia="Times New Roman" w:cs="Futura"/>
          <w:b/>
          <w:color w:val="595959"/>
        </w:rPr>
      </w:pPr>
      <w:r w:rsidRPr="00E07160">
        <w:rPr>
          <w:rFonts w:eastAsia="Times New Roman" w:cs="Futura"/>
          <w:b/>
          <w:color w:val="595959"/>
        </w:rPr>
        <w:t xml:space="preserve">5.- </w:t>
      </w:r>
      <w:r w:rsidR="00AB3570" w:rsidRPr="00E07160">
        <w:rPr>
          <w:rFonts w:eastAsia="Times New Roman" w:cs="Futura"/>
          <w:b/>
          <w:color w:val="595959"/>
        </w:rPr>
        <w:t>Instrumentar mayor eficiencia en los mecanismos de control legal y social.</w:t>
      </w:r>
    </w:p>
    <w:p w14:paraId="79C7A9EC" w14:textId="77777777" w:rsidR="00AB3570" w:rsidRPr="00E07160" w:rsidRDefault="00AB3570" w:rsidP="00C94945">
      <w:pPr>
        <w:pStyle w:val="Prrafodelista"/>
        <w:numPr>
          <w:ilvl w:val="0"/>
          <w:numId w:val="9"/>
        </w:numPr>
        <w:rPr>
          <w:rFonts w:eastAsia="Times New Roman" w:cs="Futura"/>
          <w:color w:val="595959"/>
        </w:rPr>
      </w:pPr>
      <w:r w:rsidRPr="00E07160">
        <w:rPr>
          <w:rFonts w:eastAsia="Times New Roman" w:cs="Futura"/>
          <w:color w:val="595959"/>
        </w:rPr>
        <w:t>Emisión de resoluciones claras, sencillas y comprensibles para el común de la gente.</w:t>
      </w:r>
    </w:p>
    <w:p w14:paraId="7BCEA8DC" w14:textId="77777777" w:rsidR="00AB3570" w:rsidRPr="00E07160" w:rsidRDefault="00AB3570" w:rsidP="00C94945">
      <w:pPr>
        <w:pStyle w:val="Prrafodelista"/>
        <w:numPr>
          <w:ilvl w:val="0"/>
          <w:numId w:val="9"/>
        </w:numPr>
        <w:rPr>
          <w:rFonts w:eastAsia="Times New Roman" w:cs="Futura"/>
          <w:color w:val="595959"/>
        </w:rPr>
      </w:pPr>
      <w:r w:rsidRPr="00E07160">
        <w:rPr>
          <w:rFonts w:eastAsia="Times New Roman" w:cs="Futura"/>
          <w:color w:val="595959"/>
        </w:rPr>
        <w:t>Emisión de sentencias oportunas, que permitan el desahogo de las instancias impugnativas.</w:t>
      </w:r>
    </w:p>
    <w:p w14:paraId="4230EFF1" w14:textId="77777777" w:rsidR="00AB3570" w:rsidRPr="00E07160" w:rsidRDefault="00AB3570" w:rsidP="00C94945">
      <w:pPr>
        <w:pStyle w:val="Prrafodelista"/>
        <w:numPr>
          <w:ilvl w:val="0"/>
          <w:numId w:val="9"/>
        </w:numPr>
        <w:rPr>
          <w:rFonts w:eastAsia="Times New Roman" w:cs="Futura"/>
          <w:color w:val="595959"/>
        </w:rPr>
      </w:pPr>
      <w:r w:rsidRPr="00E07160">
        <w:rPr>
          <w:rFonts w:eastAsia="Times New Roman" w:cs="Futura"/>
          <w:color w:val="595959"/>
        </w:rPr>
        <w:t>Mayor coordinación en las actividades de las autoridades electorales, en especial, en los procedimientos administrativos sancionadores especiales.</w:t>
      </w:r>
    </w:p>
    <w:p w14:paraId="489409C4" w14:textId="77777777" w:rsidR="00EC57B8" w:rsidRDefault="00EC57B8" w:rsidP="00E07160">
      <w:pPr>
        <w:jc w:val="center"/>
        <w:rPr>
          <w:rFonts w:eastAsia="Times New Roman" w:cs="Futura"/>
          <w:b/>
          <w:color w:val="595959"/>
        </w:rPr>
      </w:pPr>
    </w:p>
    <w:p w14:paraId="7247719A" w14:textId="77777777" w:rsidR="00EC57B8" w:rsidRDefault="00EC57B8" w:rsidP="00E07160">
      <w:pPr>
        <w:jc w:val="center"/>
        <w:rPr>
          <w:rFonts w:eastAsia="Times New Roman" w:cs="Futura"/>
          <w:b/>
          <w:color w:val="595959"/>
        </w:rPr>
      </w:pPr>
    </w:p>
    <w:p w14:paraId="27DECD7D" w14:textId="77777777" w:rsidR="00AB3570" w:rsidRPr="00E07160" w:rsidRDefault="00AB3570" w:rsidP="00E07160">
      <w:pPr>
        <w:jc w:val="center"/>
        <w:rPr>
          <w:rFonts w:eastAsia="Times New Roman" w:cs="Futura"/>
          <w:b/>
          <w:color w:val="595959"/>
        </w:rPr>
      </w:pPr>
      <w:r w:rsidRPr="00E07160">
        <w:rPr>
          <w:rFonts w:eastAsia="Times New Roman" w:cs="Futura"/>
          <w:b/>
          <w:color w:val="595959"/>
        </w:rPr>
        <w:t>Cuadro 1. Resumen de problemas relevantes del sector/tema</w:t>
      </w: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853"/>
        <w:gridCol w:w="3625"/>
      </w:tblGrid>
      <w:tr w:rsidR="00AB3570" w:rsidRPr="00AB3570" w14:paraId="46E8F635" w14:textId="77777777" w:rsidTr="0032077D">
        <w:trPr>
          <w:trHeight w:val="283"/>
          <w:tblHeader/>
          <w:jc w:val="center"/>
        </w:trPr>
        <w:tc>
          <w:tcPr>
            <w:tcW w:w="4853" w:type="dxa"/>
            <w:shd w:val="clear" w:color="auto" w:fill="A6A6A6" w:themeFill="background1" w:themeFillShade="A6"/>
            <w:tcMar>
              <w:top w:w="72" w:type="dxa"/>
              <w:left w:w="144" w:type="dxa"/>
              <w:bottom w:w="72" w:type="dxa"/>
              <w:right w:w="144" w:type="dxa"/>
            </w:tcMar>
            <w:vAlign w:val="center"/>
            <w:hideMark/>
          </w:tcPr>
          <w:p w14:paraId="297DFA52" w14:textId="77777777" w:rsidR="00AB3570" w:rsidRPr="00E07160" w:rsidRDefault="00AB3570" w:rsidP="00AB3570">
            <w:pPr>
              <w:rPr>
                <w:rFonts w:eastAsia="Times New Roman" w:cs="Futura"/>
                <w:color w:val="595959"/>
                <w:sz w:val="20"/>
                <w:szCs w:val="20"/>
              </w:rPr>
            </w:pPr>
            <w:r w:rsidRPr="00E07160">
              <w:rPr>
                <w:rFonts w:eastAsia="Times New Roman" w:cs="Futura"/>
                <w:color w:val="595959"/>
                <w:sz w:val="20"/>
                <w:szCs w:val="20"/>
              </w:rPr>
              <w:t>Problemas</w:t>
            </w:r>
          </w:p>
        </w:tc>
        <w:tc>
          <w:tcPr>
            <w:tcW w:w="3625" w:type="dxa"/>
            <w:shd w:val="clear" w:color="auto" w:fill="A6A6A6" w:themeFill="background1" w:themeFillShade="A6"/>
            <w:tcMar>
              <w:top w:w="72" w:type="dxa"/>
              <w:left w:w="144" w:type="dxa"/>
              <w:bottom w:w="72" w:type="dxa"/>
              <w:right w:w="144" w:type="dxa"/>
            </w:tcMar>
            <w:vAlign w:val="center"/>
            <w:hideMark/>
          </w:tcPr>
          <w:p w14:paraId="60F8E152" w14:textId="77777777" w:rsidR="00AB3570" w:rsidRPr="00E07160" w:rsidRDefault="00AB3570" w:rsidP="00AB3570">
            <w:pPr>
              <w:rPr>
                <w:rFonts w:eastAsia="Times New Roman" w:cs="Futura"/>
                <w:color w:val="595959"/>
                <w:sz w:val="20"/>
                <w:szCs w:val="20"/>
              </w:rPr>
            </w:pPr>
            <w:r w:rsidRPr="00E07160">
              <w:rPr>
                <w:rFonts w:eastAsia="Times New Roman" w:cs="Futura"/>
                <w:color w:val="595959"/>
                <w:sz w:val="20"/>
                <w:szCs w:val="20"/>
              </w:rPr>
              <w:t>Causas probables</w:t>
            </w:r>
          </w:p>
        </w:tc>
      </w:tr>
      <w:tr w:rsidR="00AB3570" w:rsidRPr="00AB3570" w14:paraId="0EC4A138" w14:textId="77777777" w:rsidTr="0032077D">
        <w:trPr>
          <w:trHeight w:val="283"/>
          <w:jc w:val="center"/>
        </w:trPr>
        <w:tc>
          <w:tcPr>
            <w:tcW w:w="4853" w:type="dxa"/>
            <w:vMerge w:val="restart"/>
            <w:shd w:val="clear" w:color="auto" w:fill="FFFFFF" w:themeFill="background1"/>
            <w:tcMar>
              <w:top w:w="72" w:type="dxa"/>
              <w:left w:w="144" w:type="dxa"/>
              <w:bottom w:w="72" w:type="dxa"/>
              <w:right w:w="144" w:type="dxa"/>
            </w:tcMar>
            <w:vAlign w:val="center"/>
            <w:hideMark/>
          </w:tcPr>
          <w:p w14:paraId="723A2CE9" w14:textId="77777777" w:rsidR="00AB3570" w:rsidRPr="00E07160" w:rsidRDefault="00AB3570" w:rsidP="00AB3570">
            <w:pPr>
              <w:rPr>
                <w:rFonts w:eastAsia="Times New Roman" w:cs="Futura"/>
                <w:color w:val="595959"/>
                <w:sz w:val="20"/>
                <w:szCs w:val="20"/>
              </w:rPr>
            </w:pPr>
            <w:r w:rsidRPr="00E07160">
              <w:rPr>
                <w:rFonts w:eastAsia="Times New Roman" w:cs="Futura"/>
                <w:color w:val="595959"/>
                <w:sz w:val="20"/>
                <w:szCs w:val="20"/>
              </w:rPr>
              <w:t xml:space="preserve">Falta de credibilidad de la ciudadanía en la vida Democrática y sus instituciones </w:t>
            </w:r>
          </w:p>
        </w:tc>
        <w:tc>
          <w:tcPr>
            <w:tcW w:w="3625" w:type="dxa"/>
            <w:shd w:val="clear" w:color="auto" w:fill="FFFFFF" w:themeFill="background1"/>
            <w:tcMar>
              <w:top w:w="72" w:type="dxa"/>
              <w:left w:w="144" w:type="dxa"/>
              <w:bottom w:w="72" w:type="dxa"/>
              <w:right w:w="144" w:type="dxa"/>
            </w:tcMar>
            <w:vAlign w:val="center"/>
            <w:hideMark/>
          </w:tcPr>
          <w:p w14:paraId="3CD9E8CC" w14:textId="77777777" w:rsidR="00AB3570" w:rsidRPr="00E07160" w:rsidRDefault="00AB3570" w:rsidP="00AB3570">
            <w:pPr>
              <w:rPr>
                <w:rFonts w:eastAsia="Times New Roman" w:cs="Futura"/>
                <w:color w:val="595959"/>
                <w:sz w:val="20"/>
                <w:szCs w:val="20"/>
              </w:rPr>
            </w:pPr>
            <w:r w:rsidRPr="00E07160">
              <w:rPr>
                <w:rFonts w:eastAsia="Times New Roman" w:cs="Futura"/>
                <w:color w:val="595959"/>
                <w:sz w:val="20"/>
                <w:szCs w:val="20"/>
              </w:rPr>
              <w:t>Desconocimiento de la materia electoral</w:t>
            </w:r>
          </w:p>
        </w:tc>
      </w:tr>
      <w:tr w:rsidR="00AB3570" w:rsidRPr="00AB3570" w14:paraId="495D44A8" w14:textId="77777777" w:rsidTr="0032077D">
        <w:trPr>
          <w:trHeight w:val="283"/>
          <w:jc w:val="center"/>
        </w:trPr>
        <w:tc>
          <w:tcPr>
            <w:tcW w:w="4853" w:type="dxa"/>
            <w:vMerge/>
            <w:shd w:val="clear" w:color="auto" w:fill="FFFFFF" w:themeFill="background1"/>
            <w:vAlign w:val="center"/>
            <w:hideMark/>
          </w:tcPr>
          <w:p w14:paraId="2869A348" w14:textId="77777777" w:rsidR="00AB3570" w:rsidRPr="00E07160" w:rsidRDefault="00AB3570" w:rsidP="00AB3570">
            <w:pPr>
              <w:rPr>
                <w:rFonts w:eastAsia="Times New Roman" w:cs="Futura"/>
                <w:color w:val="595959"/>
                <w:sz w:val="20"/>
                <w:szCs w:val="20"/>
              </w:rPr>
            </w:pPr>
          </w:p>
        </w:tc>
        <w:tc>
          <w:tcPr>
            <w:tcW w:w="3625" w:type="dxa"/>
            <w:shd w:val="clear" w:color="auto" w:fill="FFFFFF" w:themeFill="background1"/>
            <w:tcMar>
              <w:top w:w="72" w:type="dxa"/>
              <w:left w:w="144" w:type="dxa"/>
              <w:bottom w:w="72" w:type="dxa"/>
              <w:right w:w="144" w:type="dxa"/>
            </w:tcMar>
            <w:vAlign w:val="center"/>
            <w:hideMark/>
          </w:tcPr>
          <w:p w14:paraId="77A9D4FF" w14:textId="77777777" w:rsidR="00AB3570" w:rsidRPr="00E07160" w:rsidRDefault="00AB3570" w:rsidP="00AB3570">
            <w:pPr>
              <w:rPr>
                <w:rFonts w:eastAsia="Times New Roman" w:cs="Futura"/>
                <w:color w:val="595959"/>
                <w:sz w:val="20"/>
                <w:szCs w:val="20"/>
              </w:rPr>
            </w:pPr>
            <w:r w:rsidRPr="00E07160">
              <w:rPr>
                <w:rFonts w:eastAsia="Times New Roman" w:cs="Futura"/>
                <w:color w:val="595959"/>
                <w:sz w:val="20"/>
                <w:szCs w:val="20"/>
              </w:rPr>
              <w:t>Falta de confianza en las autoridades electorales</w:t>
            </w:r>
          </w:p>
        </w:tc>
      </w:tr>
      <w:tr w:rsidR="00AB3570" w:rsidRPr="00AB3570" w14:paraId="3AC63825" w14:textId="77777777" w:rsidTr="0032077D">
        <w:trPr>
          <w:trHeight w:val="283"/>
          <w:jc w:val="center"/>
        </w:trPr>
        <w:tc>
          <w:tcPr>
            <w:tcW w:w="4853" w:type="dxa"/>
            <w:vMerge/>
            <w:shd w:val="clear" w:color="auto" w:fill="FFFFFF" w:themeFill="background1"/>
            <w:vAlign w:val="center"/>
            <w:hideMark/>
          </w:tcPr>
          <w:p w14:paraId="1A1FAAFD" w14:textId="77777777" w:rsidR="00AB3570" w:rsidRPr="00E07160" w:rsidRDefault="00AB3570" w:rsidP="00AB3570">
            <w:pPr>
              <w:rPr>
                <w:rFonts w:eastAsia="Times New Roman" w:cs="Futura"/>
                <w:color w:val="595959"/>
                <w:sz w:val="20"/>
                <w:szCs w:val="20"/>
              </w:rPr>
            </w:pPr>
          </w:p>
        </w:tc>
        <w:tc>
          <w:tcPr>
            <w:tcW w:w="3625" w:type="dxa"/>
            <w:shd w:val="clear" w:color="auto" w:fill="FFFFFF" w:themeFill="background1"/>
            <w:tcMar>
              <w:top w:w="72" w:type="dxa"/>
              <w:left w:w="144" w:type="dxa"/>
              <w:bottom w:w="72" w:type="dxa"/>
              <w:right w:w="144" w:type="dxa"/>
            </w:tcMar>
            <w:vAlign w:val="center"/>
            <w:hideMark/>
          </w:tcPr>
          <w:p w14:paraId="4BEF6A1A" w14:textId="77777777" w:rsidR="00AB3570" w:rsidRPr="00E07160" w:rsidRDefault="00AB3570" w:rsidP="00AB3570">
            <w:pPr>
              <w:rPr>
                <w:rFonts w:eastAsia="Times New Roman" w:cs="Futura"/>
                <w:color w:val="595959"/>
                <w:sz w:val="20"/>
                <w:szCs w:val="20"/>
              </w:rPr>
            </w:pPr>
            <w:r w:rsidRPr="00E07160">
              <w:rPr>
                <w:rFonts w:eastAsia="Times New Roman" w:cs="Futura"/>
                <w:color w:val="595959"/>
                <w:sz w:val="20"/>
                <w:szCs w:val="20"/>
              </w:rPr>
              <w:t>Corrupción en el sistema de partidos políticos</w:t>
            </w:r>
          </w:p>
        </w:tc>
      </w:tr>
    </w:tbl>
    <w:p w14:paraId="6164AEF8" w14:textId="04EB052D" w:rsidR="00AB3570" w:rsidRPr="00E07160" w:rsidRDefault="00E07160" w:rsidP="00AB3570">
      <w:pPr>
        <w:rPr>
          <w:rFonts w:eastAsia="Times New Roman" w:cs="Futura"/>
          <w:color w:val="595959"/>
          <w:sz w:val="20"/>
          <w:szCs w:val="20"/>
        </w:rPr>
      </w:pPr>
      <w:r>
        <w:rPr>
          <w:rFonts w:eastAsia="Times New Roman" w:cs="Futura"/>
          <w:color w:val="595959"/>
          <w:sz w:val="20"/>
          <w:szCs w:val="20"/>
        </w:rPr>
        <w:t xml:space="preserve">           </w:t>
      </w:r>
      <w:r w:rsidR="00AB3570" w:rsidRPr="00E07160">
        <w:rPr>
          <w:rFonts w:eastAsia="Times New Roman" w:cs="Futura"/>
          <w:color w:val="595959"/>
          <w:sz w:val="20"/>
          <w:szCs w:val="20"/>
        </w:rPr>
        <w:t>Fuente: Tribunal Electoral de Quintana Roo</w:t>
      </w:r>
    </w:p>
    <w:p w14:paraId="6E993D87" w14:textId="77777777" w:rsidR="00AB3570" w:rsidRPr="00AB3570" w:rsidRDefault="00AB3570" w:rsidP="00AB3570">
      <w:pPr>
        <w:rPr>
          <w:rFonts w:eastAsia="Times New Roman" w:cs="Futura"/>
          <w:color w:val="595959"/>
        </w:rPr>
      </w:pPr>
    </w:p>
    <w:p w14:paraId="0BCC5DA9" w14:textId="77777777" w:rsidR="00F765C3" w:rsidRPr="00AB3570" w:rsidRDefault="00F765C3" w:rsidP="00F765C3">
      <w:pPr>
        <w:rPr>
          <w:rFonts w:eastAsia="Times New Roman" w:cs="Futura"/>
          <w:color w:val="595959"/>
        </w:rPr>
      </w:pPr>
    </w:p>
    <w:p w14:paraId="4E991D06" w14:textId="77777777" w:rsidR="00AB3570" w:rsidRPr="00AB3570" w:rsidRDefault="00AB3570" w:rsidP="00F765C3">
      <w:pPr>
        <w:rPr>
          <w:rFonts w:eastAsia="Times New Roman" w:cs="Futura"/>
          <w:color w:val="595959"/>
        </w:rPr>
      </w:pPr>
    </w:p>
    <w:p w14:paraId="62FB5FF2" w14:textId="77777777" w:rsidR="00AB3570" w:rsidRPr="00AB3570" w:rsidRDefault="00AB3570" w:rsidP="00F765C3">
      <w:pPr>
        <w:rPr>
          <w:rFonts w:eastAsia="Times New Roman" w:cs="Futura"/>
          <w:color w:val="595959"/>
        </w:rPr>
      </w:pPr>
    </w:p>
    <w:p w14:paraId="609CAEEA" w14:textId="77777777" w:rsidR="00AB3570" w:rsidRDefault="00AB3570" w:rsidP="00F765C3">
      <w:pPr>
        <w:rPr>
          <w:lang w:val="es-MX" w:eastAsia="en-US"/>
        </w:rPr>
      </w:pPr>
    </w:p>
    <w:p w14:paraId="75EF2557" w14:textId="77777777" w:rsidR="00AB3570" w:rsidRDefault="00AB3570" w:rsidP="00F765C3">
      <w:pPr>
        <w:rPr>
          <w:lang w:val="es-MX" w:eastAsia="en-US"/>
        </w:rPr>
      </w:pPr>
    </w:p>
    <w:p w14:paraId="72786EBE" w14:textId="77777777" w:rsidR="00AB3570" w:rsidRPr="00F765C3" w:rsidRDefault="00AB3570" w:rsidP="00F765C3">
      <w:pPr>
        <w:rPr>
          <w:lang w:val="es-MX" w:eastAsia="en-US"/>
        </w:rPr>
      </w:pPr>
    </w:p>
    <w:p w14:paraId="6CAEF5D8" w14:textId="77777777" w:rsidR="00B545F3" w:rsidRPr="00F765C3" w:rsidRDefault="00B545F3" w:rsidP="00B545F3">
      <w:pPr>
        <w:rPr>
          <w:rFonts w:eastAsia="Times New Roman" w:cs="Futura"/>
          <w:color w:val="595959"/>
        </w:rPr>
      </w:pPr>
    </w:p>
    <w:p w14:paraId="53DF0AA7" w14:textId="77777777" w:rsidR="00695E2D" w:rsidRDefault="00695E2D" w:rsidP="00695E2D">
      <w:pPr>
        <w:pStyle w:val="Puesto"/>
      </w:pPr>
    </w:p>
    <w:p w14:paraId="2EA87C4A" w14:textId="77777777" w:rsidR="00695E2D" w:rsidRDefault="00695E2D" w:rsidP="00695E2D">
      <w:pPr>
        <w:pStyle w:val="Puesto"/>
      </w:pPr>
    </w:p>
    <w:p w14:paraId="10B4F1A3" w14:textId="77777777" w:rsidR="00695E2D" w:rsidRDefault="00695E2D" w:rsidP="00695E2D">
      <w:pPr>
        <w:pStyle w:val="Puesto"/>
      </w:pPr>
    </w:p>
    <w:p w14:paraId="08A6AA06" w14:textId="77777777" w:rsidR="00695E2D" w:rsidRDefault="00695E2D" w:rsidP="00695E2D">
      <w:pPr>
        <w:pStyle w:val="Puesto"/>
      </w:pPr>
    </w:p>
    <w:p w14:paraId="5E9D32FB" w14:textId="77777777" w:rsidR="006D657C" w:rsidRDefault="006D657C" w:rsidP="00695E2D">
      <w:pPr>
        <w:pStyle w:val="Puesto"/>
      </w:pPr>
    </w:p>
    <w:p w14:paraId="1790F8AA" w14:textId="77777777" w:rsidR="00EC57B8" w:rsidRDefault="00EC57B8" w:rsidP="00695E2D">
      <w:pPr>
        <w:pStyle w:val="Puesto"/>
      </w:pPr>
    </w:p>
    <w:p w14:paraId="7CD5574E" w14:textId="292C5CA6" w:rsidR="00695E2D" w:rsidRDefault="00695E2D" w:rsidP="00695E2D">
      <w:pPr>
        <w:pStyle w:val="Puesto"/>
        <w:rPr>
          <w:color w:val="4BACC6"/>
        </w:rPr>
      </w:pPr>
      <w:r>
        <w:rPr>
          <w:color w:val="4BACC6"/>
        </w:rPr>
        <w:t>CONTEXTO</w:t>
      </w:r>
    </w:p>
    <w:p w14:paraId="1F835535"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1DB05E00" w14:textId="77777777" w:rsidR="005441E8" w:rsidRDefault="005441E8" w:rsidP="0035377A">
      <w:pPr>
        <w:pStyle w:val="Ttulo1"/>
      </w:pPr>
    </w:p>
    <w:p w14:paraId="1212E398" w14:textId="77777777" w:rsidR="005441E8" w:rsidRDefault="005441E8" w:rsidP="0035377A">
      <w:pPr>
        <w:pStyle w:val="Ttulo1"/>
      </w:pPr>
    </w:p>
    <w:p w14:paraId="79B1FD88" w14:textId="77777777" w:rsidR="005441E8" w:rsidRDefault="005441E8" w:rsidP="0035377A">
      <w:pPr>
        <w:pStyle w:val="Ttulo1"/>
      </w:pPr>
    </w:p>
    <w:p w14:paraId="5F732FB4" w14:textId="77777777" w:rsidR="0032077D" w:rsidRDefault="0032077D" w:rsidP="0032077D">
      <w:pPr>
        <w:rPr>
          <w:lang w:val="es-MX" w:eastAsia="en-US"/>
        </w:rPr>
      </w:pPr>
    </w:p>
    <w:p w14:paraId="6497C6CC" w14:textId="77777777" w:rsidR="00F026FE" w:rsidRDefault="00F026FE" w:rsidP="00F026FE">
      <w:pPr>
        <w:rPr>
          <w:lang w:val="es-MX" w:eastAsia="en-US"/>
        </w:rPr>
      </w:pPr>
    </w:p>
    <w:p w14:paraId="5B79ADAE" w14:textId="77777777" w:rsidR="00EC57B8" w:rsidRDefault="00EC57B8" w:rsidP="00F026FE">
      <w:pPr>
        <w:rPr>
          <w:lang w:val="es-MX" w:eastAsia="en-US"/>
        </w:rPr>
      </w:pPr>
    </w:p>
    <w:p w14:paraId="6608C812" w14:textId="77777777" w:rsidR="00EC57B8" w:rsidRDefault="00EC57B8" w:rsidP="00F026FE">
      <w:pPr>
        <w:rPr>
          <w:lang w:val="es-MX" w:eastAsia="en-US"/>
        </w:rPr>
      </w:pPr>
    </w:p>
    <w:p w14:paraId="2843F147" w14:textId="77777777" w:rsidR="00EC57B8" w:rsidRPr="00F026FE" w:rsidRDefault="00EC57B8" w:rsidP="00F026FE">
      <w:pPr>
        <w:rPr>
          <w:lang w:val="es-MX" w:eastAsia="en-US"/>
        </w:rPr>
      </w:pPr>
    </w:p>
    <w:p w14:paraId="704B7037" w14:textId="6CC6A848" w:rsidR="005F7240" w:rsidRDefault="0035377A" w:rsidP="0035377A">
      <w:pPr>
        <w:pStyle w:val="Ttulo1"/>
      </w:pPr>
      <w:bookmarkStart w:id="5" w:name="_Toc477971051"/>
      <w:r>
        <w:t xml:space="preserve">VI. </w:t>
      </w:r>
      <w:r w:rsidR="005F7240" w:rsidRPr="00F765C3">
        <w:t>CONTEXTO</w:t>
      </w:r>
      <w:bookmarkEnd w:id="5"/>
    </w:p>
    <w:p w14:paraId="0F9EA2F7" w14:textId="77777777" w:rsidR="00F026FE" w:rsidRDefault="00E07160" w:rsidP="00F026FE">
      <w:pPr>
        <w:rPr>
          <w:rFonts w:eastAsia="Times New Roman" w:cs="Futura"/>
          <w:color w:val="595959"/>
        </w:rPr>
      </w:pPr>
      <w:r w:rsidRPr="0032077D">
        <w:rPr>
          <w:rFonts w:eastAsia="Times New Roman" w:cs="Futura"/>
          <w:color w:val="595959"/>
        </w:rPr>
        <w:t>Según datos del Índice de Desarrollo Democrático en México IDD-México 2019, el Estado de Quintana Roo, ocupa el 16avo lugar del ranking en desarrollo democrático. Haciendo un comparativo con el estado de Yucatán, debido a que éste tiene similitud en cuanto a costumbres y tradiciones con el Estado de Quintana Roo, se observa que el estado vecino se encuentra entre los 3 estados con alto desarrollo, según la gráfica siguiente de IDD-México 2019.</w:t>
      </w:r>
    </w:p>
    <w:p w14:paraId="53DD2309" w14:textId="53DEA716" w:rsidR="00E07160" w:rsidRPr="00E07160" w:rsidRDefault="00E07160" w:rsidP="00F026FE">
      <w:pPr>
        <w:jc w:val="center"/>
        <w:rPr>
          <w:color w:val="595959"/>
          <w:lang w:val="es-MX" w:eastAsia="en-US"/>
        </w:rPr>
      </w:pPr>
      <w:r w:rsidRPr="00E07160">
        <w:rPr>
          <w:noProof/>
          <w:color w:val="595959"/>
          <w:lang w:val="es-MX" w:eastAsia="es-MX"/>
        </w:rPr>
        <w:drawing>
          <wp:inline distT="0" distB="0" distL="0" distR="0" wp14:anchorId="0B441308" wp14:editId="5016A401">
            <wp:extent cx="3238500" cy="379714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5766" t="14952" r="15468" b="26599"/>
                    <a:stretch/>
                  </pic:blipFill>
                  <pic:spPr bwMode="auto">
                    <a:xfrm>
                      <a:off x="0" y="0"/>
                      <a:ext cx="3285888" cy="3852704"/>
                    </a:xfrm>
                    <a:prstGeom prst="rect">
                      <a:avLst/>
                    </a:prstGeom>
                    <a:ln>
                      <a:noFill/>
                    </a:ln>
                    <a:extLst>
                      <a:ext uri="{53640926-AAD7-44D8-BBD7-CCE9431645EC}">
                        <a14:shadowObscured xmlns:a14="http://schemas.microsoft.com/office/drawing/2010/main"/>
                      </a:ext>
                    </a:extLst>
                  </pic:spPr>
                </pic:pic>
              </a:graphicData>
            </a:graphic>
          </wp:inline>
        </w:drawing>
      </w:r>
    </w:p>
    <w:p w14:paraId="73EDAC65" w14:textId="77777777" w:rsidR="00EC57B8" w:rsidRDefault="00EC57B8" w:rsidP="0032077D">
      <w:pPr>
        <w:rPr>
          <w:rFonts w:eastAsia="Times New Roman" w:cs="Futura"/>
          <w:color w:val="595959"/>
        </w:rPr>
      </w:pPr>
    </w:p>
    <w:p w14:paraId="7FFB8736" w14:textId="77777777" w:rsidR="00EC57B8" w:rsidRDefault="00EC57B8" w:rsidP="0032077D">
      <w:pPr>
        <w:rPr>
          <w:rFonts w:eastAsia="Times New Roman" w:cs="Futura"/>
          <w:color w:val="595959"/>
        </w:rPr>
      </w:pPr>
    </w:p>
    <w:p w14:paraId="6F7F31CD" w14:textId="77777777" w:rsidR="00EC57B8" w:rsidRDefault="00EC57B8" w:rsidP="0032077D">
      <w:pPr>
        <w:rPr>
          <w:rFonts w:eastAsia="Times New Roman" w:cs="Futura"/>
          <w:color w:val="595959"/>
        </w:rPr>
      </w:pPr>
    </w:p>
    <w:p w14:paraId="7DA68A2B" w14:textId="77777777" w:rsidR="00EC57B8" w:rsidRDefault="00EC57B8" w:rsidP="0032077D">
      <w:pPr>
        <w:rPr>
          <w:rFonts w:eastAsia="Times New Roman" w:cs="Futura"/>
          <w:color w:val="595959"/>
        </w:rPr>
      </w:pPr>
    </w:p>
    <w:p w14:paraId="6595F62C" w14:textId="77777777" w:rsidR="00E07160" w:rsidRPr="0032077D" w:rsidRDefault="00E07160" w:rsidP="0032077D">
      <w:pPr>
        <w:rPr>
          <w:rFonts w:eastAsia="Times New Roman" w:cs="Futura"/>
          <w:color w:val="595959"/>
        </w:rPr>
      </w:pPr>
      <w:r w:rsidRPr="0032077D">
        <w:rPr>
          <w:rFonts w:eastAsia="Times New Roman" w:cs="Futura"/>
          <w:color w:val="595959"/>
        </w:rPr>
        <w:t>En cuanto al subíndice Democracia de los Ciudadanos, que se refiere básicamente al comportamiento de la ciudadanía y de las instituciones respecto de los Derechos Políticos y las Libertades Civiles, el Estado de Quintana Roo se encuentra entre los estados con desarrollo medio según el ranking de esta dimensión. Sin embargo, hay que precisar que retrocedió en su puntuación respecto al ejercicio fiscal 2018.</w:t>
      </w:r>
    </w:p>
    <w:p w14:paraId="4511D106" w14:textId="77777777" w:rsidR="00E07160" w:rsidRPr="0032077D" w:rsidRDefault="00E07160" w:rsidP="0032077D">
      <w:pPr>
        <w:rPr>
          <w:rFonts w:eastAsia="Times New Roman" w:cs="Futura"/>
          <w:color w:val="595959"/>
        </w:rPr>
      </w:pPr>
      <w:r w:rsidRPr="0032077D">
        <w:rPr>
          <w:rFonts w:eastAsia="Times New Roman" w:cs="Futura"/>
          <w:color w:val="595959"/>
        </w:rPr>
        <w:t xml:space="preserve">Respecto al indicador de adhesión política el cual refleja la proporción de votantes que acepta y/o elige alguna propuesta política, que se expresa positivamente. El Estado de Quintana Roo, se encuentra según el IDD-México 2019, entre los 18 estados que retrocedieron y presentan una Adhesión política media, mientras que el Estado de Yucatán (10,000) lidera este grupo con casi el 74% de adhesión política. Se advierte que el Estado de Quintana Roo (4,917), refleja severos problemas en el logro de un compromiso ciudadano con las ofertas que el sistema electoral presentaba en la última elección. </w:t>
      </w:r>
    </w:p>
    <w:p w14:paraId="578CA141" w14:textId="77777777" w:rsidR="00E07160" w:rsidRPr="0032077D" w:rsidRDefault="00E07160" w:rsidP="0032077D">
      <w:pPr>
        <w:rPr>
          <w:rFonts w:eastAsia="Times New Roman" w:cs="Futura"/>
          <w:color w:val="595959"/>
        </w:rPr>
      </w:pPr>
      <w:r w:rsidRPr="0032077D">
        <w:rPr>
          <w:rFonts w:eastAsia="Times New Roman" w:cs="Futura"/>
          <w:color w:val="595959"/>
        </w:rPr>
        <w:t>En cuanto al indicador de Derechos políticos, que mide la percepción que tiene la sociedad local acerca del grado de respeto que hay en los Estados sobre los derechos políticos (incluye los derechos humanos; de las personas; derechos de asociación y organización; autonomía personal y derechos económicos). Quintana Roo (8,714) está ubicado en las 10 entidades que lideran este marcador. En relación al indicador de Libertades Civiles, el estado de Quintana Roo, se ubica con alto desarrollo al igual que en ranking de Derechos Indígenas. En relación a la democracia de las instituciones Quintana Roo (4,252) se encuentra con bajo desarrollo en esta dimensión.</w:t>
      </w:r>
    </w:p>
    <w:p w14:paraId="49131ECB" w14:textId="77777777" w:rsidR="00E07160" w:rsidRPr="0032077D" w:rsidRDefault="00E07160" w:rsidP="0032077D">
      <w:pPr>
        <w:rPr>
          <w:rFonts w:eastAsia="Times New Roman" w:cs="Futura"/>
          <w:color w:val="595959"/>
        </w:rPr>
      </w:pPr>
      <w:r w:rsidRPr="0032077D">
        <w:rPr>
          <w:rFonts w:eastAsia="Times New Roman" w:cs="Futura"/>
          <w:color w:val="595959"/>
        </w:rPr>
        <w:t xml:space="preserve">El indicador de Desestabilización de la Democracia es también un indicador compuesto, en este caso por dos variables: Existencia de Mayorías/Minorías organizadas sin representación política y Existencia o no de víctimas de la violencia política. De los resultados de este indicador se desprende el Estado de Quintana Roo aparece con una puntuación media. </w:t>
      </w:r>
    </w:p>
    <w:p w14:paraId="7D9125F6" w14:textId="77777777" w:rsidR="00E07160" w:rsidRDefault="00E07160" w:rsidP="00E07160">
      <w:pPr>
        <w:shd w:val="clear" w:color="auto" w:fill="FFFFFF"/>
        <w:spacing w:before="100" w:beforeAutospacing="1" w:after="100" w:afterAutospacing="1" w:line="360" w:lineRule="auto"/>
        <w:rPr>
          <w:rFonts w:eastAsia="Times New Roman" w:cs="Times New Roman"/>
          <w:color w:val="595959"/>
          <w:lang w:val="es-MX" w:eastAsia="es-MX"/>
        </w:rPr>
      </w:pPr>
    </w:p>
    <w:p w14:paraId="2F78A551" w14:textId="77777777" w:rsidR="0032077D" w:rsidRDefault="0032077D" w:rsidP="00E07160">
      <w:pPr>
        <w:shd w:val="clear" w:color="auto" w:fill="FFFFFF"/>
        <w:spacing w:before="100" w:beforeAutospacing="1" w:after="100" w:afterAutospacing="1" w:line="360" w:lineRule="auto"/>
        <w:rPr>
          <w:rFonts w:eastAsia="Times New Roman" w:cs="Times New Roman"/>
          <w:color w:val="595959"/>
          <w:lang w:val="es-MX" w:eastAsia="es-MX"/>
        </w:rPr>
      </w:pPr>
    </w:p>
    <w:p w14:paraId="24C9554A" w14:textId="77777777" w:rsidR="00F026FE" w:rsidRDefault="00F026FE" w:rsidP="00E07160">
      <w:pPr>
        <w:shd w:val="clear" w:color="auto" w:fill="FFFFFF"/>
        <w:spacing w:before="100" w:beforeAutospacing="1" w:after="100" w:afterAutospacing="1" w:line="360" w:lineRule="auto"/>
        <w:rPr>
          <w:rFonts w:eastAsia="Times New Roman" w:cs="Times New Roman"/>
          <w:color w:val="595959"/>
          <w:lang w:val="es-MX" w:eastAsia="es-MX"/>
        </w:rPr>
      </w:pPr>
    </w:p>
    <w:p w14:paraId="5AD9BD31" w14:textId="77777777" w:rsidR="00F026FE" w:rsidRDefault="00F026FE" w:rsidP="00E07160">
      <w:pPr>
        <w:shd w:val="clear" w:color="auto" w:fill="FFFFFF"/>
        <w:spacing w:before="100" w:beforeAutospacing="1" w:after="100" w:afterAutospacing="1" w:line="360" w:lineRule="auto"/>
        <w:rPr>
          <w:rFonts w:eastAsia="Times New Roman" w:cs="Times New Roman"/>
          <w:color w:val="595959"/>
          <w:lang w:val="es-MX" w:eastAsia="es-MX"/>
        </w:rPr>
      </w:pPr>
    </w:p>
    <w:p w14:paraId="6E3BDB50" w14:textId="77777777" w:rsidR="00F026FE" w:rsidRDefault="00F026FE" w:rsidP="00E07160">
      <w:pPr>
        <w:shd w:val="clear" w:color="auto" w:fill="FFFFFF"/>
        <w:spacing w:before="100" w:beforeAutospacing="1" w:after="100" w:afterAutospacing="1" w:line="360" w:lineRule="auto"/>
        <w:rPr>
          <w:rFonts w:eastAsia="Times New Roman" w:cs="Times New Roman"/>
          <w:color w:val="595959"/>
          <w:lang w:val="es-MX" w:eastAsia="es-MX"/>
        </w:rPr>
      </w:pPr>
    </w:p>
    <w:p w14:paraId="790F87D5" w14:textId="77777777" w:rsidR="00EC57B8" w:rsidRDefault="00EC57B8" w:rsidP="00F3053C">
      <w:pPr>
        <w:pStyle w:val="Ttulo2"/>
      </w:pPr>
      <w:bookmarkStart w:id="6" w:name="_Toc477971052"/>
    </w:p>
    <w:p w14:paraId="63DAEC17" w14:textId="77777777" w:rsidR="00EC57B8" w:rsidRDefault="00EC57B8" w:rsidP="00F3053C">
      <w:pPr>
        <w:pStyle w:val="Ttulo2"/>
      </w:pPr>
    </w:p>
    <w:p w14:paraId="60A015FB" w14:textId="77777777" w:rsidR="00EC57B8" w:rsidRDefault="00EC57B8" w:rsidP="00F3053C">
      <w:pPr>
        <w:pStyle w:val="Ttulo2"/>
      </w:pPr>
    </w:p>
    <w:p w14:paraId="78782009" w14:textId="77777777" w:rsidR="00EC57B8" w:rsidRDefault="00EC57B8" w:rsidP="00F3053C">
      <w:pPr>
        <w:pStyle w:val="Ttulo2"/>
      </w:pPr>
    </w:p>
    <w:p w14:paraId="7F816F9D" w14:textId="664CF157" w:rsidR="00F3053C" w:rsidRPr="00F765C3" w:rsidRDefault="00F3053C" w:rsidP="00F3053C">
      <w:pPr>
        <w:pStyle w:val="Ttulo2"/>
      </w:pPr>
      <w:r w:rsidRPr="00F765C3">
        <w:t>Alineación del Programa con el Plan Nacional de Desarrollo, Programa Sectorial Federal</w:t>
      </w:r>
      <w:r w:rsidR="008F6F7C">
        <w:t xml:space="preserve"> y la actualización del </w:t>
      </w:r>
      <w:r w:rsidRPr="00F765C3">
        <w:t>PED 2016-2022</w:t>
      </w:r>
      <w:bookmarkEnd w:id="6"/>
    </w:p>
    <w:p w14:paraId="06E4B5AF" w14:textId="04C04E37" w:rsidR="00E07160" w:rsidRDefault="00E07160" w:rsidP="00E07160">
      <w:pPr>
        <w:pStyle w:val="Descripcin"/>
      </w:pPr>
    </w:p>
    <w:p w14:paraId="135D7E3B" w14:textId="77777777" w:rsidR="00F3053C" w:rsidRPr="00F765C3" w:rsidRDefault="00F3053C" w:rsidP="00F3053C">
      <w:pPr>
        <w:pStyle w:val="Descripcin"/>
        <w:rPr>
          <w:rFonts w:ascii="Futura T OT" w:hAnsi="Futura T OT"/>
        </w:rPr>
      </w:pPr>
      <w:r w:rsidRPr="00F765C3">
        <w:rPr>
          <w:rFonts w:ascii="Futura T OT" w:hAnsi="Futura T OT"/>
        </w:rPr>
        <w:t xml:space="preserve">Cuadro 2. Alineación a los </w:t>
      </w:r>
      <w:r w:rsidRPr="005441E8">
        <w:rPr>
          <w:rFonts w:ascii="Futura T OT" w:hAnsi="Futura T OT"/>
          <w:color w:val="4BACC6"/>
        </w:rPr>
        <w:t>Objetivos</w:t>
      </w:r>
      <w:r w:rsidRPr="00F765C3">
        <w:rPr>
          <w:rFonts w:ascii="Futura T OT" w:hAnsi="Futura T OT"/>
        </w:rPr>
        <w:t xml:space="preserve"> Nacionales y Estatales</w:t>
      </w:r>
    </w:p>
    <w:p w14:paraId="0F1AA463" w14:textId="77777777" w:rsidR="00E07160" w:rsidRPr="0031713A" w:rsidRDefault="00E07160" w:rsidP="00E07160">
      <w:pPr>
        <w:rPr>
          <w:lang w:val="es-MX" w:eastAsia="en-US"/>
        </w:rPr>
      </w:pPr>
    </w:p>
    <w:tbl>
      <w:tblPr>
        <w:tblW w:w="9399" w:type="dxa"/>
        <w:tblCellMar>
          <w:left w:w="70" w:type="dxa"/>
          <w:right w:w="70" w:type="dxa"/>
        </w:tblCellMar>
        <w:tblLook w:val="04A0" w:firstRow="1" w:lastRow="0" w:firstColumn="1" w:lastColumn="0" w:noHBand="0" w:noVBand="1"/>
      </w:tblPr>
      <w:tblGrid>
        <w:gridCol w:w="1733"/>
        <w:gridCol w:w="1733"/>
        <w:gridCol w:w="1550"/>
        <w:gridCol w:w="1450"/>
        <w:gridCol w:w="1483"/>
        <w:gridCol w:w="1450"/>
      </w:tblGrid>
      <w:tr w:rsidR="00E07160" w:rsidRPr="000F6BF4" w14:paraId="1EBCA499" w14:textId="77777777" w:rsidTr="00F3053C">
        <w:trPr>
          <w:trHeight w:val="839"/>
        </w:trPr>
        <w:tc>
          <w:tcPr>
            <w:tcW w:w="173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212B15" w14:textId="77777777" w:rsidR="00E07160" w:rsidRPr="0031713A" w:rsidRDefault="00E07160" w:rsidP="0032077D">
            <w:pPr>
              <w:spacing w:after="0" w:line="240" w:lineRule="auto"/>
              <w:jc w:val="center"/>
              <w:rPr>
                <w:rFonts w:eastAsia="Times New Roman" w:cs="Calibri"/>
                <w:b/>
                <w:bCs/>
                <w:sz w:val="20"/>
                <w:szCs w:val="20"/>
                <w:lang w:val="es-MX" w:eastAsia="es-MX"/>
              </w:rPr>
            </w:pPr>
            <w:r w:rsidRPr="0031713A">
              <w:rPr>
                <w:rFonts w:eastAsia="Times New Roman" w:cs="Calibri"/>
                <w:b/>
                <w:bCs/>
                <w:sz w:val="20"/>
                <w:szCs w:val="20"/>
                <w:lang w:val="es-MX" w:eastAsia="es-MX"/>
              </w:rPr>
              <w:t>Objetivos del Programa Sectorial, Institucional y Especial</w:t>
            </w:r>
          </w:p>
        </w:tc>
        <w:tc>
          <w:tcPr>
            <w:tcW w:w="173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F7E722F" w14:textId="77777777" w:rsidR="00E07160" w:rsidRPr="0031713A" w:rsidRDefault="00E07160" w:rsidP="0032077D">
            <w:pPr>
              <w:spacing w:after="0" w:line="240" w:lineRule="auto"/>
              <w:jc w:val="center"/>
              <w:rPr>
                <w:rFonts w:eastAsia="Times New Roman" w:cs="Calibri"/>
                <w:b/>
                <w:bCs/>
                <w:sz w:val="20"/>
                <w:szCs w:val="20"/>
                <w:lang w:val="es-MX" w:eastAsia="es-MX"/>
              </w:rPr>
            </w:pPr>
            <w:r w:rsidRPr="0031713A">
              <w:rPr>
                <w:rFonts w:eastAsia="Times New Roman" w:cs="Calibri"/>
                <w:b/>
                <w:bCs/>
                <w:sz w:val="20"/>
                <w:szCs w:val="20"/>
                <w:lang w:val="es-MX" w:eastAsia="es-MX"/>
              </w:rPr>
              <w:t>Objetivos del Programa PED                       2016-2022</w:t>
            </w:r>
          </w:p>
        </w:tc>
        <w:tc>
          <w:tcPr>
            <w:tcW w:w="155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0EF5FB2" w14:textId="77777777" w:rsidR="00E07160" w:rsidRPr="0031713A" w:rsidRDefault="00E07160" w:rsidP="0032077D">
            <w:pPr>
              <w:spacing w:after="0" w:line="240" w:lineRule="auto"/>
              <w:jc w:val="center"/>
              <w:rPr>
                <w:rFonts w:eastAsia="Times New Roman" w:cs="Calibri"/>
                <w:b/>
                <w:bCs/>
                <w:sz w:val="20"/>
                <w:szCs w:val="20"/>
                <w:lang w:val="es-MX" w:eastAsia="es-MX"/>
              </w:rPr>
            </w:pPr>
            <w:r w:rsidRPr="0031713A">
              <w:rPr>
                <w:rFonts w:eastAsia="Times New Roman" w:cs="Calibri"/>
                <w:b/>
                <w:bCs/>
                <w:sz w:val="20"/>
                <w:szCs w:val="20"/>
                <w:lang w:val="es-MX" w:eastAsia="es-MX"/>
              </w:rPr>
              <w:t xml:space="preserve">Objetivos del Programa Sectorial </w:t>
            </w:r>
            <w:proofErr w:type="spellStart"/>
            <w:r w:rsidRPr="0031713A">
              <w:rPr>
                <w:rFonts w:eastAsia="Times New Roman" w:cs="Calibri"/>
                <w:b/>
                <w:bCs/>
                <w:sz w:val="20"/>
                <w:szCs w:val="20"/>
                <w:lang w:val="es-MX" w:eastAsia="es-MX"/>
              </w:rPr>
              <w:t>u</w:t>
            </w:r>
            <w:proofErr w:type="spellEnd"/>
            <w:r w:rsidRPr="0031713A">
              <w:rPr>
                <w:rFonts w:eastAsia="Times New Roman" w:cs="Calibri"/>
                <w:b/>
                <w:bCs/>
                <w:sz w:val="20"/>
                <w:szCs w:val="20"/>
                <w:lang w:val="es-MX" w:eastAsia="es-MX"/>
              </w:rPr>
              <w:t xml:space="preserve"> Homólogo Federal 2019-2024</w:t>
            </w:r>
          </w:p>
        </w:tc>
        <w:tc>
          <w:tcPr>
            <w:tcW w:w="145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A371BC9" w14:textId="77777777" w:rsidR="00E07160" w:rsidRPr="0031713A" w:rsidRDefault="00E07160" w:rsidP="0032077D">
            <w:pPr>
              <w:spacing w:after="0" w:line="240" w:lineRule="auto"/>
              <w:jc w:val="center"/>
              <w:rPr>
                <w:rFonts w:eastAsia="Times New Roman" w:cs="Calibri"/>
                <w:b/>
                <w:bCs/>
                <w:sz w:val="20"/>
                <w:szCs w:val="20"/>
                <w:lang w:val="es-MX" w:eastAsia="es-MX"/>
              </w:rPr>
            </w:pPr>
            <w:r w:rsidRPr="0031713A">
              <w:rPr>
                <w:rFonts w:eastAsia="Times New Roman" w:cs="Calibri"/>
                <w:b/>
                <w:bCs/>
                <w:sz w:val="20"/>
                <w:szCs w:val="20"/>
                <w:lang w:val="es-MX" w:eastAsia="es-MX"/>
              </w:rPr>
              <w:t>Apartado del PND 2019-2024</w:t>
            </w:r>
          </w:p>
        </w:tc>
        <w:tc>
          <w:tcPr>
            <w:tcW w:w="148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F31CBFC" w14:textId="77777777" w:rsidR="00E07160" w:rsidRPr="0031713A" w:rsidRDefault="00E07160" w:rsidP="0032077D">
            <w:pPr>
              <w:spacing w:after="0" w:line="240" w:lineRule="auto"/>
              <w:jc w:val="center"/>
              <w:rPr>
                <w:rFonts w:eastAsia="Times New Roman" w:cs="Calibri"/>
                <w:b/>
                <w:bCs/>
                <w:sz w:val="20"/>
                <w:szCs w:val="20"/>
                <w:lang w:val="es-MX" w:eastAsia="es-MX"/>
              </w:rPr>
            </w:pPr>
            <w:r w:rsidRPr="0031713A">
              <w:rPr>
                <w:rFonts w:eastAsia="Times New Roman" w:cs="Calibri"/>
                <w:b/>
                <w:bCs/>
                <w:sz w:val="20"/>
                <w:szCs w:val="20"/>
                <w:lang w:val="es-MX" w:eastAsia="es-MX"/>
              </w:rPr>
              <w:t>Objetivo de la Agenda 2030</w:t>
            </w:r>
          </w:p>
        </w:tc>
        <w:tc>
          <w:tcPr>
            <w:tcW w:w="145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46B2D7C" w14:textId="77777777" w:rsidR="00E07160" w:rsidRPr="0031713A" w:rsidRDefault="00E07160" w:rsidP="0032077D">
            <w:pPr>
              <w:spacing w:after="0" w:line="240" w:lineRule="auto"/>
              <w:jc w:val="center"/>
              <w:rPr>
                <w:rFonts w:eastAsia="Times New Roman" w:cs="Calibri"/>
                <w:b/>
                <w:bCs/>
                <w:sz w:val="20"/>
                <w:szCs w:val="20"/>
                <w:lang w:val="es-MX" w:eastAsia="es-MX"/>
              </w:rPr>
            </w:pPr>
            <w:r w:rsidRPr="0031713A">
              <w:rPr>
                <w:rFonts w:eastAsia="Times New Roman" w:cs="Calibri"/>
                <w:b/>
                <w:bCs/>
                <w:sz w:val="20"/>
                <w:szCs w:val="20"/>
                <w:lang w:val="es-MX" w:eastAsia="es-MX"/>
              </w:rPr>
              <w:t>Objetivo General del Plan Estratégico 2018-2022</w:t>
            </w:r>
          </w:p>
        </w:tc>
      </w:tr>
      <w:tr w:rsidR="00E07160" w:rsidRPr="000F6BF4" w14:paraId="53C4793F" w14:textId="77777777" w:rsidTr="0032077D">
        <w:trPr>
          <w:trHeight w:val="2456"/>
        </w:trPr>
        <w:tc>
          <w:tcPr>
            <w:tcW w:w="1733" w:type="dxa"/>
            <w:tcBorders>
              <w:top w:val="nil"/>
              <w:left w:val="single" w:sz="4" w:space="0" w:color="auto"/>
              <w:bottom w:val="single" w:sz="4" w:space="0" w:color="auto"/>
              <w:right w:val="single" w:sz="4" w:space="0" w:color="auto"/>
            </w:tcBorders>
            <w:shd w:val="clear" w:color="auto" w:fill="auto"/>
            <w:vAlign w:val="center"/>
            <w:hideMark/>
          </w:tcPr>
          <w:p w14:paraId="46033E0D" w14:textId="77777777" w:rsidR="00E07160" w:rsidRPr="0031713A" w:rsidRDefault="00E07160" w:rsidP="0032077D">
            <w:pPr>
              <w:spacing w:after="0" w:line="240" w:lineRule="auto"/>
              <w:jc w:val="center"/>
              <w:rPr>
                <w:rFonts w:eastAsia="Times New Roman" w:cs="Calibri"/>
                <w:color w:val="595959" w:themeColor="text1" w:themeTint="A6"/>
                <w:sz w:val="20"/>
                <w:szCs w:val="20"/>
                <w:lang w:val="es-MX" w:eastAsia="es-MX"/>
              </w:rPr>
            </w:pPr>
            <w:r>
              <w:rPr>
                <w:rFonts w:eastAsia="Times New Roman" w:cs="Calibri"/>
                <w:color w:val="595959" w:themeColor="text1" w:themeTint="A6"/>
                <w:sz w:val="20"/>
                <w:szCs w:val="20"/>
                <w:lang w:val="es-MX" w:eastAsia="es-MX"/>
              </w:rPr>
              <w:t xml:space="preserve">Consolidar </w:t>
            </w:r>
            <w:r w:rsidRPr="0031713A">
              <w:rPr>
                <w:rFonts w:eastAsia="Times New Roman" w:cs="Calibri"/>
                <w:color w:val="595959" w:themeColor="text1" w:themeTint="A6"/>
                <w:sz w:val="20"/>
                <w:szCs w:val="20"/>
                <w:lang w:val="es-MX" w:eastAsia="es-MX"/>
              </w:rPr>
              <w:t xml:space="preserve"> la credibilidad de la ciudadanía en la vida democrática mediante las resoluciones de conflictos electorales y acciones de capacitación, difusión e investigación </w:t>
            </w:r>
          </w:p>
        </w:tc>
        <w:tc>
          <w:tcPr>
            <w:tcW w:w="1733" w:type="dxa"/>
            <w:tcBorders>
              <w:top w:val="nil"/>
              <w:left w:val="nil"/>
              <w:bottom w:val="single" w:sz="4" w:space="0" w:color="auto"/>
              <w:right w:val="single" w:sz="4" w:space="0" w:color="auto"/>
            </w:tcBorders>
            <w:shd w:val="clear" w:color="auto" w:fill="auto"/>
            <w:vAlign w:val="center"/>
            <w:hideMark/>
          </w:tcPr>
          <w:p w14:paraId="0570429B" w14:textId="77777777" w:rsidR="00E07160" w:rsidRPr="0031713A" w:rsidRDefault="00E07160" w:rsidP="0032077D">
            <w:pPr>
              <w:spacing w:after="0" w:line="240" w:lineRule="auto"/>
              <w:jc w:val="center"/>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2-06 Garantizar un gobierno confiable, humanista, cercano a sus gobernados, conciliador y abierto al diálogo y la negociación, que atienda las demandas sociales y garantice la gobernabilidad, las libertades, la paz y armonía social.</w:t>
            </w:r>
          </w:p>
        </w:tc>
        <w:tc>
          <w:tcPr>
            <w:tcW w:w="1550" w:type="dxa"/>
            <w:tcBorders>
              <w:top w:val="nil"/>
              <w:left w:val="nil"/>
              <w:bottom w:val="single" w:sz="4" w:space="0" w:color="auto"/>
              <w:right w:val="single" w:sz="4" w:space="0" w:color="auto"/>
            </w:tcBorders>
            <w:shd w:val="clear" w:color="auto" w:fill="auto"/>
            <w:vAlign w:val="center"/>
            <w:hideMark/>
          </w:tcPr>
          <w:p w14:paraId="3EB7EB88" w14:textId="77777777" w:rsidR="00E07160" w:rsidRPr="0031713A" w:rsidRDefault="00E07160" w:rsidP="0032077D">
            <w:pPr>
              <w:spacing w:after="0" w:line="240" w:lineRule="auto"/>
              <w:jc w:val="center"/>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 xml:space="preserve">No aplica </w:t>
            </w:r>
          </w:p>
        </w:tc>
        <w:tc>
          <w:tcPr>
            <w:tcW w:w="1450" w:type="dxa"/>
            <w:tcBorders>
              <w:top w:val="nil"/>
              <w:left w:val="nil"/>
              <w:bottom w:val="single" w:sz="4" w:space="0" w:color="auto"/>
              <w:right w:val="single" w:sz="4" w:space="0" w:color="auto"/>
            </w:tcBorders>
            <w:shd w:val="clear" w:color="auto" w:fill="auto"/>
            <w:vAlign w:val="center"/>
            <w:hideMark/>
          </w:tcPr>
          <w:p w14:paraId="30D3953A" w14:textId="77777777" w:rsidR="00E07160" w:rsidRPr="0031713A" w:rsidRDefault="00E07160" w:rsidP="0032077D">
            <w:pPr>
              <w:spacing w:after="0" w:line="240" w:lineRule="auto"/>
              <w:jc w:val="center"/>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 xml:space="preserve">1.- Política y Gobierno </w:t>
            </w:r>
          </w:p>
        </w:tc>
        <w:tc>
          <w:tcPr>
            <w:tcW w:w="1483" w:type="dxa"/>
            <w:tcBorders>
              <w:top w:val="nil"/>
              <w:left w:val="nil"/>
              <w:bottom w:val="single" w:sz="4" w:space="0" w:color="auto"/>
              <w:right w:val="single" w:sz="4" w:space="0" w:color="auto"/>
            </w:tcBorders>
            <w:shd w:val="clear" w:color="auto" w:fill="auto"/>
            <w:vAlign w:val="center"/>
            <w:hideMark/>
          </w:tcPr>
          <w:p w14:paraId="40109D39" w14:textId="77777777" w:rsidR="00E07160" w:rsidRPr="0031713A" w:rsidRDefault="00E07160" w:rsidP="0032077D">
            <w:pPr>
              <w:spacing w:after="0" w:line="240" w:lineRule="auto"/>
              <w:jc w:val="center"/>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16.- Paz, Justicia e Instituciones sólidas</w:t>
            </w:r>
          </w:p>
        </w:tc>
        <w:tc>
          <w:tcPr>
            <w:tcW w:w="1450" w:type="dxa"/>
            <w:tcBorders>
              <w:top w:val="nil"/>
              <w:left w:val="nil"/>
              <w:bottom w:val="single" w:sz="4" w:space="0" w:color="auto"/>
              <w:right w:val="single" w:sz="4" w:space="0" w:color="auto"/>
            </w:tcBorders>
            <w:shd w:val="clear" w:color="auto" w:fill="auto"/>
            <w:vAlign w:val="center"/>
            <w:hideMark/>
          </w:tcPr>
          <w:p w14:paraId="586C74AA" w14:textId="77777777" w:rsidR="00E07160" w:rsidRPr="0031713A" w:rsidRDefault="00E07160" w:rsidP="0032077D">
            <w:pPr>
              <w:spacing w:after="0" w:line="240" w:lineRule="auto"/>
              <w:jc w:val="center"/>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 xml:space="preserve">3.- Impulsar Justicia para todos </w:t>
            </w:r>
          </w:p>
        </w:tc>
      </w:tr>
    </w:tbl>
    <w:p w14:paraId="336C3769" w14:textId="77777777" w:rsidR="00E07160" w:rsidRPr="00F765C3" w:rsidRDefault="00E07160" w:rsidP="00E07160">
      <w:pPr>
        <w:rPr>
          <w:rFonts w:eastAsia="Times New Roman" w:cs="Futura"/>
          <w:color w:val="595959"/>
          <w:sz w:val="16"/>
        </w:rPr>
      </w:pPr>
      <w:r w:rsidRPr="00F765C3">
        <w:rPr>
          <w:rFonts w:eastAsia="Times New Roman" w:cs="Futura"/>
          <w:color w:val="595959"/>
          <w:sz w:val="16"/>
        </w:rPr>
        <w:t>Fuente:</w:t>
      </w:r>
      <w:r>
        <w:rPr>
          <w:rFonts w:eastAsia="Times New Roman" w:cs="Futura"/>
          <w:color w:val="595959"/>
          <w:sz w:val="16"/>
        </w:rPr>
        <w:t xml:space="preserve"> Tribunal Electoral de Quintana Roo</w:t>
      </w:r>
    </w:p>
    <w:p w14:paraId="59968299" w14:textId="77777777" w:rsidR="00E07160" w:rsidRDefault="00E07160" w:rsidP="00E07160">
      <w:pPr>
        <w:rPr>
          <w:rFonts w:eastAsia="Times New Roman" w:cs="Futura"/>
          <w:color w:val="595959"/>
        </w:rPr>
      </w:pPr>
    </w:p>
    <w:p w14:paraId="7E1CFE0C" w14:textId="77777777" w:rsidR="00E07160" w:rsidRDefault="00E07160" w:rsidP="00E07160">
      <w:pPr>
        <w:rPr>
          <w:rFonts w:eastAsia="Times New Roman" w:cs="Futura"/>
          <w:color w:val="595959"/>
        </w:rPr>
      </w:pPr>
    </w:p>
    <w:p w14:paraId="1FBCCA2A" w14:textId="77777777" w:rsidR="00F026FE" w:rsidRDefault="00F026FE" w:rsidP="00E07160">
      <w:pPr>
        <w:rPr>
          <w:rFonts w:eastAsia="Times New Roman" w:cs="Futura"/>
          <w:color w:val="595959"/>
        </w:rPr>
      </w:pPr>
    </w:p>
    <w:p w14:paraId="6E0AD5B6" w14:textId="77777777" w:rsidR="00F026FE" w:rsidRDefault="00F026FE" w:rsidP="00E07160">
      <w:pPr>
        <w:rPr>
          <w:rFonts w:eastAsia="Times New Roman" w:cs="Futura"/>
          <w:color w:val="595959"/>
        </w:rPr>
      </w:pPr>
    </w:p>
    <w:p w14:paraId="394B03BA" w14:textId="77777777" w:rsidR="00E07160" w:rsidRDefault="00E07160" w:rsidP="00E07160">
      <w:pPr>
        <w:rPr>
          <w:rFonts w:eastAsia="Times New Roman" w:cs="Futura"/>
          <w:color w:val="595959"/>
        </w:rPr>
      </w:pPr>
    </w:p>
    <w:p w14:paraId="0DDAC9AB" w14:textId="77777777" w:rsidR="00E07160" w:rsidRDefault="00E07160" w:rsidP="00E07160">
      <w:pPr>
        <w:rPr>
          <w:rFonts w:eastAsia="Times New Roman" w:cs="Futura"/>
          <w:color w:val="595959"/>
        </w:rPr>
      </w:pPr>
    </w:p>
    <w:p w14:paraId="1D776975" w14:textId="77777777" w:rsidR="00E07160" w:rsidRDefault="00E07160" w:rsidP="00E07160">
      <w:pPr>
        <w:rPr>
          <w:rFonts w:eastAsia="Times New Roman" w:cs="Futura"/>
          <w:color w:val="595959"/>
        </w:rPr>
      </w:pPr>
    </w:p>
    <w:p w14:paraId="33720204" w14:textId="77777777" w:rsidR="00EC57B8" w:rsidRDefault="00EC57B8" w:rsidP="00F3053C">
      <w:pPr>
        <w:pStyle w:val="Ttulo2"/>
      </w:pPr>
      <w:bookmarkStart w:id="7" w:name="_Toc477971053"/>
    </w:p>
    <w:p w14:paraId="37C419F6" w14:textId="77777777" w:rsidR="00EC57B8" w:rsidRDefault="00EC57B8" w:rsidP="00F3053C">
      <w:pPr>
        <w:pStyle w:val="Ttulo2"/>
      </w:pPr>
    </w:p>
    <w:p w14:paraId="7924C948" w14:textId="77777777" w:rsidR="00EC57B8" w:rsidRDefault="00EC57B8" w:rsidP="00F3053C">
      <w:pPr>
        <w:pStyle w:val="Ttulo2"/>
      </w:pPr>
    </w:p>
    <w:p w14:paraId="134AC3F9" w14:textId="77777777" w:rsidR="00EC57B8" w:rsidRDefault="00EC57B8" w:rsidP="00F3053C">
      <w:pPr>
        <w:pStyle w:val="Ttulo2"/>
      </w:pPr>
    </w:p>
    <w:p w14:paraId="2A3FE089" w14:textId="42BE73AC" w:rsidR="00F3053C" w:rsidRDefault="00F026FE" w:rsidP="00F3053C">
      <w:pPr>
        <w:pStyle w:val="Ttulo2"/>
      </w:pPr>
      <w:r>
        <w:t xml:space="preserve">Alineación Estructural PED Y </w:t>
      </w:r>
      <w:r w:rsidR="00F3053C" w:rsidRPr="00F765C3">
        <w:t>Programa Institucional</w:t>
      </w:r>
      <w:bookmarkEnd w:id="7"/>
    </w:p>
    <w:p w14:paraId="7CC82498" w14:textId="134C47B4" w:rsidR="00E07160" w:rsidRPr="0031713A" w:rsidRDefault="00F3053C" w:rsidP="00E07160">
      <w:pPr>
        <w:jc w:val="center"/>
        <w:rPr>
          <w:rFonts w:eastAsia="Arial" w:cs="Times New Roman"/>
          <w:b/>
          <w:color w:val="595959" w:themeColor="text1" w:themeTint="A6"/>
        </w:rPr>
      </w:pPr>
      <w:r w:rsidRPr="00F765C3">
        <w:rPr>
          <w:rFonts w:eastAsia="Arial" w:cs="Times New Roman"/>
          <w:b/>
          <w:color w:val="4BACC6" w:themeColor="accent5"/>
        </w:rPr>
        <w:t>Cuadro 3. Alineación Estructural PED-Programa Institucional</w:t>
      </w:r>
    </w:p>
    <w:tbl>
      <w:tblPr>
        <w:tblW w:w="9500" w:type="dxa"/>
        <w:tblCellMar>
          <w:left w:w="70" w:type="dxa"/>
          <w:right w:w="70" w:type="dxa"/>
        </w:tblCellMar>
        <w:tblLook w:val="04A0" w:firstRow="1" w:lastRow="0" w:firstColumn="1" w:lastColumn="0" w:noHBand="0" w:noVBand="1"/>
      </w:tblPr>
      <w:tblGrid>
        <w:gridCol w:w="2375"/>
        <w:gridCol w:w="2375"/>
        <w:gridCol w:w="2375"/>
        <w:gridCol w:w="2375"/>
      </w:tblGrid>
      <w:tr w:rsidR="00E07160" w:rsidRPr="0098499E" w14:paraId="73D6090A" w14:textId="77777777" w:rsidTr="00F3053C">
        <w:trPr>
          <w:trHeight w:val="688"/>
        </w:trPr>
        <w:tc>
          <w:tcPr>
            <w:tcW w:w="237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6B74CE6"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Programa Estratégico del Plan Estatal 2016-2022</w:t>
            </w: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210DFA22"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Líneas de acción del Plan Estatal</w:t>
            </w: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3041B761"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Líneas de acción del Programa Sectorial, Institucional o Especial</w:t>
            </w:r>
          </w:p>
        </w:tc>
        <w:tc>
          <w:tcPr>
            <w:tcW w:w="2375" w:type="dxa"/>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6424D396"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 xml:space="preserve">Objetivo del Tema del Programa de Desarrollo </w:t>
            </w:r>
          </w:p>
        </w:tc>
      </w:tr>
      <w:tr w:rsidR="00E07160" w:rsidRPr="0098499E" w14:paraId="2CD92763" w14:textId="77777777" w:rsidTr="0032077D">
        <w:trPr>
          <w:trHeight w:val="623"/>
        </w:trPr>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7525C5E2" w14:textId="77777777" w:rsidR="00E07160" w:rsidRPr="00E07160" w:rsidRDefault="00E07160" w:rsidP="0032077D">
            <w:pPr>
              <w:spacing w:after="0" w:line="240" w:lineRule="auto"/>
              <w:jc w:val="center"/>
              <w:rPr>
                <w:rFonts w:eastAsia="Times New Roman" w:cs="Calibri"/>
                <w:color w:val="595959"/>
                <w:sz w:val="20"/>
                <w:szCs w:val="20"/>
                <w:lang w:val="es-MX" w:eastAsia="es-MX"/>
              </w:rPr>
            </w:pPr>
            <w:r w:rsidRPr="00E07160">
              <w:rPr>
                <w:rFonts w:eastAsia="Times New Roman" w:cs="Calibri"/>
                <w:color w:val="595959"/>
                <w:sz w:val="20"/>
                <w:szCs w:val="20"/>
                <w:lang w:val="es-MX" w:eastAsia="es-MX"/>
              </w:rPr>
              <w:t>Programa 6 Gobernabilidad</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42834847" w14:textId="771D3FB6" w:rsidR="00E07160" w:rsidRDefault="00E07160" w:rsidP="000609EC">
            <w:pPr>
              <w:spacing w:after="0" w:line="240" w:lineRule="auto"/>
              <w:rPr>
                <w:rFonts w:eastAsia="Times New Roman" w:cs="Calibri"/>
                <w:color w:val="595959"/>
                <w:sz w:val="20"/>
                <w:szCs w:val="20"/>
                <w:lang w:val="es-MX" w:eastAsia="es-MX"/>
              </w:rPr>
            </w:pPr>
            <w:r w:rsidRPr="00E07160">
              <w:rPr>
                <w:rFonts w:eastAsia="Times New Roman" w:cs="Calibri"/>
                <w:color w:val="595959"/>
                <w:sz w:val="20"/>
                <w:szCs w:val="20"/>
                <w:lang w:val="es-MX" w:eastAsia="es-MX"/>
              </w:rPr>
              <w:t>1. Garantizar el estado de derecho mediante el cumplimiento de las l</w:t>
            </w:r>
            <w:r w:rsidR="000609EC">
              <w:rPr>
                <w:rFonts w:eastAsia="Times New Roman" w:cs="Calibri"/>
                <w:color w:val="595959"/>
                <w:sz w:val="20"/>
                <w:szCs w:val="20"/>
                <w:lang w:val="es-MX" w:eastAsia="es-MX"/>
              </w:rPr>
              <w:t>eyes y respetando el pacto social</w:t>
            </w:r>
          </w:p>
          <w:p w14:paraId="493DBA01" w14:textId="77777777" w:rsidR="000609EC" w:rsidRDefault="000609EC" w:rsidP="000609EC">
            <w:pPr>
              <w:spacing w:after="0" w:line="240" w:lineRule="auto"/>
              <w:rPr>
                <w:rFonts w:eastAsia="Times New Roman" w:cs="Calibri"/>
                <w:color w:val="595959"/>
                <w:sz w:val="20"/>
                <w:szCs w:val="20"/>
                <w:lang w:val="es-MX" w:eastAsia="es-MX"/>
              </w:rPr>
            </w:pPr>
          </w:p>
          <w:p w14:paraId="60158251" w14:textId="0C8D6E96" w:rsidR="000609EC" w:rsidRDefault="000609EC" w:rsidP="000609EC">
            <w:pPr>
              <w:spacing w:after="0" w:line="240" w:lineRule="auto"/>
              <w:rPr>
                <w:rFonts w:eastAsia="Times New Roman" w:cs="Calibri"/>
                <w:color w:val="595959"/>
                <w:sz w:val="20"/>
                <w:szCs w:val="20"/>
                <w:lang w:val="es-MX" w:eastAsia="es-MX"/>
              </w:rPr>
            </w:pPr>
            <w:r>
              <w:rPr>
                <w:rFonts w:eastAsia="Times New Roman" w:cs="Calibri"/>
                <w:color w:val="595959"/>
                <w:sz w:val="20"/>
                <w:szCs w:val="20"/>
                <w:lang w:val="es-MX" w:eastAsia="es-MX"/>
              </w:rPr>
              <w:t>26. Atender las actividades administrativas, técnicas, jurídicas y de staff</w:t>
            </w:r>
          </w:p>
          <w:p w14:paraId="58BDB829" w14:textId="77777777" w:rsidR="000609EC" w:rsidRDefault="000609EC" w:rsidP="000609EC">
            <w:pPr>
              <w:spacing w:after="0" w:line="240" w:lineRule="auto"/>
              <w:rPr>
                <w:rFonts w:eastAsia="Times New Roman" w:cs="Calibri"/>
                <w:color w:val="595959"/>
                <w:sz w:val="20"/>
                <w:szCs w:val="20"/>
                <w:lang w:val="es-MX" w:eastAsia="es-MX"/>
              </w:rPr>
            </w:pPr>
          </w:p>
          <w:p w14:paraId="452555AE" w14:textId="77777777" w:rsidR="000609EC" w:rsidRPr="00E07160" w:rsidRDefault="000609EC" w:rsidP="000609EC">
            <w:pPr>
              <w:pStyle w:val="Textocomentario"/>
              <w:rPr>
                <w:rFonts w:eastAsia="Times New Roman" w:cs="Calibri"/>
                <w:color w:val="595959"/>
                <w:lang w:val="es-MX" w:eastAsia="es-MX"/>
              </w:rPr>
            </w:pPr>
          </w:p>
        </w:tc>
        <w:tc>
          <w:tcPr>
            <w:tcW w:w="2375" w:type="dxa"/>
            <w:tcBorders>
              <w:top w:val="nil"/>
              <w:left w:val="nil"/>
              <w:bottom w:val="nil"/>
              <w:right w:val="nil"/>
            </w:tcBorders>
            <w:shd w:val="clear" w:color="auto" w:fill="auto"/>
            <w:vAlign w:val="center"/>
            <w:hideMark/>
          </w:tcPr>
          <w:p w14:paraId="4454C150" w14:textId="77777777" w:rsidR="00E07160" w:rsidRPr="00E07160" w:rsidRDefault="00E07160" w:rsidP="0032077D">
            <w:pPr>
              <w:spacing w:after="0" w:line="240" w:lineRule="auto"/>
              <w:jc w:val="left"/>
              <w:rPr>
                <w:rFonts w:eastAsia="Times New Roman" w:cs="Calibri"/>
                <w:color w:val="595959"/>
                <w:sz w:val="20"/>
                <w:szCs w:val="20"/>
                <w:lang w:val="es-MX" w:eastAsia="es-MX"/>
              </w:rPr>
            </w:pPr>
            <w:r w:rsidRPr="00E07160">
              <w:rPr>
                <w:rFonts w:eastAsia="Times New Roman" w:cs="Calibri"/>
                <w:color w:val="595959"/>
                <w:sz w:val="20"/>
                <w:szCs w:val="20"/>
                <w:lang w:val="es-MX" w:eastAsia="es-MX"/>
              </w:rPr>
              <w:t>1.- Resolver los conflictos electorales en apego a los principios rectores de la materia</w:t>
            </w:r>
          </w:p>
          <w:p w14:paraId="0288F062" w14:textId="77777777" w:rsidR="00E07160" w:rsidRPr="00E07160" w:rsidRDefault="00E07160" w:rsidP="0032077D">
            <w:pPr>
              <w:spacing w:after="0" w:line="240" w:lineRule="auto"/>
              <w:jc w:val="left"/>
              <w:rPr>
                <w:rFonts w:eastAsia="Times New Roman" w:cs="Calibri"/>
                <w:color w:val="595959"/>
                <w:sz w:val="20"/>
                <w:szCs w:val="20"/>
                <w:lang w:val="es-MX" w:eastAsia="es-MX"/>
              </w:rPr>
            </w:pPr>
            <w:r w:rsidRPr="00E07160">
              <w:rPr>
                <w:rFonts w:eastAsia="Times New Roman" w:cs="Calibri"/>
                <w:color w:val="595959"/>
                <w:sz w:val="20"/>
                <w:szCs w:val="20"/>
                <w:lang w:val="es-MX" w:eastAsia="es-MX"/>
              </w:rPr>
              <w:t xml:space="preserve">2.- Sustanciar los asuntos en materia electoral que conozca el Tribunal </w:t>
            </w:r>
          </w:p>
        </w:tc>
        <w:tc>
          <w:tcPr>
            <w:tcW w:w="2375" w:type="dxa"/>
            <w:vMerge w:val="restart"/>
            <w:tcBorders>
              <w:top w:val="nil"/>
              <w:left w:val="single" w:sz="4" w:space="0" w:color="auto"/>
              <w:bottom w:val="single" w:sz="4" w:space="0" w:color="auto"/>
              <w:right w:val="single" w:sz="4" w:space="0" w:color="auto"/>
            </w:tcBorders>
            <w:shd w:val="clear" w:color="auto" w:fill="auto"/>
            <w:vAlign w:val="center"/>
            <w:hideMark/>
          </w:tcPr>
          <w:p w14:paraId="5A7A9CAB" w14:textId="77777777" w:rsidR="00E07160" w:rsidRPr="00E07160" w:rsidRDefault="00E07160" w:rsidP="0032077D">
            <w:pPr>
              <w:spacing w:after="0" w:line="240" w:lineRule="auto"/>
              <w:jc w:val="center"/>
              <w:rPr>
                <w:rFonts w:eastAsia="Times New Roman" w:cs="Calibri"/>
                <w:color w:val="595959"/>
                <w:sz w:val="20"/>
                <w:szCs w:val="20"/>
                <w:lang w:val="es-MX" w:eastAsia="es-MX"/>
              </w:rPr>
            </w:pPr>
            <w:r w:rsidRPr="00E07160">
              <w:rPr>
                <w:rFonts w:eastAsia="Times New Roman" w:cs="Calibri"/>
                <w:color w:val="595959"/>
                <w:sz w:val="20"/>
                <w:szCs w:val="20"/>
                <w:lang w:val="es-MX" w:eastAsia="es-MX"/>
              </w:rPr>
              <w:t xml:space="preserve">Consolidar la credibilidad de la ciudadanía en la vida democrática mediante las resoluciones de conflictos electorales y acciones de capacitación, difusión e investigación </w:t>
            </w:r>
          </w:p>
        </w:tc>
      </w:tr>
      <w:tr w:rsidR="00E07160" w:rsidRPr="0098499E" w14:paraId="6FF1FF40" w14:textId="77777777" w:rsidTr="0032077D">
        <w:trPr>
          <w:trHeight w:val="568"/>
        </w:trPr>
        <w:tc>
          <w:tcPr>
            <w:tcW w:w="2375" w:type="dxa"/>
            <w:vMerge/>
            <w:tcBorders>
              <w:top w:val="nil"/>
              <w:left w:val="single" w:sz="4" w:space="0" w:color="auto"/>
              <w:bottom w:val="single" w:sz="4" w:space="0" w:color="auto"/>
              <w:right w:val="single" w:sz="4" w:space="0" w:color="auto"/>
            </w:tcBorders>
            <w:vAlign w:val="center"/>
            <w:hideMark/>
          </w:tcPr>
          <w:p w14:paraId="21C8D496"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vMerge/>
            <w:tcBorders>
              <w:top w:val="nil"/>
              <w:left w:val="single" w:sz="4" w:space="0" w:color="auto"/>
              <w:bottom w:val="single" w:sz="4" w:space="0" w:color="auto"/>
              <w:right w:val="single" w:sz="4" w:space="0" w:color="auto"/>
            </w:tcBorders>
            <w:vAlign w:val="center"/>
            <w:hideMark/>
          </w:tcPr>
          <w:p w14:paraId="30904D3E"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tcBorders>
              <w:top w:val="nil"/>
              <w:left w:val="nil"/>
              <w:bottom w:val="nil"/>
              <w:right w:val="nil"/>
            </w:tcBorders>
            <w:shd w:val="clear" w:color="auto" w:fill="auto"/>
            <w:vAlign w:val="bottom"/>
            <w:hideMark/>
          </w:tcPr>
          <w:p w14:paraId="2AF019B1" w14:textId="77777777" w:rsidR="00E07160" w:rsidRPr="0031713A" w:rsidRDefault="00E07160" w:rsidP="0032077D">
            <w:pPr>
              <w:spacing w:after="0" w:line="240" w:lineRule="auto"/>
              <w:jc w:val="left"/>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 xml:space="preserve">3.- </w:t>
            </w:r>
            <w:r w:rsidRPr="0031713A">
              <w:rPr>
                <w:rFonts w:eastAsia="Times New Roman" w:cs="Futura"/>
                <w:color w:val="595959" w:themeColor="text1" w:themeTint="A6"/>
                <w:sz w:val="20"/>
                <w:szCs w:val="20"/>
              </w:rPr>
              <w:t>Notificar las determinaciones del Tribunal de forma oportuna, que garantice a las partes el acceso a la justicia</w:t>
            </w:r>
            <w:r w:rsidRPr="0031713A">
              <w:rPr>
                <w:rFonts w:eastAsia="Times New Roman" w:cs="Calibri"/>
                <w:color w:val="595959" w:themeColor="text1" w:themeTint="A6"/>
                <w:sz w:val="20"/>
                <w:szCs w:val="20"/>
                <w:lang w:val="es-MX" w:eastAsia="es-MX"/>
              </w:rPr>
              <w:t xml:space="preserve"> </w:t>
            </w:r>
          </w:p>
        </w:tc>
        <w:tc>
          <w:tcPr>
            <w:tcW w:w="2375" w:type="dxa"/>
            <w:vMerge/>
            <w:tcBorders>
              <w:top w:val="nil"/>
              <w:left w:val="single" w:sz="4" w:space="0" w:color="auto"/>
              <w:bottom w:val="single" w:sz="4" w:space="0" w:color="auto"/>
              <w:right w:val="single" w:sz="4" w:space="0" w:color="auto"/>
            </w:tcBorders>
            <w:vAlign w:val="center"/>
            <w:hideMark/>
          </w:tcPr>
          <w:p w14:paraId="581670CB"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r>
      <w:tr w:rsidR="00E07160" w:rsidRPr="0098499E" w14:paraId="317E8002" w14:textId="77777777" w:rsidTr="0032077D">
        <w:trPr>
          <w:trHeight w:val="743"/>
        </w:trPr>
        <w:tc>
          <w:tcPr>
            <w:tcW w:w="2375" w:type="dxa"/>
            <w:vMerge/>
            <w:tcBorders>
              <w:top w:val="nil"/>
              <w:left w:val="single" w:sz="4" w:space="0" w:color="auto"/>
              <w:bottom w:val="single" w:sz="4" w:space="0" w:color="auto"/>
              <w:right w:val="single" w:sz="4" w:space="0" w:color="auto"/>
            </w:tcBorders>
            <w:vAlign w:val="center"/>
            <w:hideMark/>
          </w:tcPr>
          <w:p w14:paraId="31DA1C7B"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vMerge/>
            <w:tcBorders>
              <w:top w:val="nil"/>
              <w:left w:val="single" w:sz="4" w:space="0" w:color="auto"/>
              <w:bottom w:val="single" w:sz="4" w:space="0" w:color="auto"/>
              <w:right w:val="single" w:sz="4" w:space="0" w:color="auto"/>
            </w:tcBorders>
            <w:vAlign w:val="center"/>
            <w:hideMark/>
          </w:tcPr>
          <w:p w14:paraId="1783799F"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tcBorders>
              <w:top w:val="nil"/>
              <w:left w:val="nil"/>
              <w:bottom w:val="nil"/>
              <w:right w:val="nil"/>
            </w:tcBorders>
            <w:shd w:val="clear" w:color="auto" w:fill="auto"/>
            <w:vAlign w:val="center"/>
            <w:hideMark/>
          </w:tcPr>
          <w:p w14:paraId="29DD818F" w14:textId="77777777" w:rsidR="00E07160" w:rsidRPr="0031713A" w:rsidRDefault="00E07160" w:rsidP="0032077D">
            <w:pPr>
              <w:spacing w:after="0" w:line="240" w:lineRule="auto"/>
              <w:jc w:val="left"/>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4.- Impartir cursos, talleres, conferencias, seminarios diplomados, etc., relacionados con la materia electoral</w:t>
            </w:r>
          </w:p>
        </w:tc>
        <w:tc>
          <w:tcPr>
            <w:tcW w:w="2375" w:type="dxa"/>
            <w:vMerge/>
            <w:tcBorders>
              <w:top w:val="nil"/>
              <w:left w:val="single" w:sz="4" w:space="0" w:color="auto"/>
              <w:bottom w:val="single" w:sz="4" w:space="0" w:color="auto"/>
              <w:right w:val="single" w:sz="4" w:space="0" w:color="auto"/>
            </w:tcBorders>
            <w:vAlign w:val="center"/>
            <w:hideMark/>
          </w:tcPr>
          <w:p w14:paraId="31C018A7"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r>
      <w:tr w:rsidR="00E07160" w:rsidRPr="0098499E" w14:paraId="574B26F3" w14:textId="77777777" w:rsidTr="0032077D">
        <w:trPr>
          <w:trHeight w:val="929"/>
        </w:trPr>
        <w:tc>
          <w:tcPr>
            <w:tcW w:w="2375" w:type="dxa"/>
            <w:vMerge/>
            <w:tcBorders>
              <w:top w:val="nil"/>
              <w:left w:val="single" w:sz="4" w:space="0" w:color="auto"/>
              <w:bottom w:val="single" w:sz="4" w:space="0" w:color="auto"/>
              <w:right w:val="single" w:sz="4" w:space="0" w:color="auto"/>
            </w:tcBorders>
            <w:vAlign w:val="center"/>
            <w:hideMark/>
          </w:tcPr>
          <w:p w14:paraId="5D018F30"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vMerge/>
            <w:tcBorders>
              <w:top w:val="nil"/>
              <w:left w:val="single" w:sz="4" w:space="0" w:color="auto"/>
              <w:bottom w:val="single" w:sz="4" w:space="0" w:color="auto"/>
              <w:right w:val="single" w:sz="4" w:space="0" w:color="auto"/>
            </w:tcBorders>
            <w:vAlign w:val="center"/>
            <w:hideMark/>
          </w:tcPr>
          <w:p w14:paraId="1FDF02B3"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tcBorders>
              <w:top w:val="nil"/>
              <w:left w:val="nil"/>
              <w:bottom w:val="nil"/>
              <w:right w:val="nil"/>
            </w:tcBorders>
            <w:shd w:val="clear" w:color="auto" w:fill="auto"/>
            <w:vAlign w:val="center"/>
            <w:hideMark/>
          </w:tcPr>
          <w:p w14:paraId="3822171D" w14:textId="2D77370E" w:rsidR="00E07160" w:rsidRDefault="00E07160" w:rsidP="0032077D">
            <w:pPr>
              <w:spacing w:after="0" w:line="240" w:lineRule="auto"/>
              <w:jc w:val="left"/>
              <w:rPr>
                <w:rFonts w:eastAsia="Times New Roman" w:cs="Calibri"/>
                <w:color w:val="595959" w:themeColor="text1" w:themeTint="A6"/>
                <w:sz w:val="20"/>
                <w:szCs w:val="20"/>
                <w:lang w:val="es-MX" w:eastAsia="es-MX"/>
              </w:rPr>
            </w:pPr>
            <w:r w:rsidRPr="0031713A">
              <w:rPr>
                <w:rFonts w:eastAsia="Times New Roman" w:cs="Calibri"/>
                <w:color w:val="595959" w:themeColor="text1" w:themeTint="A6"/>
                <w:sz w:val="20"/>
                <w:szCs w:val="20"/>
                <w:lang w:val="es-MX" w:eastAsia="es-MX"/>
              </w:rPr>
              <w:t xml:space="preserve">5.- Promover campañas de difusión de la cultura democrática, </w:t>
            </w:r>
            <w:r w:rsidR="008250FE">
              <w:rPr>
                <w:rFonts w:eastAsia="Times New Roman" w:cs="Calibri"/>
                <w:color w:val="595959" w:themeColor="text1" w:themeTint="A6"/>
                <w:sz w:val="20"/>
                <w:szCs w:val="20"/>
                <w:lang w:val="es-MX" w:eastAsia="es-MX"/>
              </w:rPr>
              <w:t>y realizar actividades de investigación en materia electoral</w:t>
            </w:r>
            <w:r w:rsidRPr="0031713A">
              <w:rPr>
                <w:rFonts w:eastAsia="Times New Roman" w:cs="Calibri"/>
                <w:color w:val="595959" w:themeColor="text1" w:themeTint="A6"/>
                <w:sz w:val="20"/>
                <w:szCs w:val="20"/>
                <w:lang w:val="es-MX" w:eastAsia="es-MX"/>
              </w:rPr>
              <w:t xml:space="preserve"> </w:t>
            </w:r>
          </w:p>
          <w:p w14:paraId="497753D6" w14:textId="19FEEBA8" w:rsidR="000609EC" w:rsidRPr="0031713A" w:rsidRDefault="000609EC" w:rsidP="0032077D">
            <w:pPr>
              <w:spacing w:after="0" w:line="240" w:lineRule="auto"/>
              <w:jc w:val="left"/>
              <w:rPr>
                <w:rFonts w:eastAsia="Times New Roman" w:cs="Calibri"/>
                <w:color w:val="595959" w:themeColor="text1" w:themeTint="A6"/>
                <w:sz w:val="20"/>
                <w:szCs w:val="20"/>
                <w:lang w:val="es-MX" w:eastAsia="es-MX"/>
              </w:rPr>
            </w:pPr>
            <w:r>
              <w:rPr>
                <w:rFonts w:eastAsia="Times New Roman" w:cs="Calibri"/>
                <w:color w:val="595959" w:themeColor="text1" w:themeTint="A6"/>
                <w:sz w:val="20"/>
                <w:szCs w:val="20"/>
                <w:lang w:val="es-MX" w:eastAsia="es-MX"/>
              </w:rPr>
              <w:t xml:space="preserve">6.- Atender las actividades administrativas, técnicas, jurídicas y de staff </w:t>
            </w:r>
          </w:p>
        </w:tc>
        <w:tc>
          <w:tcPr>
            <w:tcW w:w="2375" w:type="dxa"/>
            <w:vMerge/>
            <w:tcBorders>
              <w:top w:val="nil"/>
              <w:left w:val="single" w:sz="4" w:space="0" w:color="auto"/>
              <w:bottom w:val="single" w:sz="4" w:space="0" w:color="auto"/>
              <w:right w:val="single" w:sz="4" w:space="0" w:color="auto"/>
            </w:tcBorders>
            <w:vAlign w:val="center"/>
            <w:hideMark/>
          </w:tcPr>
          <w:p w14:paraId="01D8052C"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r>
      <w:tr w:rsidR="00E07160" w:rsidRPr="0098499E" w14:paraId="3170BB66" w14:textId="77777777" w:rsidTr="0032077D">
        <w:trPr>
          <w:trHeight w:val="72"/>
        </w:trPr>
        <w:tc>
          <w:tcPr>
            <w:tcW w:w="2375" w:type="dxa"/>
            <w:vMerge/>
            <w:tcBorders>
              <w:top w:val="nil"/>
              <w:left w:val="single" w:sz="4" w:space="0" w:color="auto"/>
              <w:bottom w:val="single" w:sz="4" w:space="0" w:color="auto"/>
              <w:right w:val="single" w:sz="4" w:space="0" w:color="auto"/>
            </w:tcBorders>
            <w:vAlign w:val="center"/>
            <w:hideMark/>
          </w:tcPr>
          <w:p w14:paraId="79221A6F"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vMerge/>
            <w:tcBorders>
              <w:top w:val="nil"/>
              <w:left w:val="single" w:sz="4" w:space="0" w:color="auto"/>
              <w:bottom w:val="single" w:sz="4" w:space="0" w:color="auto"/>
              <w:right w:val="single" w:sz="4" w:space="0" w:color="auto"/>
            </w:tcBorders>
            <w:vAlign w:val="center"/>
            <w:hideMark/>
          </w:tcPr>
          <w:p w14:paraId="2C5D0338"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c>
          <w:tcPr>
            <w:tcW w:w="2375" w:type="dxa"/>
            <w:tcBorders>
              <w:top w:val="nil"/>
              <w:left w:val="nil"/>
              <w:bottom w:val="single" w:sz="4" w:space="0" w:color="auto"/>
              <w:right w:val="single" w:sz="4" w:space="0" w:color="auto"/>
            </w:tcBorders>
            <w:shd w:val="clear" w:color="auto" w:fill="auto"/>
            <w:vAlign w:val="center"/>
            <w:hideMark/>
          </w:tcPr>
          <w:p w14:paraId="07514E98" w14:textId="77777777" w:rsidR="00E07160" w:rsidRPr="0031713A" w:rsidRDefault="00E07160" w:rsidP="0032077D">
            <w:pPr>
              <w:spacing w:after="0" w:line="240" w:lineRule="auto"/>
              <w:jc w:val="left"/>
              <w:rPr>
                <w:rFonts w:eastAsia="Times New Roman" w:cs="Calibri"/>
                <w:color w:val="595959" w:themeColor="text1" w:themeTint="A6"/>
                <w:sz w:val="20"/>
                <w:szCs w:val="20"/>
                <w:lang w:val="es-MX" w:eastAsia="es-MX"/>
              </w:rPr>
            </w:pPr>
          </w:p>
        </w:tc>
        <w:tc>
          <w:tcPr>
            <w:tcW w:w="2375" w:type="dxa"/>
            <w:vMerge/>
            <w:tcBorders>
              <w:top w:val="nil"/>
              <w:left w:val="single" w:sz="4" w:space="0" w:color="auto"/>
              <w:bottom w:val="single" w:sz="4" w:space="0" w:color="auto"/>
              <w:right w:val="single" w:sz="4" w:space="0" w:color="auto"/>
            </w:tcBorders>
            <w:vAlign w:val="center"/>
            <w:hideMark/>
          </w:tcPr>
          <w:p w14:paraId="5540C920" w14:textId="77777777" w:rsidR="00E07160" w:rsidRPr="0098499E" w:rsidRDefault="00E07160" w:rsidP="0032077D">
            <w:pPr>
              <w:spacing w:after="0" w:line="240" w:lineRule="auto"/>
              <w:jc w:val="left"/>
              <w:rPr>
                <w:rFonts w:eastAsia="Times New Roman" w:cs="Calibri"/>
                <w:color w:val="404040"/>
                <w:sz w:val="20"/>
                <w:szCs w:val="20"/>
                <w:lang w:val="es-MX" w:eastAsia="es-MX"/>
              </w:rPr>
            </w:pPr>
          </w:p>
        </w:tc>
      </w:tr>
    </w:tbl>
    <w:p w14:paraId="4CD20BAD" w14:textId="77777777" w:rsidR="00E07160" w:rsidRPr="0031713A" w:rsidRDefault="00E07160" w:rsidP="00E07160">
      <w:pPr>
        <w:jc w:val="left"/>
        <w:rPr>
          <w:rFonts w:eastAsia="Times New Roman" w:cs="Futura"/>
          <w:color w:val="595959" w:themeColor="text1" w:themeTint="A6"/>
          <w:sz w:val="16"/>
        </w:rPr>
      </w:pPr>
      <w:r w:rsidRPr="0031713A">
        <w:rPr>
          <w:rFonts w:eastAsia="Times New Roman" w:cs="Futura"/>
          <w:color w:val="595959" w:themeColor="text1" w:themeTint="A6"/>
          <w:sz w:val="16"/>
        </w:rPr>
        <w:t>Fuente: Tribunal Electoral de Quintana Roo</w:t>
      </w:r>
    </w:p>
    <w:p w14:paraId="3116BA99" w14:textId="77777777" w:rsidR="00E07160" w:rsidRDefault="00E07160" w:rsidP="00E07160">
      <w:pPr>
        <w:rPr>
          <w:rFonts w:eastAsia="Times New Roman" w:cs="Futura"/>
          <w:color w:val="595959"/>
        </w:rPr>
      </w:pPr>
    </w:p>
    <w:p w14:paraId="1F686F0B" w14:textId="77777777" w:rsidR="00F026FE" w:rsidRDefault="00F026FE" w:rsidP="00E07160">
      <w:pPr>
        <w:rPr>
          <w:rFonts w:eastAsia="Times New Roman" w:cs="Futura"/>
          <w:color w:val="595959"/>
        </w:rPr>
      </w:pPr>
    </w:p>
    <w:p w14:paraId="0478BF82" w14:textId="77777777" w:rsidR="00F026FE" w:rsidRDefault="00F026FE" w:rsidP="00E07160">
      <w:pPr>
        <w:rPr>
          <w:rFonts w:eastAsia="Times New Roman" w:cs="Futura"/>
          <w:color w:val="595959"/>
        </w:rPr>
      </w:pPr>
    </w:p>
    <w:p w14:paraId="27578EC8" w14:textId="77777777" w:rsidR="00F026FE" w:rsidRDefault="00F026FE" w:rsidP="00E07160">
      <w:pPr>
        <w:rPr>
          <w:rFonts w:eastAsia="Times New Roman" w:cs="Futura"/>
          <w:color w:val="595959"/>
        </w:rPr>
      </w:pPr>
    </w:p>
    <w:p w14:paraId="500155C0" w14:textId="77777777" w:rsidR="00E07160" w:rsidRDefault="00E07160" w:rsidP="00E07160">
      <w:pPr>
        <w:rPr>
          <w:rFonts w:eastAsia="Times New Roman" w:cs="Futura"/>
          <w:color w:val="595959"/>
        </w:rPr>
      </w:pPr>
    </w:p>
    <w:p w14:paraId="4BA1484C" w14:textId="77777777" w:rsidR="00F3053C" w:rsidRDefault="00F3053C" w:rsidP="00F3053C">
      <w:pPr>
        <w:jc w:val="center"/>
        <w:rPr>
          <w:rFonts w:eastAsia="Arial" w:cs="Times New Roman"/>
          <w:b/>
          <w:color w:val="4BACC6" w:themeColor="accent5"/>
        </w:rPr>
      </w:pPr>
    </w:p>
    <w:p w14:paraId="364CE1D4" w14:textId="77777777" w:rsidR="00EC57B8" w:rsidRDefault="00EC57B8" w:rsidP="00F3053C">
      <w:pPr>
        <w:jc w:val="center"/>
        <w:rPr>
          <w:rFonts w:eastAsia="Arial" w:cs="Times New Roman"/>
          <w:b/>
          <w:color w:val="4BACC6" w:themeColor="accent5"/>
        </w:rPr>
      </w:pPr>
    </w:p>
    <w:p w14:paraId="3E804899" w14:textId="77777777" w:rsidR="00EC57B8" w:rsidRDefault="00EC57B8" w:rsidP="00F3053C">
      <w:pPr>
        <w:jc w:val="center"/>
        <w:rPr>
          <w:rFonts w:eastAsia="Arial" w:cs="Times New Roman"/>
          <w:b/>
          <w:color w:val="4BACC6" w:themeColor="accent5"/>
        </w:rPr>
      </w:pPr>
    </w:p>
    <w:p w14:paraId="5A6DF377" w14:textId="77777777" w:rsidR="00EC57B8" w:rsidRDefault="00EC57B8" w:rsidP="00F3053C">
      <w:pPr>
        <w:jc w:val="center"/>
        <w:rPr>
          <w:rFonts w:eastAsia="Arial" w:cs="Times New Roman"/>
          <w:b/>
          <w:color w:val="4BACC6" w:themeColor="accent5"/>
        </w:rPr>
      </w:pPr>
    </w:p>
    <w:p w14:paraId="47220CEC" w14:textId="77777777" w:rsidR="00EC57B8" w:rsidRDefault="00EC57B8" w:rsidP="00F3053C">
      <w:pPr>
        <w:jc w:val="center"/>
        <w:rPr>
          <w:rFonts w:eastAsia="Arial" w:cs="Times New Roman"/>
          <w:b/>
          <w:color w:val="4BACC6" w:themeColor="accent5"/>
        </w:rPr>
      </w:pPr>
    </w:p>
    <w:p w14:paraId="49125BE5" w14:textId="78183CA1" w:rsidR="00F3053C" w:rsidRPr="0031713A" w:rsidRDefault="00F3053C" w:rsidP="00F3053C">
      <w:pPr>
        <w:jc w:val="center"/>
        <w:rPr>
          <w:rFonts w:eastAsia="Times New Roman" w:cs="Futura"/>
          <w:color w:val="595959" w:themeColor="text1" w:themeTint="A6"/>
        </w:rPr>
      </w:pPr>
      <w:r w:rsidRPr="00F765C3">
        <w:rPr>
          <w:rFonts w:eastAsia="Arial" w:cs="Times New Roman"/>
          <w:b/>
          <w:color w:val="4BACC6" w:themeColor="accent5"/>
        </w:rPr>
        <w:t>Cuadro 4. Indicadores y Metas</w:t>
      </w:r>
      <w:r w:rsidR="008F6F7C">
        <w:rPr>
          <w:rFonts w:eastAsia="Arial" w:cs="Times New Roman"/>
          <w:b/>
          <w:color w:val="4BACC6" w:themeColor="accent5"/>
        </w:rPr>
        <w:t xml:space="preserve"> del Programa establecidos en la Actualización del </w:t>
      </w:r>
      <w:r w:rsidRPr="00F765C3">
        <w:rPr>
          <w:rFonts w:eastAsia="Arial" w:cs="Times New Roman"/>
          <w:b/>
          <w:color w:val="4BACC6" w:themeColor="accent5"/>
        </w:rPr>
        <w:t>PED 2016-2022</w:t>
      </w:r>
    </w:p>
    <w:tbl>
      <w:tblPr>
        <w:tblW w:w="9420" w:type="dxa"/>
        <w:tblCellMar>
          <w:left w:w="70" w:type="dxa"/>
          <w:right w:w="70" w:type="dxa"/>
        </w:tblCellMar>
        <w:tblLook w:val="04A0" w:firstRow="1" w:lastRow="0" w:firstColumn="1" w:lastColumn="0" w:noHBand="0" w:noVBand="1"/>
      </w:tblPr>
      <w:tblGrid>
        <w:gridCol w:w="2140"/>
        <w:gridCol w:w="1440"/>
        <w:gridCol w:w="1180"/>
        <w:gridCol w:w="700"/>
        <w:gridCol w:w="660"/>
        <w:gridCol w:w="660"/>
        <w:gridCol w:w="660"/>
        <w:gridCol w:w="660"/>
        <w:gridCol w:w="660"/>
        <w:gridCol w:w="660"/>
      </w:tblGrid>
      <w:tr w:rsidR="00E07160" w:rsidRPr="0031713A" w14:paraId="2EBDE043" w14:textId="77777777" w:rsidTr="00F3053C">
        <w:trPr>
          <w:trHeight w:val="480"/>
        </w:trPr>
        <w:tc>
          <w:tcPr>
            <w:tcW w:w="21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41C3F93"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INDICADOR PED</w:t>
            </w:r>
          </w:p>
        </w:tc>
        <w:tc>
          <w:tcPr>
            <w:tcW w:w="144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ABFBC3A"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FUENTE</w:t>
            </w:r>
          </w:p>
        </w:tc>
        <w:tc>
          <w:tcPr>
            <w:tcW w:w="118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8A4BE08"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UNIDAD DE MEDIDA</w:t>
            </w:r>
          </w:p>
        </w:tc>
        <w:tc>
          <w:tcPr>
            <w:tcW w:w="7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31B2540"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LÍNEA BASE</w:t>
            </w:r>
          </w:p>
        </w:tc>
        <w:tc>
          <w:tcPr>
            <w:tcW w:w="66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70FB44"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2017</w:t>
            </w:r>
          </w:p>
        </w:tc>
        <w:tc>
          <w:tcPr>
            <w:tcW w:w="66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0643293"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2018</w:t>
            </w:r>
          </w:p>
        </w:tc>
        <w:tc>
          <w:tcPr>
            <w:tcW w:w="66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5EF50732"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2019</w:t>
            </w:r>
          </w:p>
        </w:tc>
        <w:tc>
          <w:tcPr>
            <w:tcW w:w="66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921E22D"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2020</w:t>
            </w:r>
          </w:p>
        </w:tc>
        <w:tc>
          <w:tcPr>
            <w:tcW w:w="66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3EED076"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2021</w:t>
            </w:r>
          </w:p>
        </w:tc>
        <w:tc>
          <w:tcPr>
            <w:tcW w:w="66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BBFF8F0"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2022</w:t>
            </w:r>
          </w:p>
        </w:tc>
      </w:tr>
      <w:tr w:rsidR="00E07160" w:rsidRPr="0031713A" w14:paraId="36C64F26" w14:textId="77777777" w:rsidTr="0032077D">
        <w:trPr>
          <w:trHeight w:val="495"/>
        </w:trPr>
        <w:tc>
          <w:tcPr>
            <w:tcW w:w="2140" w:type="dxa"/>
            <w:tcBorders>
              <w:top w:val="nil"/>
              <w:left w:val="single" w:sz="4" w:space="0" w:color="auto"/>
              <w:bottom w:val="single" w:sz="4" w:space="0" w:color="auto"/>
              <w:right w:val="single" w:sz="4" w:space="0" w:color="auto"/>
            </w:tcBorders>
            <w:shd w:val="clear" w:color="auto" w:fill="auto"/>
            <w:vAlign w:val="bottom"/>
            <w:hideMark/>
          </w:tcPr>
          <w:p w14:paraId="45513259"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Índice de Desarrollo Democrático</w:t>
            </w:r>
          </w:p>
        </w:tc>
        <w:tc>
          <w:tcPr>
            <w:tcW w:w="1440" w:type="dxa"/>
            <w:tcBorders>
              <w:top w:val="nil"/>
              <w:left w:val="nil"/>
              <w:bottom w:val="single" w:sz="4" w:space="0" w:color="auto"/>
              <w:right w:val="single" w:sz="4" w:space="0" w:color="auto"/>
            </w:tcBorders>
            <w:shd w:val="clear" w:color="auto" w:fill="auto"/>
            <w:noWrap/>
            <w:vAlign w:val="center"/>
            <w:hideMark/>
          </w:tcPr>
          <w:p w14:paraId="57054929" w14:textId="77777777" w:rsidR="00E07160" w:rsidRPr="0031713A" w:rsidRDefault="00E07160" w:rsidP="0032077D">
            <w:pPr>
              <w:spacing w:after="0" w:line="240" w:lineRule="auto"/>
              <w:jc w:val="center"/>
              <w:rPr>
                <w:rFonts w:eastAsia="Times New Roman" w:cs="Arial"/>
                <w:color w:val="595959" w:themeColor="text1" w:themeTint="A6"/>
                <w:sz w:val="18"/>
                <w:szCs w:val="18"/>
                <w:lang w:val="es-MX" w:eastAsia="es-MX"/>
              </w:rPr>
            </w:pPr>
            <w:r w:rsidRPr="0031713A">
              <w:rPr>
                <w:rFonts w:eastAsia="Times New Roman" w:cs="Arial"/>
                <w:color w:val="595959" w:themeColor="text1" w:themeTint="A6"/>
                <w:sz w:val="18"/>
                <w:szCs w:val="18"/>
                <w:lang w:val="es-MX" w:eastAsia="es-MX"/>
              </w:rPr>
              <w:t>IDD-MEX 2019</w:t>
            </w:r>
          </w:p>
        </w:tc>
        <w:tc>
          <w:tcPr>
            <w:tcW w:w="1180" w:type="dxa"/>
            <w:tcBorders>
              <w:top w:val="nil"/>
              <w:left w:val="nil"/>
              <w:bottom w:val="single" w:sz="4" w:space="0" w:color="auto"/>
              <w:right w:val="single" w:sz="4" w:space="0" w:color="auto"/>
            </w:tcBorders>
            <w:shd w:val="clear" w:color="auto" w:fill="auto"/>
            <w:noWrap/>
            <w:vAlign w:val="bottom"/>
            <w:hideMark/>
          </w:tcPr>
          <w:p w14:paraId="00D49904"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Encuestas</w:t>
            </w:r>
          </w:p>
        </w:tc>
        <w:tc>
          <w:tcPr>
            <w:tcW w:w="700" w:type="dxa"/>
            <w:tcBorders>
              <w:top w:val="nil"/>
              <w:left w:val="nil"/>
              <w:bottom w:val="single" w:sz="4" w:space="0" w:color="auto"/>
              <w:right w:val="single" w:sz="4" w:space="0" w:color="auto"/>
            </w:tcBorders>
            <w:shd w:val="clear" w:color="auto" w:fill="auto"/>
            <w:noWrap/>
            <w:vAlign w:val="center"/>
            <w:hideMark/>
          </w:tcPr>
          <w:p w14:paraId="76FEF03D"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26</w:t>
            </w:r>
          </w:p>
        </w:tc>
        <w:tc>
          <w:tcPr>
            <w:tcW w:w="660" w:type="dxa"/>
            <w:tcBorders>
              <w:top w:val="nil"/>
              <w:left w:val="nil"/>
              <w:bottom w:val="single" w:sz="4" w:space="0" w:color="auto"/>
              <w:right w:val="single" w:sz="4" w:space="0" w:color="auto"/>
            </w:tcBorders>
            <w:shd w:val="clear" w:color="auto" w:fill="auto"/>
            <w:noWrap/>
            <w:vAlign w:val="center"/>
            <w:hideMark/>
          </w:tcPr>
          <w:p w14:paraId="2D53406F"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25</w:t>
            </w:r>
          </w:p>
        </w:tc>
        <w:tc>
          <w:tcPr>
            <w:tcW w:w="660" w:type="dxa"/>
            <w:tcBorders>
              <w:top w:val="nil"/>
              <w:left w:val="nil"/>
              <w:bottom w:val="single" w:sz="4" w:space="0" w:color="auto"/>
              <w:right w:val="single" w:sz="4" w:space="0" w:color="auto"/>
            </w:tcBorders>
            <w:shd w:val="clear" w:color="auto" w:fill="auto"/>
            <w:noWrap/>
            <w:vAlign w:val="center"/>
            <w:hideMark/>
          </w:tcPr>
          <w:p w14:paraId="6DDBB378"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16</w:t>
            </w:r>
          </w:p>
        </w:tc>
        <w:tc>
          <w:tcPr>
            <w:tcW w:w="660" w:type="dxa"/>
            <w:tcBorders>
              <w:top w:val="nil"/>
              <w:left w:val="nil"/>
              <w:bottom w:val="single" w:sz="4" w:space="0" w:color="auto"/>
              <w:right w:val="single" w:sz="4" w:space="0" w:color="auto"/>
            </w:tcBorders>
            <w:shd w:val="clear" w:color="auto" w:fill="auto"/>
            <w:noWrap/>
            <w:vAlign w:val="center"/>
            <w:hideMark/>
          </w:tcPr>
          <w:p w14:paraId="2080F7EF"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16</w:t>
            </w:r>
          </w:p>
        </w:tc>
        <w:tc>
          <w:tcPr>
            <w:tcW w:w="660" w:type="dxa"/>
            <w:tcBorders>
              <w:top w:val="nil"/>
              <w:left w:val="nil"/>
              <w:bottom w:val="single" w:sz="4" w:space="0" w:color="auto"/>
              <w:right w:val="single" w:sz="4" w:space="0" w:color="auto"/>
            </w:tcBorders>
            <w:shd w:val="clear" w:color="auto" w:fill="auto"/>
            <w:noWrap/>
            <w:vAlign w:val="center"/>
            <w:hideMark/>
          </w:tcPr>
          <w:p w14:paraId="0EB450B0"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16</w:t>
            </w:r>
          </w:p>
        </w:tc>
        <w:tc>
          <w:tcPr>
            <w:tcW w:w="660" w:type="dxa"/>
            <w:tcBorders>
              <w:top w:val="nil"/>
              <w:left w:val="nil"/>
              <w:bottom w:val="single" w:sz="4" w:space="0" w:color="auto"/>
              <w:right w:val="single" w:sz="4" w:space="0" w:color="auto"/>
            </w:tcBorders>
            <w:shd w:val="clear" w:color="auto" w:fill="auto"/>
            <w:noWrap/>
            <w:vAlign w:val="center"/>
            <w:hideMark/>
          </w:tcPr>
          <w:p w14:paraId="368820A4"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15</w:t>
            </w:r>
          </w:p>
        </w:tc>
        <w:tc>
          <w:tcPr>
            <w:tcW w:w="660" w:type="dxa"/>
            <w:tcBorders>
              <w:top w:val="nil"/>
              <w:left w:val="nil"/>
              <w:bottom w:val="single" w:sz="4" w:space="0" w:color="auto"/>
              <w:right w:val="single" w:sz="4" w:space="0" w:color="auto"/>
            </w:tcBorders>
            <w:shd w:val="clear" w:color="auto" w:fill="auto"/>
            <w:noWrap/>
            <w:vAlign w:val="center"/>
            <w:hideMark/>
          </w:tcPr>
          <w:p w14:paraId="1F590FF8" w14:textId="77777777" w:rsidR="00E07160" w:rsidRPr="0031713A" w:rsidRDefault="00E07160" w:rsidP="0032077D">
            <w:pPr>
              <w:spacing w:after="0" w:line="240" w:lineRule="auto"/>
              <w:jc w:val="center"/>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14</w:t>
            </w:r>
          </w:p>
        </w:tc>
      </w:tr>
      <w:tr w:rsidR="00E07160" w:rsidRPr="0031713A" w14:paraId="276817E7" w14:textId="77777777" w:rsidTr="0032077D">
        <w:trPr>
          <w:trHeight w:val="300"/>
        </w:trPr>
        <w:tc>
          <w:tcPr>
            <w:tcW w:w="54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7252A" w14:textId="77777777" w:rsidR="00E07160" w:rsidRPr="0031713A" w:rsidRDefault="00E07160" w:rsidP="0032077D">
            <w:pPr>
              <w:spacing w:after="0" w:line="240" w:lineRule="auto"/>
              <w:jc w:val="center"/>
              <w:rPr>
                <w:rFonts w:eastAsia="Times New Roman" w:cs="Calibri"/>
                <w:b/>
                <w:bCs/>
                <w:color w:val="595959" w:themeColor="text1" w:themeTint="A6"/>
                <w:sz w:val="18"/>
                <w:szCs w:val="18"/>
                <w:lang w:val="es-MX" w:eastAsia="es-MX"/>
              </w:rPr>
            </w:pPr>
            <w:r w:rsidRPr="0031713A">
              <w:rPr>
                <w:rFonts w:eastAsia="Times New Roman" w:cs="Calibri"/>
                <w:b/>
                <w:bCs/>
                <w:color w:val="595959" w:themeColor="text1" w:themeTint="A6"/>
                <w:sz w:val="18"/>
                <w:szCs w:val="18"/>
                <w:lang w:val="es-MX" w:eastAsia="es-MX"/>
              </w:rPr>
              <w:t>Posición (Proyectada)</w:t>
            </w:r>
          </w:p>
        </w:tc>
        <w:tc>
          <w:tcPr>
            <w:tcW w:w="660" w:type="dxa"/>
            <w:tcBorders>
              <w:top w:val="nil"/>
              <w:left w:val="nil"/>
              <w:bottom w:val="single" w:sz="4" w:space="0" w:color="auto"/>
              <w:right w:val="single" w:sz="4" w:space="0" w:color="auto"/>
            </w:tcBorders>
            <w:shd w:val="clear" w:color="auto" w:fill="auto"/>
            <w:noWrap/>
            <w:vAlign w:val="bottom"/>
            <w:hideMark/>
          </w:tcPr>
          <w:p w14:paraId="08B9BD96"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14:paraId="58AAEABF"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14:paraId="2FFC97A0"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14:paraId="0851A0BB"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14:paraId="3E8FE3FA"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 </w:t>
            </w:r>
          </w:p>
        </w:tc>
        <w:tc>
          <w:tcPr>
            <w:tcW w:w="660" w:type="dxa"/>
            <w:tcBorders>
              <w:top w:val="nil"/>
              <w:left w:val="nil"/>
              <w:bottom w:val="single" w:sz="4" w:space="0" w:color="auto"/>
              <w:right w:val="single" w:sz="4" w:space="0" w:color="auto"/>
            </w:tcBorders>
            <w:shd w:val="clear" w:color="auto" w:fill="auto"/>
            <w:noWrap/>
            <w:vAlign w:val="bottom"/>
            <w:hideMark/>
          </w:tcPr>
          <w:p w14:paraId="3129B095" w14:textId="77777777" w:rsidR="00E07160" w:rsidRPr="0031713A" w:rsidRDefault="00E07160" w:rsidP="0032077D">
            <w:pPr>
              <w:spacing w:after="0" w:line="240" w:lineRule="auto"/>
              <w:jc w:val="left"/>
              <w:rPr>
                <w:rFonts w:eastAsia="Times New Roman" w:cs="Calibri"/>
                <w:color w:val="595959" w:themeColor="text1" w:themeTint="A6"/>
                <w:sz w:val="18"/>
                <w:szCs w:val="18"/>
                <w:lang w:val="es-MX" w:eastAsia="es-MX"/>
              </w:rPr>
            </w:pPr>
            <w:r w:rsidRPr="0031713A">
              <w:rPr>
                <w:rFonts w:eastAsia="Times New Roman" w:cs="Calibri"/>
                <w:color w:val="595959" w:themeColor="text1" w:themeTint="A6"/>
                <w:sz w:val="18"/>
                <w:szCs w:val="18"/>
                <w:lang w:val="es-MX" w:eastAsia="es-MX"/>
              </w:rPr>
              <w:t> </w:t>
            </w:r>
          </w:p>
        </w:tc>
      </w:tr>
    </w:tbl>
    <w:p w14:paraId="761767A4" w14:textId="77777777" w:rsidR="008F6F7C" w:rsidRDefault="008F6F7C" w:rsidP="008F6F7C">
      <w:pPr>
        <w:jc w:val="center"/>
        <w:rPr>
          <w:rFonts w:eastAsia="Arial" w:cs="Times New Roman"/>
          <w:b/>
          <w:color w:val="4BACC6" w:themeColor="accent5"/>
        </w:rPr>
      </w:pPr>
    </w:p>
    <w:p w14:paraId="7B333223" w14:textId="77777777" w:rsidR="008F6F7C" w:rsidRPr="0031713A" w:rsidRDefault="00F3053C" w:rsidP="008F6F7C">
      <w:pPr>
        <w:jc w:val="center"/>
        <w:rPr>
          <w:rFonts w:eastAsia="Times New Roman" w:cs="Futura"/>
          <w:color w:val="595959" w:themeColor="text1" w:themeTint="A6"/>
        </w:rPr>
      </w:pPr>
      <w:r w:rsidRPr="00F765C3">
        <w:rPr>
          <w:rFonts w:eastAsia="Arial" w:cs="Times New Roman"/>
          <w:b/>
          <w:color w:val="4BACC6" w:themeColor="accent5"/>
        </w:rPr>
        <w:t>Cuadro 5. Entregable y</w:t>
      </w:r>
      <w:r>
        <w:rPr>
          <w:rFonts w:eastAsia="Arial" w:cs="Times New Roman"/>
          <w:b/>
          <w:color w:val="4BACC6" w:themeColor="accent5"/>
        </w:rPr>
        <w:t xml:space="preserve"> meta de la línea de acción </w:t>
      </w:r>
      <w:r w:rsidR="008F6F7C">
        <w:rPr>
          <w:rFonts w:eastAsia="Arial" w:cs="Times New Roman"/>
          <w:b/>
          <w:color w:val="4BACC6" w:themeColor="accent5"/>
        </w:rPr>
        <w:t xml:space="preserve">del </w:t>
      </w:r>
      <w:r w:rsidR="008F6F7C" w:rsidRPr="00F765C3">
        <w:rPr>
          <w:rFonts w:eastAsia="Arial" w:cs="Times New Roman"/>
          <w:b/>
          <w:color w:val="4BACC6" w:themeColor="accent5"/>
        </w:rPr>
        <w:t>PED 2016-2022</w:t>
      </w:r>
    </w:p>
    <w:tbl>
      <w:tblPr>
        <w:tblW w:w="9581" w:type="dxa"/>
        <w:tblCellMar>
          <w:left w:w="70" w:type="dxa"/>
          <w:right w:w="70" w:type="dxa"/>
        </w:tblCellMar>
        <w:tblLook w:val="04A0" w:firstRow="1" w:lastRow="0" w:firstColumn="1" w:lastColumn="0" w:noHBand="0" w:noVBand="1"/>
      </w:tblPr>
      <w:tblGrid>
        <w:gridCol w:w="1860"/>
        <w:gridCol w:w="721"/>
        <w:gridCol w:w="722"/>
        <w:gridCol w:w="890"/>
        <w:gridCol w:w="3394"/>
        <w:gridCol w:w="1994"/>
      </w:tblGrid>
      <w:tr w:rsidR="00E07160" w:rsidRPr="005275BE" w14:paraId="2371C3BB" w14:textId="77777777" w:rsidTr="00F3053C">
        <w:trPr>
          <w:trHeight w:val="265"/>
        </w:trPr>
        <w:tc>
          <w:tcPr>
            <w:tcW w:w="330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89FA5A7" w14:textId="77777777" w:rsidR="00E07160" w:rsidRPr="0031713A" w:rsidRDefault="00E07160" w:rsidP="0032077D">
            <w:pPr>
              <w:spacing w:after="0" w:line="240" w:lineRule="auto"/>
              <w:jc w:val="center"/>
              <w:rPr>
                <w:rFonts w:eastAsia="Times New Roman" w:cs="Calibri"/>
                <w:b/>
                <w:bCs/>
                <w:color w:val="000000"/>
                <w:sz w:val="20"/>
                <w:szCs w:val="20"/>
                <w:lang w:val="es-MX" w:eastAsia="es-MX"/>
              </w:rPr>
            </w:pPr>
            <w:r w:rsidRPr="0031713A">
              <w:rPr>
                <w:rFonts w:eastAsia="Times New Roman" w:cs="Calibri"/>
                <w:b/>
                <w:bCs/>
                <w:color w:val="000000"/>
                <w:sz w:val="20"/>
                <w:szCs w:val="20"/>
                <w:lang w:val="es-MX" w:eastAsia="es-MX"/>
              </w:rPr>
              <w:t>Programa PED</w:t>
            </w:r>
          </w:p>
        </w:tc>
        <w:tc>
          <w:tcPr>
            <w:tcW w:w="6278" w:type="dxa"/>
            <w:gridSpan w:val="3"/>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14:paraId="7FA2CBCF"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Gobernabilidad</w:t>
            </w:r>
          </w:p>
        </w:tc>
      </w:tr>
      <w:tr w:rsidR="00E07160" w:rsidRPr="005275BE" w14:paraId="62FD7EDB" w14:textId="77777777" w:rsidTr="00F3053C">
        <w:trPr>
          <w:trHeight w:val="265"/>
        </w:trPr>
        <w:tc>
          <w:tcPr>
            <w:tcW w:w="3303"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bottom"/>
            <w:hideMark/>
          </w:tcPr>
          <w:p w14:paraId="5E6E9667" w14:textId="77777777" w:rsidR="00E07160"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 xml:space="preserve">Línea de acción: </w:t>
            </w:r>
          </w:p>
          <w:p w14:paraId="538CD378" w14:textId="77777777" w:rsidR="00E07160" w:rsidRDefault="00E07160" w:rsidP="0032077D">
            <w:pPr>
              <w:spacing w:after="0" w:line="240" w:lineRule="auto"/>
              <w:jc w:val="center"/>
              <w:rPr>
                <w:rFonts w:eastAsia="Times New Roman" w:cs="Calibri"/>
                <w:color w:val="000000"/>
                <w:sz w:val="20"/>
                <w:szCs w:val="20"/>
                <w:lang w:val="es-MX" w:eastAsia="es-MX"/>
              </w:rPr>
            </w:pPr>
          </w:p>
          <w:p w14:paraId="5C998B91" w14:textId="77777777" w:rsidR="00E07160" w:rsidRPr="0031713A" w:rsidRDefault="00E07160" w:rsidP="0032077D">
            <w:pPr>
              <w:spacing w:after="0" w:line="240" w:lineRule="auto"/>
              <w:jc w:val="center"/>
              <w:rPr>
                <w:rFonts w:eastAsia="Times New Roman" w:cs="Calibri"/>
                <w:color w:val="000000"/>
                <w:sz w:val="20"/>
                <w:szCs w:val="20"/>
                <w:lang w:val="es-MX" w:eastAsia="es-MX"/>
              </w:rPr>
            </w:pPr>
          </w:p>
        </w:tc>
        <w:tc>
          <w:tcPr>
            <w:tcW w:w="6278" w:type="dxa"/>
            <w:gridSpan w:val="3"/>
            <w:tcBorders>
              <w:top w:val="single" w:sz="4" w:space="0" w:color="auto"/>
              <w:left w:val="nil"/>
              <w:bottom w:val="single" w:sz="4" w:space="0" w:color="auto"/>
              <w:right w:val="single" w:sz="4" w:space="0" w:color="auto"/>
            </w:tcBorders>
            <w:shd w:val="clear" w:color="auto" w:fill="A6A6A6" w:themeFill="background1" w:themeFillShade="A6"/>
            <w:vAlign w:val="bottom"/>
            <w:hideMark/>
          </w:tcPr>
          <w:p w14:paraId="098C25E0" w14:textId="77777777" w:rsidR="00E07160" w:rsidRDefault="00E07160" w:rsidP="0032077D">
            <w:pPr>
              <w:spacing w:after="0" w:line="240" w:lineRule="auto"/>
              <w:jc w:val="left"/>
              <w:rPr>
                <w:rFonts w:eastAsia="Times New Roman" w:cs="Calibri"/>
                <w:color w:val="000000"/>
                <w:sz w:val="20"/>
                <w:szCs w:val="20"/>
                <w:lang w:val="es-MX" w:eastAsia="es-MX"/>
              </w:rPr>
            </w:pPr>
          </w:p>
          <w:p w14:paraId="6095C0F0" w14:textId="77777777" w:rsidR="00E07160"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1. Garantizar el estado de derecho mediante el cumplimiento de las leyes y respetando el pacto social</w:t>
            </w:r>
          </w:p>
          <w:p w14:paraId="6C17AAB9" w14:textId="77777777" w:rsidR="00E07160" w:rsidRPr="0031713A" w:rsidRDefault="00E07160" w:rsidP="0032077D">
            <w:pPr>
              <w:spacing w:after="0" w:line="240" w:lineRule="auto"/>
              <w:jc w:val="left"/>
              <w:rPr>
                <w:rFonts w:eastAsia="Times New Roman" w:cs="Calibri"/>
                <w:color w:val="000000"/>
                <w:sz w:val="20"/>
                <w:szCs w:val="20"/>
                <w:lang w:val="es-MX" w:eastAsia="es-MX"/>
              </w:rPr>
            </w:pPr>
          </w:p>
        </w:tc>
      </w:tr>
      <w:tr w:rsidR="00E07160" w:rsidRPr="005275BE" w14:paraId="3C072E6D" w14:textId="77777777" w:rsidTr="00F3053C">
        <w:trPr>
          <w:trHeight w:val="403"/>
        </w:trPr>
        <w:tc>
          <w:tcPr>
            <w:tcW w:w="330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876F2"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Plan Estratégico Objetivo Específico</w:t>
            </w:r>
          </w:p>
        </w:tc>
        <w:tc>
          <w:tcPr>
            <w:tcW w:w="6278" w:type="dxa"/>
            <w:gridSpan w:val="3"/>
            <w:tcBorders>
              <w:top w:val="single" w:sz="4" w:space="0" w:color="auto"/>
              <w:left w:val="nil"/>
              <w:bottom w:val="single" w:sz="4" w:space="0" w:color="auto"/>
              <w:right w:val="single" w:sz="4" w:space="0" w:color="auto"/>
            </w:tcBorders>
            <w:shd w:val="clear" w:color="auto" w:fill="auto"/>
            <w:vAlign w:val="bottom"/>
            <w:hideMark/>
          </w:tcPr>
          <w:p w14:paraId="1BC05199" w14:textId="705A5B3B" w:rsidR="00E07160" w:rsidRPr="0031713A" w:rsidRDefault="00F3053C" w:rsidP="00F3053C">
            <w:pPr>
              <w:spacing w:after="0" w:line="240" w:lineRule="auto"/>
              <w:jc w:val="left"/>
              <w:rPr>
                <w:rFonts w:eastAsia="Times New Roman" w:cs="Calibri"/>
                <w:color w:val="000000"/>
                <w:sz w:val="20"/>
                <w:szCs w:val="20"/>
                <w:lang w:val="es-MX" w:eastAsia="es-MX"/>
              </w:rPr>
            </w:pPr>
            <w:r>
              <w:rPr>
                <w:rFonts w:eastAsia="Times New Roman" w:cs="Calibri"/>
                <w:color w:val="000000"/>
                <w:sz w:val="20"/>
                <w:szCs w:val="20"/>
                <w:lang w:val="es-MX" w:eastAsia="es-MX"/>
              </w:rPr>
              <w:t>No Aplica</w:t>
            </w:r>
          </w:p>
        </w:tc>
      </w:tr>
      <w:tr w:rsidR="00E07160" w:rsidRPr="005275BE" w14:paraId="16404E5E" w14:textId="77777777" w:rsidTr="00F3053C">
        <w:trPr>
          <w:trHeight w:val="506"/>
        </w:trPr>
        <w:tc>
          <w:tcPr>
            <w:tcW w:w="18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8CEF40"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Entregable:</w:t>
            </w:r>
          </w:p>
        </w:tc>
        <w:tc>
          <w:tcPr>
            <w:tcW w:w="2333" w:type="dxa"/>
            <w:gridSpan w:val="3"/>
            <w:tcBorders>
              <w:top w:val="single" w:sz="4" w:space="0" w:color="auto"/>
              <w:left w:val="nil"/>
              <w:bottom w:val="single" w:sz="4" w:space="0" w:color="auto"/>
              <w:right w:val="single" w:sz="4" w:space="0" w:color="auto"/>
            </w:tcBorders>
            <w:shd w:val="clear" w:color="auto" w:fill="FFFFFF" w:themeFill="background1"/>
            <w:vAlign w:val="bottom"/>
            <w:hideMark/>
          </w:tcPr>
          <w:p w14:paraId="0BC35A6C"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Actividades de promoción de la cultura democrática</w:t>
            </w:r>
          </w:p>
        </w:tc>
        <w:tc>
          <w:tcPr>
            <w:tcW w:w="33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709190"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Unidad de Medida:</w:t>
            </w:r>
          </w:p>
        </w:tc>
        <w:tc>
          <w:tcPr>
            <w:tcW w:w="19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98D2138"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Pr>
                <w:rFonts w:eastAsia="Times New Roman" w:cs="Calibri"/>
                <w:color w:val="000000"/>
                <w:sz w:val="20"/>
                <w:szCs w:val="20"/>
                <w:lang w:val="es-MX" w:eastAsia="es-MX"/>
              </w:rPr>
              <w:t>Personas Capacitadas</w:t>
            </w:r>
          </w:p>
        </w:tc>
      </w:tr>
      <w:tr w:rsidR="00E07160" w:rsidRPr="005275BE" w14:paraId="317E2B91" w14:textId="77777777" w:rsidTr="0032077D">
        <w:trPr>
          <w:trHeight w:val="518"/>
        </w:trPr>
        <w:tc>
          <w:tcPr>
            <w:tcW w:w="1860" w:type="dxa"/>
            <w:tcBorders>
              <w:top w:val="nil"/>
              <w:left w:val="single" w:sz="4" w:space="0" w:color="auto"/>
              <w:bottom w:val="single" w:sz="4" w:space="0" w:color="auto"/>
              <w:right w:val="single" w:sz="4" w:space="0" w:color="auto"/>
            </w:tcBorders>
            <w:shd w:val="clear" w:color="auto" w:fill="auto"/>
            <w:noWrap/>
            <w:vAlign w:val="center"/>
            <w:hideMark/>
          </w:tcPr>
          <w:p w14:paraId="3C0B2AA4"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Descripción:</w:t>
            </w:r>
          </w:p>
        </w:tc>
        <w:tc>
          <w:tcPr>
            <w:tcW w:w="7721" w:type="dxa"/>
            <w:gridSpan w:val="5"/>
            <w:tcBorders>
              <w:top w:val="single" w:sz="4" w:space="0" w:color="auto"/>
              <w:left w:val="nil"/>
              <w:bottom w:val="single" w:sz="4" w:space="0" w:color="auto"/>
              <w:right w:val="single" w:sz="4" w:space="0" w:color="auto"/>
            </w:tcBorders>
            <w:shd w:val="clear" w:color="auto" w:fill="auto"/>
            <w:vAlign w:val="bottom"/>
            <w:hideMark/>
          </w:tcPr>
          <w:p w14:paraId="136F9BCA" w14:textId="77777777" w:rsidR="00E07160" w:rsidRDefault="00E07160" w:rsidP="0032077D">
            <w:pPr>
              <w:spacing w:after="0" w:line="240" w:lineRule="auto"/>
              <w:rPr>
                <w:rFonts w:eastAsia="Times New Roman" w:cs="Calibri"/>
                <w:color w:val="000000"/>
                <w:sz w:val="20"/>
                <w:szCs w:val="20"/>
                <w:lang w:val="es-MX" w:eastAsia="es-MX"/>
              </w:rPr>
            </w:pPr>
          </w:p>
          <w:p w14:paraId="3BB84F6D" w14:textId="77777777" w:rsidR="00E07160" w:rsidRDefault="00E07160" w:rsidP="0032077D">
            <w:pPr>
              <w:spacing w:after="0" w:line="240" w:lineRule="auto"/>
              <w:rPr>
                <w:rFonts w:eastAsia="Times New Roman" w:cs="Calibri"/>
                <w:color w:val="000000"/>
                <w:sz w:val="20"/>
                <w:szCs w:val="20"/>
                <w:lang w:val="es-MX" w:eastAsia="es-MX"/>
              </w:rPr>
            </w:pPr>
            <w:r w:rsidRPr="0031713A">
              <w:rPr>
                <w:rFonts w:eastAsia="Times New Roman" w:cs="Calibri"/>
                <w:color w:val="000000"/>
                <w:sz w:val="20"/>
                <w:szCs w:val="20"/>
                <w:lang w:val="es-MX" w:eastAsia="es-MX"/>
              </w:rPr>
              <w:t xml:space="preserve">Realizar actividades de capacitación (Cursos, talleres, diplomados, etc.), investigación y difusión en materia electoral a efecto de promover la cultura democrática electoral. </w:t>
            </w:r>
          </w:p>
          <w:p w14:paraId="28CBE789" w14:textId="77777777" w:rsidR="00E07160" w:rsidRPr="0031713A" w:rsidRDefault="00E07160" w:rsidP="0032077D">
            <w:pPr>
              <w:spacing w:after="0" w:line="240" w:lineRule="auto"/>
              <w:rPr>
                <w:rFonts w:eastAsia="Times New Roman" w:cs="Calibri"/>
                <w:color w:val="000000"/>
                <w:sz w:val="20"/>
                <w:szCs w:val="20"/>
                <w:lang w:val="es-MX" w:eastAsia="es-MX"/>
              </w:rPr>
            </w:pPr>
          </w:p>
        </w:tc>
      </w:tr>
      <w:tr w:rsidR="00E07160" w:rsidRPr="005275BE" w14:paraId="3F9C713A" w14:textId="77777777" w:rsidTr="00F3053C">
        <w:trPr>
          <w:trHeight w:val="265"/>
        </w:trPr>
        <w:tc>
          <w:tcPr>
            <w:tcW w:w="33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05A2760"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Medio de verificación:</w:t>
            </w:r>
          </w:p>
        </w:tc>
        <w:tc>
          <w:tcPr>
            <w:tcW w:w="6278" w:type="dxa"/>
            <w:gridSpan w:val="3"/>
            <w:tcBorders>
              <w:top w:val="single" w:sz="4" w:space="0" w:color="auto"/>
              <w:left w:val="nil"/>
              <w:bottom w:val="single" w:sz="4" w:space="0" w:color="auto"/>
              <w:right w:val="single" w:sz="4" w:space="0" w:color="auto"/>
            </w:tcBorders>
            <w:shd w:val="clear" w:color="auto" w:fill="FFFFFF" w:themeFill="background1"/>
            <w:noWrap/>
            <w:vAlign w:val="bottom"/>
            <w:hideMark/>
          </w:tcPr>
          <w:p w14:paraId="2DA57594"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Fotografías y listas de asistencia</w:t>
            </w:r>
          </w:p>
        </w:tc>
      </w:tr>
      <w:tr w:rsidR="00E07160" w:rsidRPr="005275BE" w14:paraId="1B971F96" w14:textId="77777777" w:rsidTr="00F3053C">
        <w:trPr>
          <w:trHeight w:val="265"/>
        </w:trPr>
        <w:tc>
          <w:tcPr>
            <w:tcW w:w="3303"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FB09C54"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Línea base:</w:t>
            </w: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56A2FAF" w14:textId="0FF84876" w:rsidR="00E07160" w:rsidRPr="0031713A" w:rsidRDefault="00E07160" w:rsidP="000609EC">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w:t>
            </w:r>
            <w:r w:rsidR="000609EC">
              <w:rPr>
                <w:rFonts w:eastAsia="Times New Roman" w:cs="Calibri"/>
                <w:color w:val="000000"/>
                <w:sz w:val="20"/>
                <w:szCs w:val="20"/>
                <w:lang w:val="es-MX" w:eastAsia="es-MX"/>
              </w:rPr>
              <w:t>016</w:t>
            </w:r>
          </w:p>
        </w:tc>
        <w:tc>
          <w:tcPr>
            <w:tcW w:w="339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5B43F71"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Año de línea base:</w:t>
            </w:r>
          </w:p>
        </w:tc>
        <w:tc>
          <w:tcPr>
            <w:tcW w:w="199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EF296FC" w14:textId="096E8520" w:rsidR="00E07160" w:rsidRPr="0031713A" w:rsidRDefault="000609EC" w:rsidP="0032077D">
            <w:pPr>
              <w:spacing w:after="0" w:line="240" w:lineRule="auto"/>
              <w:jc w:val="center"/>
              <w:rPr>
                <w:rFonts w:eastAsia="Times New Roman" w:cs="Calibri"/>
                <w:color w:val="000000"/>
                <w:sz w:val="20"/>
                <w:szCs w:val="20"/>
                <w:lang w:val="es-MX" w:eastAsia="es-MX"/>
              </w:rPr>
            </w:pPr>
            <w:r>
              <w:rPr>
                <w:rFonts w:eastAsia="Times New Roman" w:cs="Calibri"/>
                <w:color w:val="000000"/>
                <w:sz w:val="20"/>
                <w:szCs w:val="20"/>
                <w:lang w:val="es-MX" w:eastAsia="es-MX"/>
              </w:rPr>
              <w:t>2016</w:t>
            </w:r>
          </w:p>
        </w:tc>
      </w:tr>
      <w:tr w:rsidR="00E07160" w:rsidRPr="005275BE" w14:paraId="5CD0A7E3" w14:textId="77777777" w:rsidTr="00F3053C">
        <w:trPr>
          <w:trHeight w:val="265"/>
        </w:trPr>
        <w:tc>
          <w:tcPr>
            <w:tcW w:w="419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0FA36F66"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Contribución Directa al Objetivo de la Agenda 2030</w:t>
            </w:r>
          </w:p>
        </w:tc>
        <w:tc>
          <w:tcPr>
            <w:tcW w:w="5388"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0BF54E7C"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 xml:space="preserve">16. Paz, Justicia e Instituciones sólidas </w:t>
            </w:r>
          </w:p>
        </w:tc>
      </w:tr>
      <w:tr w:rsidR="00E07160" w:rsidRPr="005275BE" w14:paraId="1DEEAA3D" w14:textId="77777777" w:rsidTr="00F3053C">
        <w:trPr>
          <w:trHeight w:val="531"/>
        </w:trPr>
        <w:tc>
          <w:tcPr>
            <w:tcW w:w="419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C59C2F"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Contribución Directa a la Meta de la Agenda 2030</w:t>
            </w:r>
          </w:p>
        </w:tc>
        <w:tc>
          <w:tcPr>
            <w:tcW w:w="5388"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705A66A" w14:textId="77777777" w:rsidR="00E07160" w:rsidRDefault="00E07160" w:rsidP="0032077D">
            <w:pPr>
              <w:spacing w:after="0" w:line="240" w:lineRule="auto"/>
              <w:rPr>
                <w:rFonts w:eastAsia="Times New Roman" w:cs="Calibri"/>
                <w:color w:val="000000"/>
                <w:sz w:val="20"/>
                <w:szCs w:val="20"/>
                <w:lang w:val="es-MX" w:eastAsia="es-MX"/>
              </w:rPr>
            </w:pPr>
          </w:p>
          <w:p w14:paraId="2ECE2D91" w14:textId="77777777" w:rsidR="00E07160" w:rsidRDefault="00E07160" w:rsidP="0032077D">
            <w:pPr>
              <w:spacing w:after="0" w:line="240" w:lineRule="auto"/>
              <w:rPr>
                <w:rFonts w:eastAsia="Times New Roman" w:cs="Calibri"/>
                <w:color w:val="000000"/>
                <w:sz w:val="20"/>
                <w:szCs w:val="20"/>
                <w:lang w:val="es-MX" w:eastAsia="es-MX"/>
              </w:rPr>
            </w:pPr>
            <w:r w:rsidRPr="0031713A">
              <w:rPr>
                <w:rFonts w:eastAsia="Times New Roman" w:cs="Calibri"/>
                <w:color w:val="000000"/>
                <w:sz w:val="20"/>
                <w:szCs w:val="20"/>
                <w:lang w:val="es-MX" w:eastAsia="es-MX"/>
              </w:rPr>
              <w:t>16.3 Promover el estado de derecho en los planos nacional e internacional y garantizar la igualdad de acceso a la justicia para todos.</w:t>
            </w:r>
          </w:p>
          <w:p w14:paraId="36B6CD4C" w14:textId="77777777" w:rsidR="00E07160" w:rsidRPr="0031713A" w:rsidRDefault="00E07160" w:rsidP="0032077D">
            <w:pPr>
              <w:spacing w:after="0" w:line="240" w:lineRule="auto"/>
              <w:rPr>
                <w:rFonts w:eastAsia="Times New Roman" w:cs="Calibri"/>
                <w:color w:val="000000"/>
                <w:sz w:val="20"/>
                <w:szCs w:val="20"/>
                <w:lang w:val="es-MX" w:eastAsia="es-MX"/>
              </w:rPr>
            </w:pPr>
          </w:p>
        </w:tc>
      </w:tr>
      <w:tr w:rsidR="00E07160" w:rsidRPr="005275BE" w14:paraId="159292CC" w14:textId="77777777" w:rsidTr="00F3053C">
        <w:trPr>
          <w:trHeight w:val="265"/>
        </w:trPr>
        <w:tc>
          <w:tcPr>
            <w:tcW w:w="419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805A087"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Tema/Proyecto Prioritario de Quintana Roo</w:t>
            </w:r>
          </w:p>
        </w:tc>
        <w:tc>
          <w:tcPr>
            <w:tcW w:w="5388"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3AEC47FD"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 </w:t>
            </w:r>
          </w:p>
        </w:tc>
      </w:tr>
      <w:tr w:rsidR="00E07160" w:rsidRPr="005275BE" w14:paraId="1BE8F04D" w14:textId="77777777" w:rsidTr="00F3053C">
        <w:trPr>
          <w:trHeight w:val="265"/>
        </w:trPr>
        <w:tc>
          <w:tcPr>
            <w:tcW w:w="4193"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3166670"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Subtema Prioritario de Quintana Roo</w:t>
            </w:r>
          </w:p>
        </w:tc>
        <w:tc>
          <w:tcPr>
            <w:tcW w:w="5388"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7D64B7B7"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 </w:t>
            </w:r>
          </w:p>
        </w:tc>
      </w:tr>
      <w:tr w:rsidR="00E07160" w:rsidRPr="005275BE" w14:paraId="02F6F973" w14:textId="77777777" w:rsidTr="00F3053C">
        <w:trPr>
          <w:trHeight w:val="265"/>
        </w:trPr>
        <w:tc>
          <w:tcPr>
            <w:tcW w:w="9581"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52578786" w14:textId="77777777" w:rsidR="00E07160" w:rsidRPr="0031713A" w:rsidRDefault="00E07160" w:rsidP="0032077D">
            <w:pPr>
              <w:spacing w:after="0" w:line="240" w:lineRule="auto"/>
              <w:jc w:val="left"/>
              <w:rPr>
                <w:rFonts w:eastAsia="Times New Roman" w:cs="Calibri"/>
                <w:color w:val="000000"/>
                <w:sz w:val="20"/>
                <w:szCs w:val="20"/>
                <w:lang w:val="es-MX" w:eastAsia="es-MX"/>
              </w:rPr>
            </w:pPr>
            <w:r w:rsidRPr="0031713A">
              <w:rPr>
                <w:rFonts w:eastAsia="Times New Roman" w:cs="Calibri"/>
                <w:color w:val="000000"/>
                <w:sz w:val="20"/>
                <w:szCs w:val="20"/>
                <w:lang w:val="es-MX" w:eastAsia="es-MX"/>
              </w:rPr>
              <w:t>Meta Total:</w:t>
            </w:r>
          </w:p>
        </w:tc>
      </w:tr>
      <w:tr w:rsidR="00E07160" w:rsidRPr="005275BE" w14:paraId="068549AE" w14:textId="77777777" w:rsidTr="00F3053C">
        <w:trPr>
          <w:trHeight w:val="253"/>
        </w:trPr>
        <w:tc>
          <w:tcPr>
            <w:tcW w:w="18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CC551E"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2017</w:t>
            </w:r>
          </w:p>
        </w:tc>
        <w:tc>
          <w:tcPr>
            <w:tcW w:w="721" w:type="dxa"/>
            <w:tcBorders>
              <w:top w:val="nil"/>
              <w:left w:val="nil"/>
              <w:bottom w:val="single" w:sz="4" w:space="0" w:color="auto"/>
              <w:right w:val="single" w:sz="4" w:space="0" w:color="auto"/>
            </w:tcBorders>
            <w:shd w:val="clear" w:color="auto" w:fill="FFFFFF" w:themeFill="background1"/>
            <w:noWrap/>
            <w:vAlign w:val="bottom"/>
            <w:hideMark/>
          </w:tcPr>
          <w:p w14:paraId="54EA3D69"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2018</w:t>
            </w:r>
          </w:p>
        </w:tc>
        <w:tc>
          <w:tcPr>
            <w:tcW w:w="722" w:type="dxa"/>
            <w:tcBorders>
              <w:top w:val="nil"/>
              <w:left w:val="nil"/>
              <w:bottom w:val="single" w:sz="4" w:space="0" w:color="auto"/>
              <w:right w:val="single" w:sz="4" w:space="0" w:color="auto"/>
            </w:tcBorders>
            <w:shd w:val="clear" w:color="auto" w:fill="FFFFFF" w:themeFill="background1"/>
            <w:noWrap/>
            <w:vAlign w:val="bottom"/>
            <w:hideMark/>
          </w:tcPr>
          <w:p w14:paraId="3942CA00"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2019</w:t>
            </w:r>
          </w:p>
        </w:tc>
        <w:tc>
          <w:tcPr>
            <w:tcW w:w="890" w:type="dxa"/>
            <w:tcBorders>
              <w:top w:val="nil"/>
              <w:left w:val="nil"/>
              <w:bottom w:val="single" w:sz="4" w:space="0" w:color="auto"/>
              <w:right w:val="single" w:sz="4" w:space="0" w:color="auto"/>
            </w:tcBorders>
            <w:shd w:val="clear" w:color="auto" w:fill="FFFFFF" w:themeFill="background1"/>
            <w:noWrap/>
            <w:vAlign w:val="bottom"/>
            <w:hideMark/>
          </w:tcPr>
          <w:p w14:paraId="524C2835"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2020</w:t>
            </w:r>
          </w:p>
        </w:tc>
        <w:tc>
          <w:tcPr>
            <w:tcW w:w="339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EAF5AA9"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2021</w:t>
            </w:r>
          </w:p>
        </w:tc>
        <w:tc>
          <w:tcPr>
            <w:tcW w:w="199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835E454"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2022</w:t>
            </w:r>
          </w:p>
        </w:tc>
      </w:tr>
      <w:tr w:rsidR="00E07160" w:rsidRPr="005275BE" w14:paraId="14CFD36A" w14:textId="77777777" w:rsidTr="00F3053C">
        <w:trPr>
          <w:trHeight w:val="253"/>
        </w:trPr>
        <w:tc>
          <w:tcPr>
            <w:tcW w:w="186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683F8C"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62</w:t>
            </w:r>
          </w:p>
        </w:tc>
        <w:tc>
          <w:tcPr>
            <w:tcW w:w="721" w:type="dxa"/>
            <w:tcBorders>
              <w:top w:val="nil"/>
              <w:left w:val="nil"/>
              <w:bottom w:val="single" w:sz="4" w:space="0" w:color="auto"/>
              <w:right w:val="single" w:sz="4" w:space="0" w:color="auto"/>
            </w:tcBorders>
            <w:shd w:val="clear" w:color="auto" w:fill="FFFFFF" w:themeFill="background1"/>
            <w:noWrap/>
            <w:vAlign w:val="bottom"/>
            <w:hideMark/>
          </w:tcPr>
          <w:p w14:paraId="345AC590"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30</w:t>
            </w:r>
          </w:p>
        </w:tc>
        <w:tc>
          <w:tcPr>
            <w:tcW w:w="722" w:type="dxa"/>
            <w:tcBorders>
              <w:top w:val="nil"/>
              <w:left w:val="nil"/>
              <w:bottom w:val="single" w:sz="4" w:space="0" w:color="auto"/>
              <w:right w:val="single" w:sz="4" w:space="0" w:color="auto"/>
            </w:tcBorders>
            <w:shd w:val="clear" w:color="auto" w:fill="FFFFFF" w:themeFill="background1"/>
            <w:noWrap/>
            <w:vAlign w:val="bottom"/>
            <w:hideMark/>
          </w:tcPr>
          <w:p w14:paraId="1959E7C7"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30</w:t>
            </w:r>
          </w:p>
        </w:tc>
        <w:tc>
          <w:tcPr>
            <w:tcW w:w="890" w:type="dxa"/>
            <w:tcBorders>
              <w:top w:val="nil"/>
              <w:left w:val="nil"/>
              <w:bottom w:val="single" w:sz="4" w:space="0" w:color="auto"/>
              <w:right w:val="single" w:sz="4" w:space="0" w:color="auto"/>
            </w:tcBorders>
            <w:shd w:val="clear" w:color="auto" w:fill="FFFFFF" w:themeFill="background1"/>
            <w:noWrap/>
            <w:vAlign w:val="bottom"/>
            <w:hideMark/>
          </w:tcPr>
          <w:p w14:paraId="291D7531"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80</w:t>
            </w:r>
          </w:p>
        </w:tc>
        <w:tc>
          <w:tcPr>
            <w:tcW w:w="339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A259F9B"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40</w:t>
            </w:r>
          </w:p>
        </w:tc>
        <w:tc>
          <w:tcPr>
            <w:tcW w:w="1994"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068F019" w14:textId="77777777" w:rsidR="00E07160" w:rsidRPr="0031713A" w:rsidRDefault="00E07160" w:rsidP="0032077D">
            <w:pPr>
              <w:spacing w:after="0" w:line="240" w:lineRule="auto"/>
              <w:jc w:val="center"/>
              <w:rPr>
                <w:rFonts w:eastAsia="Times New Roman" w:cs="Calibri"/>
                <w:color w:val="000000"/>
                <w:sz w:val="20"/>
                <w:szCs w:val="20"/>
                <w:lang w:val="es-MX" w:eastAsia="es-MX"/>
              </w:rPr>
            </w:pPr>
            <w:r w:rsidRPr="0031713A">
              <w:rPr>
                <w:rFonts w:eastAsia="Times New Roman" w:cs="Calibri"/>
                <w:color w:val="000000"/>
                <w:sz w:val="20"/>
                <w:szCs w:val="20"/>
                <w:lang w:val="es-MX" w:eastAsia="es-MX"/>
              </w:rPr>
              <w:t>40</w:t>
            </w:r>
          </w:p>
        </w:tc>
      </w:tr>
    </w:tbl>
    <w:p w14:paraId="03EE454E" w14:textId="77777777" w:rsidR="00E07160" w:rsidRDefault="00E07160" w:rsidP="00E07160">
      <w:pPr>
        <w:pStyle w:val="Puesto"/>
      </w:pPr>
    </w:p>
    <w:p w14:paraId="66E572DD" w14:textId="77777777" w:rsidR="00E07160" w:rsidRDefault="00E07160" w:rsidP="00E07160">
      <w:pPr>
        <w:pStyle w:val="Puesto"/>
      </w:pPr>
    </w:p>
    <w:p w14:paraId="0B74649A" w14:textId="77777777" w:rsidR="00E07160" w:rsidRDefault="00E07160" w:rsidP="00E07160">
      <w:pPr>
        <w:pStyle w:val="Puesto"/>
      </w:pPr>
    </w:p>
    <w:p w14:paraId="1C32D655" w14:textId="77777777" w:rsidR="0035377A" w:rsidRPr="0035377A" w:rsidRDefault="0035377A" w:rsidP="0035377A">
      <w:pPr>
        <w:rPr>
          <w:lang w:val="es-MX" w:eastAsia="en-US"/>
        </w:rPr>
      </w:pPr>
    </w:p>
    <w:p w14:paraId="2D98504A" w14:textId="77777777" w:rsidR="00E07160" w:rsidRDefault="00E07160" w:rsidP="00DE234D">
      <w:pPr>
        <w:rPr>
          <w:rFonts w:eastAsia="Times New Roman" w:cs="Futura"/>
          <w:color w:val="595959"/>
          <w:lang w:val="es-MX"/>
        </w:rPr>
      </w:pPr>
    </w:p>
    <w:p w14:paraId="474D0478" w14:textId="77777777" w:rsidR="00E07160" w:rsidRDefault="00E07160" w:rsidP="00DE234D">
      <w:pPr>
        <w:rPr>
          <w:rFonts w:eastAsia="Times New Roman" w:cs="Futura"/>
          <w:color w:val="595959"/>
          <w:lang w:val="es-MX"/>
        </w:rPr>
      </w:pPr>
    </w:p>
    <w:p w14:paraId="2B011E3B" w14:textId="77777777" w:rsidR="00695E2D" w:rsidRDefault="00695E2D" w:rsidP="00695E2D">
      <w:pPr>
        <w:pStyle w:val="Puesto"/>
      </w:pPr>
    </w:p>
    <w:p w14:paraId="00569AC5" w14:textId="77777777" w:rsidR="00EC57B8" w:rsidRDefault="00EC57B8" w:rsidP="00695E2D">
      <w:pPr>
        <w:pStyle w:val="Puesto"/>
      </w:pPr>
    </w:p>
    <w:p w14:paraId="1CFB548D" w14:textId="77777777" w:rsidR="00C3447B" w:rsidRDefault="00C3447B" w:rsidP="00695E2D">
      <w:pPr>
        <w:pStyle w:val="Puesto"/>
      </w:pPr>
    </w:p>
    <w:p w14:paraId="64F19639" w14:textId="006CC436" w:rsidR="00695E2D" w:rsidRDefault="00695E2D" w:rsidP="00695E2D">
      <w:pPr>
        <w:pStyle w:val="Puesto"/>
        <w:rPr>
          <w:color w:val="4BACC6"/>
        </w:rPr>
      </w:pPr>
      <w:r>
        <w:rPr>
          <w:color w:val="4BACC6"/>
        </w:rPr>
        <w:t>MISIÓN</w:t>
      </w:r>
    </w:p>
    <w:p w14:paraId="231CEBEA"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8019571" w14:textId="77777777" w:rsidR="00E0460C" w:rsidRDefault="00E0460C" w:rsidP="0035377A">
      <w:pPr>
        <w:pStyle w:val="Ttulo1"/>
      </w:pPr>
    </w:p>
    <w:p w14:paraId="7FCEF653" w14:textId="77777777" w:rsidR="00E0460C" w:rsidRDefault="00E0460C" w:rsidP="0035377A">
      <w:pPr>
        <w:pStyle w:val="Ttulo1"/>
      </w:pPr>
    </w:p>
    <w:p w14:paraId="41CCCC08" w14:textId="77777777" w:rsidR="00E0460C" w:rsidRDefault="00E0460C" w:rsidP="0035377A">
      <w:pPr>
        <w:pStyle w:val="Ttulo1"/>
      </w:pPr>
    </w:p>
    <w:p w14:paraId="68BC2EBD" w14:textId="77777777" w:rsidR="00E0460C" w:rsidRDefault="00E0460C" w:rsidP="0035377A">
      <w:pPr>
        <w:pStyle w:val="Ttulo1"/>
      </w:pPr>
    </w:p>
    <w:p w14:paraId="1659EEB7" w14:textId="77777777" w:rsidR="00E0460C" w:rsidRDefault="00E0460C" w:rsidP="0035377A">
      <w:pPr>
        <w:pStyle w:val="Ttulo1"/>
      </w:pPr>
    </w:p>
    <w:p w14:paraId="1327A518" w14:textId="77777777" w:rsidR="00E0460C" w:rsidRDefault="00E0460C" w:rsidP="0035377A">
      <w:pPr>
        <w:pStyle w:val="Ttulo1"/>
      </w:pPr>
    </w:p>
    <w:p w14:paraId="3EBAE15B" w14:textId="77777777" w:rsidR="00EC57B8" w:rsidRDefault="00EC57B8" w:rsidP="00EC57B8">
      <w:pPr>
        <w:rPr>
          <w:lang w:val="es-MX" w:eastAsia="en-US"/>
        </w:rPr>
      </w:pPr>
    </w:p>
    <w:p w14:paraId="2264279E" w14:textId="77777777" w:rsidR="00EC57B8" w:rsidRPr="00EC57B8" w:rsidRDefault="00EC57B8" w:rsidP="00EC57B8">
      <w:pPr>
        <w:rPr>
          <w:lang w:val="es-MX" w:eastAsia="en-US"/>
        </w:rPr>
      </w:pPr>
    </w:p>
    <w:p w14:paraId="20042BC7" w14:textId="65553E3D" w:rsidR="005F7240" w:rsidRDefault="0035377A" w:rsidP="0035377A">
      <w:pPr>
        <w:pStyle w:val="Ttulo1"/>
      </w:pPr>
      <w:bookmarkStart w:id="8" w:name="_Toc477971054"/>
      <w:r>
        <w:t xml:space="preserve">VII. </w:t>
      </w:r>
      <w:r w:rsidR="005F7240" w:rsidRPr="00F765C3">
        <w:t>MISIÓN</w:t>
      </w:r>
      <w:bookmarkEnd w:id="8"/>
    </w:p>
    <w:p w14:paraId="12418F51" w14:textId="77777777" w:rsidR="0035377A" w:rsidRPr="0035377A" w:rsidRDefault="0035377A" w:rsidP="0035377A">
      <w:pPr>
        <w:rPr>
          <w:lang w:val="es-MX" w:eastAsia="en-US"/>
        </w:rPr>
      </w:pPr>
    </w:p>
    <w:p w14:paraId="1918F0AD" w14:textId="1D1F3924" w:rsidR="005F7240" w:rsidRPr="00F765C3" w:rsidRDefault="0032077D" w:rsidP="0032077D">
      <w:pPr>
        <w:rPr>
          <w:rFonts w:eastAsia="Times New Roman" w:cs="Futura"/>
          <w:color w:val="595959"/>
        </w:rPr>
      </w:pPr>
      <w:r>
        <w:rPr>
          <w:rFonts w:eastAsia="Times New Roman" w:cs="Futura"/>
          <w:color w:val="595959"/>
        </w:rPr>
        <w:t>Contribuir al fortalecimiento de la democracia en el Estado de Quintana Roo al resolver conforme a los principios rectores constitucionales los conflictos electorales, garantizando en todo momento la máxima publicidad; así como fomentar la cultura democrática en la ciudadanía quintanarroense.</w:t>
      </w:r>
    </w:p>
    <w:p w14:paraId="6CD5CE5F"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2793365E" w14:textId="77777777" w:rsidR="00695E2D" w:rsidRDefault="00695E2D" w:rsidP="00695E2D">
      <w:pPr>
        <w:pStyle w:val="Puesto"/>
      </w:pPr>
    </w:p>
    <w:p w14:paraId="55997D21" w14:textId="77777777" w:rsidR="00695E2D" w:rsidRDefault="00695E2D" w:rsidP="00695E2D">
      <w:pPr>
        <w:pStyle w:val="Puesto"/>
      </w:pPr>
    </w:p>
    <w:p w14:paraId="7C6231AD" w14:textId="77777777" w:rsidR="00695E2D" w:rsidRDefault="00695E2D" w:rsidP="00695E2D">
      <w:pPr>
        <w:pStyle w:val="Puesto"/>
      </w:pPr>
    </w:p>
    <w:p w14:paraId="5E18C01E" w14:textId="77777777" w:rsidR="00695E2D" w:rsidRDefault="00695E2D" w:rsidP="00695E2D">
      <w:pPr>
        <w:pStyle w:val="Puesto"/>
      </w:pPr>
    </w:p>
    <w:p w14:paraId="77509DC7" w14:textId="77777777" w:rsidR="00EC57B8" w:rsidRDefault="00EC57B8" w:rsidP="00695E2D">
      <w:pPr>
        <w:pStyle w:val="Puesto"/>
      </w:pPr>
    </w:p>
    <w:p w14:paraId="75E8B74E" w14:textId="77777777" w:rsidR="00EC57B8" w:rsidRDefault="00EC57B8" w:rsidP="00695E2D">
      <w:pPr>
        <w:pStyle w:val="Puesto"/>
      </w:pPr>
    </w:p>
    <w:p w14:paraId="768F2BEB" w14:textId="60A35520" w:rsidR="00695E2D" w:rsidRDefault="00695E2D" w:rsidP="00695E2D">
      <w:pPr>
        <w:pStyle w:val="Puesto"/>
        <w:rPr>
          <w:color w:val="4BACC6"/>
        </w:rPr>
      </w:pPr>
      <w:r>
        <w:rPr>
          <w:color w:val="4BACC6"/>
        </w:rPr>
        <w:t>VISIÓN</w:t>
      </w:r>
    </w:p>
    <w:p w14:paraId="6D94BB39"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4FA62305" w14:textId="77777777" w:rsidR="00C2741A" w:rsidRDefault="00C2741A" w:rsidP="0035377A">
      <w:pPr>
        <w:pStyle w:val="Ttulo1"/>
      </w:pPr>
    </w:p>
    <w:p w14:paraId="339A5886" w14:textId="77777777" w:rsidR="00C2741A" w:rsidRDefault="00C2741A" w:rsidP="0035377A">
      <w:pPr>
        <w:pStyle w:val="Ttulo1"/>
      </w:pPr>
    </w:p>
    <w:p w14:paraId="4342E120" w14:textId="77777777" w:rsidR="00C2741A" w:rsidRDefault="00C2741A" w:rsidP="0035377A">
      <w:pPr>
        <w:pStyle w:val="Ttulo1"/>
      </w:pPr>
    </w:p>
    <w:p w14:paraId="77C3574C" w14:textId="77777777" w:rsidR="00C2741A" w:rsidRDefault="00C2741A" w:rsidP="0035377A">
      <w:pPr>
        <w:pStyle w:val="Ttulo1"/>
      </w:pPr>
    </w:p>
    <w:p w14:paraId="72F54F8D" w14:textId="77777777" w:rsidR="00E0460C" w:rsidRDefault="00E0460C" w:rsidP="00E0460C">
      <w:pPr>
        <w:rPr>
          <w:lang w:val="es-MX" w:eastAsia="en-US"/>
        </w:rPr>
      </w:pPr>
    </w:p>
    <w:p w14:paraId="47F9B927" w14:textId="77777777" w:rsidR="00E0460C" w:rsidRDefault="00E0460C" w:rsidP="00E0460C">
      <w:pPr>
        <w:rPr>
          <w:lang w:val="es-MX" w:eastAsia="en-US"/>
        </w:rPr>
      </w:pPr>
    </w:p>
    <w:p w14:paraId="7BCD1BA6" w14:textId="77777777" w:rsidR="00EC57B8" w:rsidRPr="00E0460C" w:rsidRDefault="00EC57B8" w:rsidP="00E0460C">
      <w:pPr>
        <w:rPr>
          <w:lang w:val="es-MX" w:eastAsia="en-US"/>
        </w:rPr>
      </w:pPr>
    </w:p>
    <w:p w14:paraId="615B152F" w14:textId="1141A65E" w:rsidR="005F7240" w:rsidRDefault="0035377A" w:rsidP="0035377A">
      <w:pPr>
        <w:pStyle w:val="Ttulo1"/>
      </w:pPr>
      <w:bookmarkStart w:id="9" w:name="_Toc477971055"/>
      <w:r>
        <w:t xml:space="preserve">VIII. </w:t>
      </w:r>
      <w:r w:rsidR="005F7240" w:rsidRPr="00F765C3">
        <w:t>VISIÓN</w:t>
      </w:r>
      <w:bookmarkEnd w:id="9"/>
    </w:p>
    <w:p w14:paraId="1BF8F42D" w14:textId="77777777" w:rsidR="00C2741A" w:rsidRPr="00C2741A" w:rsidRDefault="00C2741A" w:rsidP="00C2741A">
      <w:pPr>
        <w:rPr>
          <w:lang w:val="es-MX" w:eastAsia="en-US"/>
        </w:rPr>
      </w:pPr>
    </w:p>
    <w:p w14:paraId="4DC7808C" w14:textId="6F34C5FF" w:rsidR="005F7240" w:rsidRPr="00F765C3" w:rsidRDefault="0032077D" w:rsidP="00B545F3">
      <w:pPr>
        <w:rPr>
          <w:rFonts w:eastAsia="Times New Roman" w:cs="Futura"/>
          <w:color w:val="595959"/>
        </w:rPr>
      </w:pPr>
      <w:r>
        <w:rPr>
          <w:rFonts w:eastAsia="Times New Roman" w:cs="Futura"/>
          <w:color w:val="595959"/>
        </w:rPr>
        <w:t xml:space="preserve">Ser un órgano jurisdiccional electoral confiable, con personal especializado y altamente capacitado, que garantice el pleno acceso a la justicia electoral en los procesos electorales y que fortalezca la cultura democrática. </w:t>
      </w:r>
      <w:r w:rsidR="005F7240" w:rsidRPr="00F765C3">
        <w:rPr>
          <w:rFonts w:eastAsia="Times New Roman" w:cs="Futura"/>
          <w:color w:val="595959"/>
        </w:rPr>
        <w:br w:type="page"/>
      </w:r>
    </w:p>
    <w:p w14:paraId="75058B08" w14:textId="77777777" w:rsidR="00695E2D" w:rsidRDefault="00695E2D" w:rsidP="00695E2D">
      <w:pPr>
        <w:pStyle w:val="Puesto"/>
      </w:pPr>
    </w:p>
    <w:p w14:paraId="70B3AD03" w14:textId="77777777" w:rsidR="00695E2D" w:rsidRDefault="00695E2D" w:rsidP="00695E2D">
      <w:pPr>
        <w:pStyle w:val="Puesto"/>
      </w:pPr>
    </w:p>
    <w:p w14:paraId="380136B7" w14:textId="77777777" w:rsidR="00695E2D" w:rsidRDefault="00695E2D" w:rsidP="00695E2D">
      <w:pPr>
        <w:pStyle w:val="Puesto"/>
      </w:pPr>
    </w:p>
    <w:p w14:paraId="79E8D2AA" w14:textId="77777777" w:rsidR="00C3447B" w:rsidRDefault="00C3447B" w:rsidP="00695E2D">
      <w:pPr>
        <w:pStyle w:val="Puesto"/>
      </w:pPr>
    </w:p>
    <w:p w14:paraId="219CD03E" w14:textId="77777777" w:rsidR="00695E2D" w:rsidRDefault="00695E2D" w:rsidP="00695E2D">
      <w:pPr>
        <w:pStyle w:val="Puesto"/>
      </w:pPr>
    </w:p>
    <w:p w14:paraId="06AABA4D" w14:textId="77777777" w:rsidR="00EC57B8" w:rsidRDefault="00EC57B8" w:rsidP="00695E2D">
      <w:pPr>
        <w:pStyle w:val="Puesto"/>
      </w:pPr>
    </w:p>
    <w:p w14:paraId="17ED921F" w14:textId="0A88CADD" w:rsidR="00695E2D" w:rsidRDefault="00695E2D" w:rsidP="00695E2D">
      <w:pPr>
        <w:pStyle w:val="Puesto"/>
        <w:rPr>
          <w:color w:val="4BACC6"/>
        </w:rPr>
      </w:pPr>
      <w:r>
        <w:rPr>
          <w:color w:val="4BACC6"/>
        </w:rPr>
        <w:t>POLÍTICAS</w:t>
      </w:r>
    </w:p>
    <w:p w14:paraId="100B8090"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38BC15AD" w14:textId="77777777" w:rsidR="00C2741A" w:rsidRDefault="00C2741A" w:rsidP="0035377A">
      <w:pPr>
        <w:pStyle w:val="Ttulo1"/>
      </w:pPr>
    </w:p>
    <w:p w14:paraId="22985196" w14:textId="77777777" w:rsidR="00C2741A" w:rsidRDefault="00C2741A" w:rsidP="0035377A">
      <w:pPr>
        <w:pStyle w:val="Ttulo1"/>
      </w:pPr>
    </w:p>
    <w:p w14:paraId="487EA2C3" w14:textId="77777777" w:rsidR="00C2741A" w:rsidRDefault="00C2741A" w:rsidP="0035377A">
      <w:pPr>
        <w:pStyle w:val="Ttulo1"/>
      </w:pPr>
    </w:p>
    <w:p w14:paraId="5240DA6B" w14:textId="77777777" w:rsidR="00E0460C" w:rsidRDefault="00E0460C" w:rsidP="00E0460C">
      <w:pPr>
        <w:rPr>
          <w:lang w:val="es-MX" w:eastAsia="en-US"/>
        </w:rPr>
      </w:pPr>
    </w:p>
    <w:p w14:paraId="1D081F21" w14:textId="77777777" w:rsidR="00E0460C" w:rsidRPr="00E0460C" w:rsidRDefault="00E0460C" w:rsidP="00E0460C">
      <w:pPr>
        <w:rPr>
          <w:lang w:val="es-MX" w:eastAsia="en-US"/>
        </w:rPr>
      </w:pPr>
    </w:p>
    <w:p w14:paraId="3D36E051" w14:textId="77777777" w:rsidR="00C2741A" w:rsidRDefault="00C2741A" w:rsidP="0035377A">
      <w:pPr>
        <w:pStyle w:val="Ttulo1"/>
      </w:pPr>
    </w:p>
    <w:p w14:paraId="59F9C03A" w14:textId="77777777" w:rsidR="00EC57B8" w:rsidRDefault="00EC57B8" w:rsidP="00EC57B8">
      <w:pPr>
        <w:rPr>
          <w:lang w:val="es-MX" w:eastAsia="en-US"/>
        </w:rPr>
      </w:pPr>
    </w:p>
    <w:p w14:paraId="05B6C117" w14:textId="77777777" w:rsidR="00E030A8" w:rsidRPr="00EC57B8" w:rsidRDefault="00E030A8" w:rsidP="00EC57B8">
      <w:pPr>
        <w:rPr>
          <w:lang w:val="es-MX" w:eastAsia="en-US"/>
        </w:rPr>
      </w:pPr>
    </w:p>
    <w:p w14:paraId="799B4C3A" w14:textId="1E981E38" w:rsidR="005F7240" w:rsidRDefault="0035377A" w:rsidP="0035377A">
      <w:pPr>
        <w:pStyle w:val="Ttulo1"/>
      </w:pPr>
      <w:bookmarkStart w:id="10" w:name="_Toc477971056"/>
      <w:r>
        <w:t xml:space="preserve">IX. </w:t>
      </w:r>
      <w:r w:rsidR="005F7240" w:rsidRPr="00F765C3">
        <w:t>POLÍTICAS</w:t>
      </w:r>
      <w:bookmarkEnd w:id="10"/>
    </w:p>
    <w:p w14:paraId="71B708F0" w14:textId="77777777" w:rsidR="0032077D" w:rsidRPr="0032077D" w:rsidRDefault="0032077D" w:rsidP="0032077D">
      <w:pPr>
        <w:rPr>
          <w:rFonts w:eastAsia="Times New Roman" w:cs="Futura"/>
          <w:color w:val="595959"/>
        </w:rPr>
      </w:pPr>
      <w:r w:rsidRPr="0032077D">
        <w:rPr>
          <w:rFonts w:eastAsia="Times New Roman" w:cs="Futura"/>
          <w:color w:val="595959"/>
        </w:rPr>
        <w:t>Las políticas que fortalecen la gobernabilidad democrática son estrategias necesarias para dirimir los medios de impugnación y las acciones necesarias para difundir y promover la cultura democrática en el Estado, a fin de contribuir al bienestar y prosperidad de los quintanarroenses, así como busca ejecutar políticas públicas, dirigidas a la realización de un proyecto eficiente y eficaz; que permita satisfacer necesidades fundamentales de la población, que asegure la estabilidad de un orden político democrático y facilite la participación de los ciudadanos quintanarroenses en los programas que conducen al fortalecimiento democrático.</w:t>
      </w:r>
    </w:p>
    <w:p w14:paraId="15DEC1B9" w14:textId="77777777" w:rsidR="0032077D" w:rsidRPr="0032077D" w:rsidRDefault="0032077D" w:rsidP="0032077D">
      <w:pPr>
        <w:rPr>
          <w:rFonts w:eastAsia="Times New Roman" w:cs="Futura"/>
          <w:color w:val="595959"/>
        </w:rPr>
      </w:pPr>
      <w:r w:rsidRPr="0032077D">
        <w:rPr>
          <w:rFonts w:eastAsia="Times New Roman" w:cs="Futura"/>
          <w:color w:val="595959"/>
        </w:rPr>
        <w:t xml:space="preserve">En este orden de ideas las estrategias a implementar en este programa son:  </w:t>
      </w:r>
    </w:p>
    <w:p w14:paraId="1DBA844A" w14:textId="77777777" w:rsidR="0032077D" w:rsidRPr="0032077D" w:rsidRDefault="0032077D" w:rsidP="0032077D">
      <w:pPr>
        <w:rPr>
          <w:rFonts w:eastAsia="Times New Roman" w:cs="Futura"/>
          <w:color w:val="595959"/>
        </w:rPr>
      </w:pPr>
      <w:r w:rsidRPr="0032077D">
        <w:rPr>
          <w:rFonts w:eastAsia="Times New Roman" w:cs="Futura"/>
          <w:color w:val="595959"/>
        </w:rPr>
        <w:t xml:space="preserve">1.- Profesionalizar al personal jurisdiccional interno y modernizar las tareas jurisdiccionales. </w:t>
      </w:r>
    </w:p>
    <w:p w14:paraId="1771D98F" w14:textId="77777777" w:rsidR="0032077D" w:rsidRPr="0032077D" w:rsidRDefault="0032077D" w:rsidP="0032077D">
      <w:pPr>
        <w:rPr>
          <w:rFonts w:eastAsia="Times New Roman" w:cs="Futura"/>
          <w:color w:val="595959"/>
        </w:rPr>
      </w:pPr>
      <w:r w:rsidRPr="0032077D">
        <w:rPr>
          <w:rFonts w:eastAsia="Times New Roman" w:cs="Futura"/>
          <w:color w:val="595959"/>
        </w:rPr>
        <w:t>2. Capacitar al personal jurídico del Tribunal Electoral de Quintana Roo mediante la impartición de cursos, seminarios, diplomados, talleres, congresos y otros.</w:t>
      </w:r>
    </w:p>
    <w:p w14:paraId="05B41227" w14:textId="77777777" w:rsidR="0032077D" w:rsidRPr="0032077D" w:rsidRDefault="0032077D" w:rsidP="0032077D">
      <w:pPr>
        <w:rPr>
          <w:rFonts w:eastAsia="Times New Roman" w:cs="Futura"/>
          <w:color w:val="595959"/>
        </w:rPr>
      </w:pPr>
      <w:r w:rsidRPr="0032077D">
        <w:rPr>
          <w:rFonts w:eastAsia="Times New Roman" w:cs="Futura"/>
          <w:color w:val="595959"/>
        </w:rPr>
        <w:t xml:space="preserve">3. Promover la cultura democrática entre servidoras y servidores públicos de otras dependencias, militantes de partidos políticos y ciudadanía en general mediante cursos, talleres, seminarios, diplomados, pláticas, conferencias, concursos en materia electoral, etc., que les permitan un mayor conocimiento y participación en la vida política del Estado. </w:t>
      </w:r>
      <w:r w:rsidRPr="0032077D">
        <w:rPr>
          <w:rFonts w:eastAsia="Times New Roman" w:cs="Futura"/>
          <w:color w:val="595959"/>
        </w:rPr>
        <w:tab/>
      </w:r>
    </w:p>
    <w:p w14:paraId="6829156B" w14:textId="77777777" w:rsidR="0032077D" w:rsidRDefault="0032077D" w:rsidP="0032077D">
      <w:pPr>
        <w:tabs>
          <w:tab w:val="left" w:pos="1074"/>
        </w:tabs>
        <w:spacing w:before="100" w:beforeAutospacing="1" w:after="100" w:afterAutospacing="1" w:line="360" w:lineRule="auto"/>
      </w:pPr>
    </w:p>
    <w:p w14:paraId="0B278D01" w14:textId="77777777" w:rsidR="0032077D" w:rsidRDefault="0032077D" w:rsidP="0032077D">
      <w:pPr>
        <w:pStyle w:val="Puesto"/>
      </w:pPr>
    </w:p>
    <w:p w14:paraId="5BD4EE5A" w14:textId="505B04C1" w:rsidR="0032077D" w:rsidRDefault="0032077D" w:rsidP="00F026FE"/>
    <w:p w14:paraId="4ED24F4E" w14:textId="77777777" w:rsidR="00063311" w:rsidRDefault="00063311" w:rsidP="00F026FE"/>
    <w:p w14:paraId="75395274" w14:textId="77777777" w:rsidR="00063311" w:rsidRDefault="00063311" w:rsidP="00F026FE"/>
    <w:p w14:paraId="331D144B" w14:textId="77777777" w:rsidR="00063311" w:rsidRDefault="00063311" w:rsidP="00F026FE"/>
    <w:p w14:paraId="7DA0474D" w14:textId="77777777" w:rsidR="00063311" w:rsidRDefault="00063311" w:rsidP="00F026FE"/>
    <w:p w14:paraId="08DC4ECF" w14:textId="77777777" w:rsidR="00063311" w:rsidRDefault="00063311" w:rsidP="00F026FE"/>
    <w:p w14:paraId="5D505B2B" w14:textId="77777777" w:rsidR="00EC57B8" w:rsidRDefault="00EC57B8" w:rsidP="00695E2D">
      <w:pPr>
        <w:pStyle w:val="Puesto"/>
        <w:rPr>
          <w:color w:val="4BACC6"/>
        </w:rPr>
      </w:pPr>
    </w:p>
    <w:p w14:paraId="6EC66240" w14:textId="77777777" w:rsidR="00EC57B8" w:rsidRDefault="00EC57B8" w:rsidP="00695E2D">
      <w:pPr>
        <w:pStyle w:val="Puesto"/>
        <w:rPr>
          <w:color w:val="4BACC6"/>
        </w:rPr>
      </w:pPr>
    </w:p>
    <w:p w14:paraId="4BB42517" w14:textId="77777777" w:rsidR="00EC57B8" w:rsidRDefault="00EC57B8" w:rsidP="00695E2D">
      <w:pPr>
        <w:pStyle w:val="Puesto"/>
        <w:rPr>
          <w:color w:val="4BACC6"/>
        </w:rPr>
      </w:pPr>
    </w:p>
    <w:p w14:paraId="66E4A82C" w14:textId="3E5D8F47" w:rsidR="00695E2D" w:rsidRDefault="00695E2D" w:rsidP="00695E2D">
      <w:pPr>
        <w:pStyle w:val="Puesto"/>
        <w:rPr>
          <w:color w:val="4BACC6"/>
        </w:rPr>
      </w:pPr>
      <w:r>
        <w:rPr>
          <w:color w:val="4BACC6"/>
        </w:rPr>
        <w:t>APARTADO ESTRATÉGICO</w:t>
      </w:r>
    </w:p>
    <w:p w14:paraId="6D1491CC"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25919967" w14:textId="77777777" w:rsidR="00AB4BC6" w:rsidRDefault="00AB4BC6" w:rsidP="0035377A">
      <w:pPr>
        <w:pStyle w:val="Ttulo1"/>
      </w:pPr>
      <w:bookmarkStart w:id="11" w:name="_Toc477971057"/>
    </w:p>
    <w:p w14:paraId="5DB6CE39" w14:textId="77777777" w:rsidR="00AB4BC6" w:rsidRDefault="00AB4BC6" w:rsidP="0035377A">
      <w:pPr>
        <w:pStyle w:val="Ttulo1"/>
      </w:pPr>
    </w:p>
    <w:p w14:paraId="49123753" w14:textId="77777777" w:rsidR="00AB4BC6" w:rsidRDefault="00AB4BC6" w:rsidP="0035377A">
      <w:pPr>
        <w:pStyle w:val="Ttulo1"/>
      </w:pPr>
    </w:p>
    <w:p w14:paraId="5AE14417" w14:textId="77777777" w:rsidR="00AB4BC6" w:rsidRDefault="00AB4BC6" w:rsidP="0035377A">
      <w:pPr>
        <w:pStyle w:val="Ttulo1"/>
      </w:pPr>
    </w:p>
    <w:p w14:paraId="0EDE2333" w14:textId="77777777" w:rsidR="00AB4BC6" w:rsidRDefault="00AB4BC6" w:rsidP="00AB4BC6">
      <w:pPr>
        <w:rPr>
          <w:lang w:val="es-MX" w:eastAsia="en-US"/>
        </w:rPr>
      </w:pPr>
    </w:p>
    <w:p w14:paraId="7AF91D3C" w14:textId="77777777" w:rsidR="00AB4BC6" w:rsidRPr="00AB4BC6" w:rsidRDefault="00AB4BC6" w:rsidP="00AB4BC6">
      <w:pPr>
        <w:rPr>
          <w:lang w:val="es-MX" w:eastAsia="en-US"/>
        </w:rPr>
      </w:pPr>
    </w:p>
    <w:p w14:paraId="44D8479E" w14:textId="77777777" w:rsidR="00AB4BC6" w:rsidRDefault="00AB4BC6" w:rsidP="0035377A">
      <w:pPr>
        <w:pStyle w:val="Ttulo1"/>
      </w:pPr>
    </w:p>
    <w:p w14:paraId="22F63C4E" w14:textId="77777777" w:rsidR="00E030A8" w:rsidRPr="00E030A8" w:rsidRDefault="00E030A8" w:rsidP="00E030A8">
      <w:pPr>
        <w:rPr>
          <w:lang w:val="es-MX" w:eastAsia="en-US"/>
        </w:rPr>
      </w:pPr>
    </w:p>
    <w:p w14:paraId="558DA1CC" w14:textId="77777777" w:rsidR="00426C0B" w:rsidRPr="00426C0B" w:rsidRDefault="00426C0B" w:rsidP="00426C0B">
      <w:pPr>
        <w:rPr>
          <w:lang w:val="es-MX" w:eastAsia="en-US"/>
        </w:rPr>
      </w:pPr>
    </w:p>
    <w:p w14:paraId="4F3E340E" w14:textId="4CCC1B6A" w:rsidR="005F7240" w:rsidRPr="00F765C3" w:rsidRDefault="0035377A" w:rsidP="0035377A">
      <w:pPr>
        <w:pStyle w:val="Ttulo1"/>
      </w:pPr>
      <w:r>
        <w:t xml:space="preserve">X. </w:t>
      </w:r>
      <w:r w:rsidR="005F7240" w:rsidRPr="00F765C3">
        <w:t>APARTADO ESTRATÉGICO</w:t>
      </w:r>
      <w:bookmarkEnd w:id="11"/>
    </w:p>
    <w:p w14:paraId="1083ABC1" w14:textId="77777777" w:rsidR="00C2741A" w:rsidRDefault="00C2741A" w:rsidP="005441E8">
      <w:pPr>
        <w:pStyle w:val="Ttulo2"/>
      </w:pPr>
    </w:p>
    <w:p w14:paraId="205FD309" w14:textId="77777777" w:rsidR="005F7240" w:rsidRPr="00F765C3" w:rsidRDefault="005F7240" w:rsidP="005441E8">
      <w:pPr>
        <w:pStyle w:val="Ttulo2"/>
      </w:pPr>
      <w:bookmarkStart w:id="12" w:name="_Toc477971058"/>
      <w:r w:rsidRPr="00F765C3">
        <w:t>Objetivos, estrategias y líneas de acción</w:t>
      </w:r>
      <w:bookmarkEnd w:id="12"/>
    </w:p>
    <w:p w14:paraId="44EA12A7" w14:textId="77777777" w:rsidR="0032077D" w:rsidRDefault="0032077D" w:rsidP="00C06243">
      <w:pPr>
        <w:rPr>
          <w:rFonts w:eastAsia="Times New Roman" w:cs="Futura"/>
          <w:color w:val="595959"/>
        </w:rPr>
      </w:pPr>
      <w:r w:rsidRPr="00C06243">
        <w:rPr>
          <w:rFonts w:eastAsia="Times New Roman" w:cs="Futura"/>
          <w:color w:val="595959"/>
        </w:rPr>
        <w:t>En el presente capítulo se describen los objetivos del Tribunal Electoral de Quintana Roo 2017-2022, así como las estrategias y líneas de acción que se seguirán en los próximos años para el logro de cada uno de estos objetivos.</w:t>
      </w:r>
    </w:p>
    <w:p w14:paraId="5B7450C7" w14:textId="77777777" w:rsidR="00E030A8" w:rsidRPr="00C06243" w:rsidRDefault="00E030A8" w:rsidP="00C06243">
      <w:pPr>
        <w:rPr>
          <w:rFonts w:eastAsia="Times New Roman" w:cs="Futura"/>
          <w:color w:val="595959"/>
        </w:rPr>
      </w:pPr>
    </w:p>
    <w:p w14:paraId="7C549961" w14:textId="7532E447" w:rsidR="00166A83" w:rsidRDefault="0032077D" w:rsidP="00C06243">
      <w:pPr>
        <w:rPr>
          <w:rFonts w:eastAsia="Times New Roman" w:cs="Futura"/>
          <w:color w:val="595959"/>
        </w:rPr>
      </w:pPr>
      <w:r w:rsidRPr="00C06243">
        <w:rPr>
          <w:rFonts w:eastAsia="Times New Roman" w:cs="Futura"/>
          <w:color w:val="595959"/>
        </w:rPr>
        <w:t xml:space="preserve">Tema 1. </w:t>
      </w:r>
      <w:r w:rsidR="00166A83" w:rsidRPr="00166A83">
        <w:rPr>
          <w:rFonts w:eastAsia="Times New Roman" w:cs="Futura"/>
          <w:color w:val="595959"/>
        </w:rPr>
        <w:t>Promover la cultura democrática y fortalecer la confianza ciudadana mediante la resolución de conflictos</w:t>
      </w:r>
      <w:r w:rsidR="00AC4AA9">
        <w:rPr>
          <w:rFonts w:eastAsia="Times New Roman" w:cs="Futura"/>
          <w:color w:val="595959"/>
        </w:rPr>
        <w:t xml:space="preserve"> en</w:t>
      </w:r>
      <w:r w:rsidR="00166A83" w:rsidRPr="00166A83">
        <w:rPr>
          <w:rFonts w:eastAsia="Times New Roman" w:cs="Futura"/>
          <w:color w:val="595959"/>
        </w:rPr>
        <w:t xml:space="preserve"> materia electoral.</w:t>
      </w:r>
    </w:p>
    <w:p w14:paraId="54A199CA" w14:textId="77777777" w:rsidR="00AB4BC6" w:rsidRDefault="00AB4BC6" w:rsidP="00C06243">
      <w:pPr>
        <w:rPr>
          <w:rFonts w:eastAsia="Times New Roman" w:cs="Futura"/>
          <w:color w:val="595959"/>
        </w:rPr>
      </w:pPr>
    </w:p>
    <w:p w14:paraId="6650794C" w14:textId="77777777" w:rsidR="0032077D" w:rsidRPr="00C06243" w:rsidRDefault="0032077D" w:rsidP="00C06243">
      <w:pPr>
        <w:rPr>
          <w:rFonts w:eastAsia="Times New Roman" w:cs="Futura"/>
          <w:color w:val="595959"/>
        </w:rPr>
      </w:pPr>
      <w:r w:rsidRPr="00C06243">
        <w:rPr>
          <w:rFonts w:eastAsia="Times New Roman" w:cs="Futura"/>
          <w:color w:val="595959"/>
        </w:rPr>
        <w:t>Objetivo</w:t>
      </w:r>
    </w:p>
    <w:p w14:paraId="384A58BD" w14:textId="77777777" w:rsidR="0032077D" w:rsidRPr="00C06243" w:rsidRDefault="0032077D" w:rsidP="00C06243">
      <w:pPr>
        <w:rPr>
          <w:rFonts w:eastAsia="Times New Roman" w:cs="Futura"/>
          <w:color w:val="595959"/>
        </w:rPr>
      </w:pPr>
      <w:r w:rsidRPr="00C06243">
        <w:rPr>
          <w:rFonts w:eastAsia="Times New Roman" w:cs="Futura"/>
          <w:color w:val="595959"/>
        </w:rPr>
        <w:t>Consolidar la confianza de la ciudadanía en el desempeño del Tribunal Electoral de Quintana Roo al resolver los conflictos en la materia.</w:t>
      </w:r>
    </w:p>
    <w:p w14:paraId="173B155E" w14:textId="77777777" w:rsidR="0032077D" w:rsidRDefault="0032077D" w:rsidP="0032077D">
      <w:pPr>
        <w:spacing w:before="120" w:after="120" w:line="360" w:lineRule="auto"/>
        <w:rPr>
          <w:b/>
          <w:color w:val="595959" w:themeColor="text1" w:themeTint="A6"/>
        </w:rPr>
      </w:pPr>
    </w:p>
    <w:p w14:paraId="50AF6E4C" w14:textId="77777777" w:rsidR="0032077D" w:rsidRPr="00C06243" w:rsidRDefault="0032077D" w:rsidP="00C06243">
      <w:pPr>
        <w:rPr>
          <w:rFonts w:eastAsia="Times New Roman" w:cs="Futura"/>
          <w:color w:val="595959"/>
        </w:rPr>
      </w:pPr>
      <w:r w:rsidRPr="00C06243">
        <w:rPr>
          <w:rFonts w:eastAsia="Times New Roman" w:cs="Futura"/>
          <w:color w:val="595959"/>
        </w:rPr>
        <w:t>Estrategia</w:t>
      </w:r>
    </w:p>
    <w:p w14:paraId="75272775" w14:textId="77777777" w:rsidR="0032077D" w:rsidRDefault="0032077D" w:rsidP="00C06243">
      <w:pPr>
        <w:rPr>
          <w:rFonts w:eastAsia="Times New Roman" w:cs="Futura"/>
          <w:color w:val="595959"/>
        </w:rPr>
      </w:pPr>
      <w:r w:rsidRPr="00C06243">
        <w:rPr>
          <w:rFonts w:eastAsia="Times New Roman" w:cs="Futura"/>
          <w:color w:val="595959"/>
        </w:rPr>
        <w:t>Especializar al personal jurídico en materia electoral a fin de resolver los conflictos en la materia y ofrecer una adecuada capacitación a los partidos políticos, agrupaciones políticas, profesionistas, estudiantes de nivel medio y superior, así como a la ciudadanía en general.</w:t>
      </w:r>
    </w:p>
    <w:p w14:paraId="58FFB64D" w14:textId="77777777" w:rsidR="00EC57B8" w:rsidRDefault="00EC57B8" w:rsidP="00C06243">
      <w:pPr>
        <w:rPr>
          <w:rFonts w:eastAsia="Times New Roman" w:cs="Futura"/>
          <w:color w:val="595959"/>
        </w:rPr>
      </w:pPr>
    </w:p>
    <w:p w14:paraId="650184BB" w14:textId="77777777" w:rsidR="00EC57B8" w:rsidRDefault="00EC57B8" w:rsidP="00C06243">
      <w:pPr>
        <w:rPr>
          <w:rFonts w:eastAsia="Times New Roman" w:cs="Futura"/>
          <w:color w:val="595959"/>
        </w:rPr>
      </w:pPr>
    </w:p>
    <w:p w14:paraId="064DF532" w14:textId="77777777" w:rsidR="00EC57B8" w:rsidRDefault="00EC57B8" w:rsidP="00C06243">
      <w:pPr>
        <w:rPr>
          <w:rFonts w:eastAsia="Times New Roman" w:cs="Futura"/>
          <w:color w:val="595959"/>
        </w:rPr>
      </w:pPr>
    </w:p>
    <w:p w14:paraId="77C42AEB" w14:textId="77777777" w:rsidR="00EC57B8" w:rsidRDefault="00EC57B8" w:rsidP="00C06243">
      <w:pPr>
        <w:rPr>
          <w:rFonts w:eastAsia="Times New Roman" w:cs="Futura"/>
          <w:color w:val="595959"/>
        </w:rPr>
      </w:pPr>
    </w:p>
    <w:p w14:paraId="3BAF7C92" w14:textId="77777777" w:rsidR="00EC57B8" w:rsidRDefault="00EC57B8" w:rsidP="00C06243">
      <w:pPr>
        <w:rPr>
          <w:rFonts w:eastAsia="Times New Roman" w:cs="Futura"/>
          <w:color w:val="595959"/>
        </w:rPr>
      </w:pPr>
    </w:p>
    <w:p w14:paraId="7A21A923" w14:textId="77777777" w:rsidR="0032077D" w:rsidRPr="00C06243" w:rsidRDefault="0032077D" w:rsidP="00C06243">
      <w:pPr>
        <w:rPr>
          <w:rFonts w:eastAsia="Times New Roman" w:cs="Futura"/>
          <w:color w:val="595959"/>
        </w:rPr>
      </w:pPr>
      <w:r w:rsidRPr="00C06243">
        <w:rPr>
          <w:rFonts w:eastAsia="Times New Roman" w:cs="Futura"/>
          <w:color w:val="595959"/>
        </w:rPr>
        <w:t>Líneas de acción</w:t>
      </w:r>
    </w:p>
    <w:p w14:paraId="7862AACF" w14:textId="4F49CA7D" w:rsidR="0032077D" w:rsidRPr="00C06243" w:rsidRDefault="0032077D" w:rsidP="00C94945">
      <w:pPr>
        <w:pStyle w:val="Prrafodelista"/>
        <w:numPr>
          <w:ilvl w:val="0"/>
          <w:numId w:val="10"/>
        </w:numPr>
        <w:rPr>
          <w:rFonts w:eastAsia="Times New Roman" w:cs="Futura"/>
          <w:color w:val="595959"/>
        </w:rPr>
      </w:pPr>
      <w:r w:rsidRPr="00C06243">
        <w:rPr>
          <w:rFonts w:eastAsia="Times New Roman" w:cs="Futura"/>
          <w:color w:val="595959"/>
        </w:rPr>
        <w:t>Resolver los conflictos electorales en apego a los principios rectores de la materia.</w:t>
      </w:r>
    </w:p>
    <w:p w14:paraId="7C3FB437" w14:textId="0A31AD2E" w:rsidR="0032077D" w:rsidRPr="00C06243" w:rsidRDefault="0032077D" w:rsidP="00C94945">
      <w:pPr>
        <w:pStyle w:val="Prrafodelista"/>
        <w:numPr>
          <w:ilvl w:val="0"/>
          <w:numId w:val="10"/>
        </w:numPr>
        <w:rPr>
          <w:rFonts w:eastAsia="Times New Roman" w:cs="Futura"/>
          <w:color w:val="595959"/>
        </w:rPr>
      </w:pPr>
      <w:r w:rsidRPr="00C06243">
        <w:rPr>
          <w:rFonts w:eastAsia="Times New Roman" w:cs="Futura"/>
          <w:color w:val="595959"/>
        </w:rPr>
        <w:t xml:space="preserve">Sustanciar los asuntos en materia electoral que conozca el Tribunal.  </w:t>
      </w:r>
    </w:p>
    <w:p w14:paraId="32F1AD46" w14:textId="549245D5" w:rsidR="0032077D" w:rsidRPr="00C06243" w:rsidRDefault="0032077D" w:rsidP="00C94945">
      <w:pPr>
        <w:pStyle w:val="Prrafodelista"/>
        <w:numPr>
          <w:ilvl w:val="0"/>
          <w:numId w:val="10"/>
        </w:numPr>
        <w:rPr>
          <w:rFonts w:eastAsia="Times New Roman" w:cs="Futura"/>
          <w:color w:val="595959"/>
        </w:rPr>
      </w:pPr>
      <w:r w:rsidRPr="00C06243">
        <w:rPr>
          <w:rFonts w:eastAsia="Times New Roman" w:cs="Futura"/>
          <w:color w:val="595959"/>
        </w:rPr>
        <w:t>Notificar las determinaciones del Tribunal de forma oportuna, que garantice a las partes el acceso a la justicia</w:t>
      </w:r>
    </w:p>
    <w:p w14:paraId="7C9123AD" w14:textId="1AB7B214" w:rsidR="0032077D" w:rsidRPr="00C06243" w:rsidRDefault="0032077D" w:rsidP="00C94945">
      <w:pPr>
        <w:pStyle w:val="Prrafodelista"/>
        <w:numPr>
          <w:ilvl w:val="0"/>
          <w:numId w:val="10"/>
        </w:numPr>
        <w:rPr>
          <w:rFonts w:eastAsia="Times New Roman" w:cs="Futura"/>
          <w:color w:val="595959"/>
        </w:rPr>
      </w:pPr>
      <w:r w:rsidRPr="00C06243">
        <w:rPr>
          <w:rFonts w:eastAsia="Times New Roman" w:cs="Futura"/>
          <w:color w:val="595959"/>
        </w:rPr>
        <w:t>Impartir cursos, talleres, conferencias, seminarios, diplomados, etc., relacionados con la materia electoral</w:t>
      </w:r>
    </w:p>
    <w:p w14:paraId="6712AE77" w14:textId="5051C617" w:rsidR="0032077D" w:rsidRDefault="0032077D" w:rsidP="00C94945">
      <w:pPr>
        <w:pStyle w:val="Prrafodelista"/>
        <w:numPr>
          <w:ilvl w:val="0"/>
          <w:numId w:val="10"/>
        </w:numPr>
        <w:rPr>
          <w:rFonts w:eastAsia="Times New Roman" w:cs="Futura"/>
          <w:color w:val="595959"/>
        </w:rPr>
      </w:pPr>
      <w:r w:rsidRPr="00C06243">
        <w:rPr>
          <w:rFonts w:eastAsia="Times New Roman" w:cs="Futura"/>
          <w:color w:val="595959"/>
        </w:rPr>
        <w:t>Promover campañas de difusión de la cultura democrática y realizar actividades de investigación en materia electoral.</w:t>
      </w:r>
    </w:p>
    <w:p w14:paraId="5EB5339F" w14:textId="0AC67E41" w:rsidR="00F44226" w:rsidRPr="00C06243" w:rsidRDefault="00F44226" w:rsidP="00C94945">
      <w:pPr>
        <w:pStyle w:val="Prrafodelista"/>
        <w:numPr>
          <w:ilvl w:val="0"/>
          <w:numId w:val="10"/>
        </w:numPr>
        <w:rPr>
          <w:rFonts w:eastAsia="Times New Roman" w:cs="Futura"/>
          <w:color w:val="595959"/>
        </w:rPr>
      </w:pPr>
      <w:r>
        <w:rPr>
          <w:rFonts w:eastAsia="Times New Roman" w:cs="Futura"/>
          <w:color w:val="595959"/>
        </w:rPr>
        <w:t>Atender las actividades administrativas, técnicas, jurídicas y de staff.</w:t>
      </w:r>
    </w:p>
    <w:p w14:paraId="52BBE691" w14:textId="77777777" w:rsidR="0032077D" w:rsidRDefault="0032077D" w:rsidP="0032077D">
      <w:pPr>
        <w:pStyle w:val="Puesto"/>
      </w:pPr>
    </w:p>
    <w:p w14:paraId="2660D55E" w14:textId="77777777" w:rsidR="00C2741A" w:rsidRDefault="00C2741A" w:rsidP="00B545F3">
      <w:pPr>
        <w:rPr>
          <w:rFonts w:eastAsia="Times New Roman" w:cs="Futura"/>
          <w:color w:val="595959"/>
          <w:lang w:val="es-MX"/>
        </w:rPr>
      </w:pPr>
    </w:p>
    <w:p w14:paraId="12C8E44A" w14:textId="77777777" w:rsidR="0032077D" w:rsidRDefault="0032077D" w:rsidP="00B545F3">
      <w:pPr>
        <w:rPr>
          <w:rFonts w:eastAsia="Times New Roman" w:cs="Futura"/>
          <w:color w:val="595959"/>
        </w:rPr>
      </w:pPr>
    </w:p>
    <w:p w14:paraId="67440858" w14:textId="77777777" w:rsidR="00C06243" w:rsidRDefault="00C06243" w:rsidP="00B545F3">
      <w:pPr>
        <w:rPr>
          <w:rFonts w:eastAsia="Times New Roman" w:cs="Futura"/>
          <w:color w:val="595959"/>
        </w:rPr>
      </w:pPr>
    </w:p>
    <w:p w14:paraId="3FEAAC72" w14:textId="77777777" w:rsidR="0032077D" w:rsidRDefault="0032077D" w:rsidP="00B545F3">
      <w:pPr>
        <w:rPr>
          <w:rFonts w:eastAsia="Times New Roman" w:cs="Futura"/>
          <w:color w:val="595959"/>
        </w:rPr>
      </w:pPr>
    </w:p>
    <w:p w14:paraId="7DC66B31" w14:textId="77777777" w:rsidR="00C2741A" w:rsidRDefault="00C2741A" w:rsidP="0035377A">
      <w:pPr>
        <w:pStyle w:val="Ttulo1"/>
      </w:pPr>
    </w:p>
    <w:p w14:paraId="2320A17E" w14:textId="77777777" w:rsidR="00C06243" w:rsidRDefault="00C06243" w:rsidP="00C06243">
      <w:pPr>
        <w:rPr>
          <w:lang w:val="es-MX" w:eastAsia="en-US"/>
        </w:rPr>
      </w:pPr>
    </w:p>
    <w:p w14:paraId="35E0273B" w14:textId="77777777" w:rsidR="00C06243" w:rsidRDefault="00C06243" w:rsidP="00C06243">
      <w:pPr>
        <w:rPr>
          <w:lang w:val="es-MX" w:eastAsia="en-US"/>
        </w:rPr>
      </w:pPr>
    </w:p>
    <w:p w14:paraId="734DCEB5" w14:textId="77777777" w:rsidR="00C06243" w:rsidRPr="00C06243" w:rsidRDefault="00C06243" w:rsidP="00C06243">
      <w:pPr>
        <w:rPr>
          <w:lang w:val="es-MX" w:eastAsia="en-US"/>
        </w:rPr>
      </w:pPr>
    </w:p>
    <w:p w14:paraId="264E701C" w14:textId="77777777" w:rsidR="00695E2D" w:rsidRDefault="00695E2D" w:rsidP="00695E2D">
      <w:pPr>
        <w:pStyle w:val="Puesto"/>
      </w:pPr>
    </w:p>
    <w:p w14:paraId="2A2FA96E" w14:textId="77777777" w:rsidR="00695E2D" w:rsidRDefault="00695E2D" w:rsidP="00695E2D">
      <w:pPr>
        <w:pStyle w:val="Puesto"/>
      </w:pPr>
    </w:p>
    <w:p w14:paraId="0183B0D7" w14:textId="77777777" w:rsidR="00695E2D" w:rsidRDefault="00695E2D" w:rsidP="00695E2D">
      <w:pPr>
        <w:pStyle w:val="Puesto"/>
      </w:pPr>
    </w:p>
    <w:p w14:paraId="3423CD59" w14:textId="77777777" w:rsidR="00695E2D" w:rsidRDefault="00695E2D" w:rsidP="00695E2D">
      <w:pPr>
        <w:pStyle w:val="Puesto"/>
      </w:pPr>
    </w:p>
    <w:p w14:paraId="0E0CF3CB" w14:textId="77777777" w:rsidR="00EC57B8" w:rsidRDefault="00EC57B8" w:rsidP="00695E2D">
      <w:pPr>
        <w:pStyle w:val="Puesto"/>
        <w:rPr>
          <w:color w:val="4BACC6"/>
        </w:rPr>
      </w:pPr>
    </w:p>
    <w:p w14:paraId="21F1657A" w14:textId="77777777" w:rsidR="00EC57B8" w:rsidRDefault="00EC57B8" w:rsidP="00695E2D">
      <w:pPr>
        <w:pStyle w:val="Puesto"/>
        <w:rPr>
          <w:color w:val="4BACC6"/>
        </w:rPr>
      </w:pPr>
    </w:p>
    <w:p w14:paraId="44CEABAC" w14:textId="77777777" w:rsidR="00EC57B8" w:rsidRDefault="00EC57B8" w:rsidP="00695E2D">
      <w:pPr>
        <w:pStyle w:val="Puesto"/>
        <w:rPr>
          <w:color w:val="4BACC6"/>
        </w:rPr>
      </w:pPr>
    </w:p>
    <w:p w14:paraId="479CC1B9" w14:textId="77777777" w:rsidR="00EC57B8" w:rsidRDefault="00EC57B8" w:rsidP="00695E2D">
      <w:pPr>
        <w:pStyle w:val="Puesto"/>
        <w:rPr>
          <w:color w:val="4BACC6"/>
        </w:rPr>
      </w:pPr>
    </w:p>
    <w:p w14:paraId="63C0A0AF" w14:textId="77777777" w:rsidR="00EC57B8" w:rsidRDefault="00EC57B8" w:rsidP="00695E2D">
      <w:pPr>
        <w:pStyle w:val="Puesto"/>
        <w:rPr>
          <w:color w:val="4BACC6"/>
        </w:rPr>
      </w:pPr>
    </w:p>
    <w:p w14:paraId="37DC60B5" w14:textId="77777777" w:rsidR="00695E2D" w:rsidRDefault="00695E2D" w:rsidP="00695E2D">
      <w:pPr>
        <w:pStyle w:val="Puesto"/>
        <w:rPr>
          <w:color w:val="4BACC6"/>
        </w:rPr>
      </w:pPr>
      <w:r w:rsidRPr="00695E2D">
        <w:rPr>
          <w:color w:val="4BACC6"/>
        </w:rPr>
        <w:t xml:space="preserve">BASES PARA SU COORDINACIÓN </w:t>
      </w:r>
    </w:p>
    <w:p w14:paraId="24016A24" w14:textId="1C76D1E1" w:rsidR="00695E2D" w:rsidRDefault="00695E2D" w:rsidP="00695E2D">
      <w:pPr>
        <w:pStyle w:val="Puesto"/>
        <w:rPr>
          <w:b w:val="0"/>
          <w:bCs/>
          <w:caps/>
          <w:color w:val="4BACC6"/>
          <w:sz w:val="32"/>
          <w:szCs w:val="28"/>
          <w:lang w:val="es-MX" w:eastAsia="en-US"/>
        </w:rPr>
      </w:pPr>
      <w:r w:rsidRPr="00695E2D">
        <w:rPr>
          <w:color w:val="4BACC6"/>
        </w:rPr>
        <w:t>Y CONCERTACIÓN</w:t>
      </w:r>
      <w:r>
        <w:rPr>
          <w:color w:val="4BACC6"/>
        </w:rPr>
        <w:t xml:space="preserve"> </w:t>
      </w:r>
      <w:r>
        <w:rPr>
          <w:color w:val="4BACC6"/>
        </w:rPr>
        <w:br w:type="page"/>
      </w:r>
    </w:p>
    <w:p w14:paraId="400B2A44" w14:textId="77777777" w:rsidR="00C2741A" w:rsidRDefault="00C2741A" w:rsidP="0035377A">
      <w:pPr>
        <w:pStyle w:val="Ttulo1"/>
      </w:pPr>
    </w:p>
    <w:p w14:paraId="07614919" w14:textId="77777777" w:rsidR="00C2741A" w:rsidRDefault="00C2741A" w:rsidP="0035377A">
      <w:pPr>
        <w:pStyle w:val="Ttulo1"/>
      </w:pPr>
    </w:p>
    <w:p w14:paraId="4649FD5D" w14:textId="77777777" w:rsidR="00E0460C" w:rsidRDefault="00E0460C" w:rsidP="00E0460C">
      <w:pPr>
        <w:rPr>
          <w:lang w:val="es-MX" w:eastAsia="en-US"/>
        </w:rPr>
      </w:pPr>
    </w:p>
    <w:p w14:paraId="1F89AD62" w14:textId="77777777" w:rsidR="00E0460C" w:rsidRDefault="00E0460C" w:rsidP="00E0460C">
      <w:pPr>
        <w:rPr>
          <w:lang w:val="es-MX" w:eastAsia="en-US"/>
        </w:rPr>
      </w:pPr>
    </w:p>
    <w:p w14:paraId="30653773" w14:textId="77777777" w:rsidR="00AB4BC6" w:rsidRDefault="00AB4BC6" w:rsidP="00E0460C">
      <w:pPr>
        <w:rPr>
          <w:lang w:val="es-MX" w:eastAsia="en-US"/>
        </w:rPr>
      </w:pPr>
    </w:p>
    <w:p w14:paraId="360CFD23" w14:textId="77777777" w:rsidR="00AB4BC6" w:rsidRPr="00E0460C" w:rsidRDefault="00AB4BC6" w:rsidP="00E0460C">
      <w:pPr>
        <w:rPr>
          <w:lang w:val="es-MX" w:eastAsia="en-US"/>
        </w:rPr>
      </w:pPr>
    </w:p>
    <w:p w14:paraId="3A3E081E" w14:textId="77777777" w:rsidR="00C2741A" w:rsidRDefault="00C2741A" w:rsidP="0035377A">
      <w:pPr>
        <w:pStyle w:val="Ttulo1"/>
      </w:pPr>
    </w:p>
    <w:p w14:paraId="3C957009" w14:textId="4D449FE0" w:rsidR="005F7240" w:rsidRDefault="0035377A" w:rsidP="0035377A">
      <w:pPr>
        <w:pStyle w:val="Ttulo1"/>
      </w:pPr>
      <w:bookmarkStart w:id="13" w:name="_Toc477971060"/>
      <w:r>
        <w:t xml:space="preserve">XI. </w:t>
      </w:r>
      <w:r w:rsidR="005F7240" w:rsidRPr="00F765C3">
        <w:t>BASES PARA SU COORDINACIÓN Y CONCERTACIÓN</w:t>
      </w:r>
      <w:bookmarkEnd w:id="13"/>
    </w:p>
    <w:p w14:paraId="5CB64391" w14:textId="77777777" w:rsidR="0035377A" w:rsidRDefault="0035377A" w:rsidP="0035377A">
      <w:pPr>
        <w:rPr>
          <w:lang w:val="es-MX" w:eastAsia="en-US"/>
        </w:rPr>
      </w:pPr>
    </w:p>
    <w:p w14:paraId="6ABC465D" w14:textId="77777777" w:rsidR="00C06243" w:rsidRPr="00C06243" w:rsidRDefault="00C06243" w:rsidP="00C06243">
      <w:pPr>
        <w:rPr>
          <w:rFonts w:eastAsia="Times New Roman" w:cs="Futura"/>
          <w:color w:val="595959"/>
        </w:rPr>
      </w:pPr>
      <w:r w:rsidRPr="00C06243">
        <w:rPr>
          <w:rFonts w:eastAsia="Times New Roman" w:cs="Futura"/>
          <w:color w:val="595959"/>
        </w:rPr>
        <w:t xml:space="preserve">El Tribunal Electoral de Quintana Roo, logrará sus objetivos antes descritos mediante el establecimiento de estrategias que tienen como propósito potenciar la respuesta de la sociedad. </w:t>
      </w:r>
    </w:p>
    <w:p w14:paraId="53E442DD" w14:textId="77777777" w:rsidR="00C06243" w:rsidRPr="00C06243" w:rsidRDefault="00C06243" w:rsidP="00C06243">
      <w:pPr>
        <w:rPr>
          <w:rFonts w:eastAsia="Times New Roman" w:cs="Futura"/>
          <w:color w:val="595959"/>
        </w:rPr>
      </w:pPr>
      <w:r w:rsidRPr="00C06243">
        <w:rPr>
          <w:rFonts w:eastAsia="Times New Roman" w:cs="Futura"/>
          <w:color w:val="595959"/>
        </w:rPr>
        <w:t>Dentro de las estrategias se tiene considerado realizar:</w:t>
      </w:r>
    </w:p>
    <w:p w14:paraId="76E5F365" w14:textId="79FD2B36" w:rsidR="00C06243" w:rsidRPr="00C06243" w:rsidRDefault="00C06243" w:rsidP="00C94945">
      <w:pPr>
        <w:pStyle w:val="Prrafodelista"/>
        <w:numPr>
          <w:ilvl w:val="0"/>
          <w:numId w:val="11"/>
        </w:numPr>
        <w:rPr>
          <w:rFonts w:eastAsia="Times New Roman" w:cs="Futura"/>
          <w:color w:val="595959"/>
        </w:rPr>
      </w:pPr>
      <w:r w:rsidRPr="00C06243">
        <w:rPr>
          <w:rFonts w:eastAsia="Times New Roman" w:cs="Futura"/>
          <w:color w:val="595959"/>
        </w:rPr>
        <w:t>Convenios de colaboración con el Tribunal Electoral del Poder Judicial de la Federación a fin de contar con capacitación que permita la profesionalización del personal jurídico.</w:t>
      </w:r>
    </w:p>
    <w:p w14:paraId="6EB76519" w14:textId="5DD6A67F" w:rsidR="00C06243" w:rsidRPr="00C06243" w:rsidRDefault="00C06243" w:rsidP="00C94945">
      <w:pPr>
        <w:pStyle w:val="Prrafodelista"/>
        <w:numPr>
          <w:ilvl w:val="0"/>
          <w:numId w:val="11"/>
        </w:numPr>
        <w:rPr>
          <w:rFonts w:eastAsia="Times New Roman" w:cs="Futura"/>
          <w:color w:val="595959"/>
        </w:rPr>
      </w:pPr>
      <w:r w:rsidRPr="00C06243">
        <w:rPr>
          <w:rFonts w:eastAsia="Times New Roman" w:cs="Futura"/>
          <w:color w:val="595959"/>
        </w:rPr>
        <w:t>Convenios de colaboración con instituciones públicas, instituciones académicas de nivel medio superior y superior con la finalidad de llevarles los programas de capacitación en material electoral.</w:t>
      </w:r>
    </w:p>
    <w:p w14:paraId="1AC74C06" w14:textId="77777777" w:rsidR="00C06243" w:rsidRPr="0035377A" w:rsidRDefault="00C06243" w:rsidP="0035377A">
      <w:pPr>
        <w:rPr>
          <w:lang w:val="es-MX" w:eastAsia="en-US"/>
        </w:rPr>
      </w:pPr>
    </w:p>
    <w:p w14:paraId="7111AE57" w14:textId="77777777" w:rsidR="005F7240" w:rsidRPr="00F765C3" w:rsidRDefault="005F7240" w:rsidP="00B545F3">
      <w:pPr>
        <w:rPr>
          <w:rFonts w:eastAsia="Times New Roman" w:cs="Futura"/>
          <w:color w:val="595959"/>
        </w:rPr>
      </w:pPr>
    </w:p>
    <w:p w14:paraId="4E5A467A" w14:textId="77777777" w:rsidR="005F7240" w:rsidRPr="00F765C3" w:rsidRDefault="005F7240" w:rsidP="00B545F3">
      <w:pPr>
        <w:rPr>
          <w:rFonts w:eastAsia="Times New Roman" w:cs="Futura"/>
          <w:color w:val="595959"/>
        </w:rPr>
      </w:pPr>
      <w:r w:rsidRPr="00F765C3">
        <w:rPr>
          <w:rFonts w:eastAsia="Times New Roman" w:cs="Futura"/>
          <w:color w:val="595959"/>
        </w:rPr>
        <w:br w:type="page"/>
      </w:r>
    </w:p>
    <w:p w14:paraId="7FBF96A3" w14:textId="77777777" w:rsidR="00695E2D" w:rsidRDefault="00695E2D" w:rsidP="00695E2D">
      <w:pPr>
        <w:pStyle w:val="Puesto"/>
      </w:pPr>
    </w:p>
    <w:p w14:paraId="7402ED10" w14:textId="77777777" w:rsidR="00695E2D" w:rsidRDefault="00695E2D" w:rsidP="00695E2D">
      <w:pPr>
        <w:pStyle w:val="Puesto"/>
      </w:pPr>
    </w:p>
    <w:p w14:paraId="2F4D76C6" w14:textId="77777777" w:rsidR="00695E2D" w:rsidRDefault="00695E2D" w:rsidP="00695E2D">
      <w:pPr>
        <w:pStyle w:val="Puesto"/>
      </w:pPr>
    </w:p>
    <w:p w14:paraId="49D25C6D" w14:textId="77777777" w:rsidR="00695E2D" w:rsidRDefault="00695E2D" w:rsidP="00695E2D">
      <w:pPr>
        <w:pStyle w:val="Puesto"/>
      </w:pPr>
    </w:p>
    <w:p w14:paraId="5841D244" w14:textId="77777777" w:rsidR="00E030A8" w:rsidRDefault="00E030A8" w:rsidP="00695E2D">
      <w:pPr>
        <w:pStyle w:val="Puesto"/>
        <w:rPr>
          <w:color w:val="4BACC6"/>
        </w:rPr>
      </w:pPr>
    </w:p>
    <w:p w14:paraId="73E6C6F4" w14:textId="77777777" w:rsidR="00C3447B" w:rsidRDefault="00C3447B" w:rsidP="00695E2D">
      <w:pPr>
        <w:pStyle w:val="Puesto"/>
        <w:rPr>
          <w:color w:val="4BACC6"/>
        </w:rPr>
      </w:pPr>
    </w:p>
    <w:p w14:paraId="26309AEA" w14:textId="148546B2" w:rsidR="00695E2D" w:rsidRDefault="0069403A" w:rsidP="00695E2D">
      <w:pPr>
        <w:pStyle w:val="Puesto"/>
        <w:rPr>
          <w:color w:val="4BACC6"/>
        </w:rPr>
      </w:pPr>
      <w:r w:rsidRPr="0069403A">
        <w:rPr>
          <w:color w:val="4BACC6"/>
        </w:rPr>
        <w:t>CONTROL, SEGUIMIENTO, EVALUACIÓN Y ACTUALIZACIÓN</w:t>
      </w:r>
    </w:p>
    <w:p w14:paraId="78CA3E09" w14:textId="77777777" w:rsidR="00C2741A" w:rsidRPr="0069403A" w:rsidRDefault="00C2741A" w:rsidP="0069403A">
      <w:pPr>
        <w:pStyle w:val="Puesto"/>
        <w:rPr>
          <w:color w:val="4BACC6"/>
        </w:rPr>
      </w:pPr>
    </w:p>
    <w:p w14:paraId="01BAE8FE" w14:textId="77777777" w:rsidR="00C2741A" w:rsidRDefault="00C2741A" w:rsidP="0035377A">
      <w:pPr>
        <w:pStyle w:val="Ttulo1"/>
      </w:pPr>
    </w:p>
    <w:p w14:paraId="1BF55F58" w14:textId="77777777" w:rsidR="00E0460C" w:rsidRDefault="00E0460C" w:rsidP="00E0460C">
      <w:pPr>
        <w:rPr>
          <w:lang w:val="es-MX" w:eastAsia="en-US"/>
        </w:rPr>
      </w:pPr>
    </w:p>
    <w:p w14:paraId="2F5761A7" w14:textId="77777777" w:rsidR="00E0460C" w:rsidRPr="00E0460C" w:rsidRDefault="00E0460C" w:rsidP="00E0460C">
      <w:pPr>
        <w:rPr>
          <w:lang w:val="es-MX" w:eastAsia="en-US"/>
        </w:rPr>
      </w:pPr>
    </w:p>
    <w:p w14:paraId="7A890634" w14:textId="77777777" w:rsidR="00C2741A" w:rsidRDefault="00C2741A" w:rsidP="0035377A">
      <w:pPr>
        <w:pStyle w:val="Ttulo1"/>
      </w:pPr>
    </w:p>
    <w:p w14:paraId="75BFDFFE" w14:textId="77777777" w:rsidR="00C2741A" w:rsidRDefault="00C2741A" w:rsidP="0035377A">
      <w:pPr>
        <w:pStyle w:val="Ttulo1"/>
      </w:pPr>
    </w:p>
    <w:p w14:paraId="59636293" w14:textId="77777777" w:rsidR="00695E2D" w:rsidRDefault="00695E2D">
      <w:pPr>
        <w:spacing w:after="0" w:line="240" w:lineRule="auto"/>
        <w:jc w:val="left"/>
        <w:rPr>
          <w:rFonts w:eastAsia="Times New Roman" w:cs="Times New Roman"/>
          <w:b/>
          <w:bCs/>
          <w:caps/>
          <w:sz w:val="32"/>
          <w:szCs w:val="28"/>
          <w:lang w:val="es-MX" w:eastAsia="en-US"/>
        </w:rPr>
      </w:pPr>
      <w:bookmarkStart w:id="14" w:name="_Toc477971061"/>
      <w:r>
        <w:br w:type="page"/>
      </w:r>
    </w:p>
    <w:p w14:paraId="702C65D9" w14:textId="77777777" w:rsidR="00E030A8" w:rsidRDefault="00E030A8" w:rsidP="0035377A">
      <w:pPr>
        <w:pStyle w:val="Ttulo1"/>
      </w:pPr>
    </w:p>
    <w:p w14:paraId="724C2C4A" w14:textId="77777777" w:rsidR="00E030A8" w:rsidRDefault="00E030A8" w:rsidP="0035377A">
      <w:pPr>
        <w:pStyle w:val="Ttulo1"/>
      </w:pPr>
    </w:p>
    <w:p w14:paraId="6F4C19D3" w14:textId="77777777" w:rsidR="00E030A8" w:rsidRDefault="00E030A8" w:rsidP="0035377A">
      <w:pPr>
        <w:pStyle w:val="Ttulo1"/>
      </w:pPr>
    </w:p>
    <w:p w14:paraId="784E8E5C" w14:textId="4832E91B" w:rsidR="005F7240" w:rsidRPr="00F765C3" w:rsidRDefault="0035377A" w:rsidP="0035377A">
      <w:pPr>
        <w:pStyle w:val="Ttulo1"/>
      </w:pPr>
      <w:r>
        <w:t xml:space="preserve">XII. </w:t>
      </w:r>
      <w:r w:rsidR="005F7240" w:rsidRPr="00F765C3">
        <w:t xml:space="preserve">CONTROL, SEGUIMIENTO, EVALUACIÓN Y </w:t>
      </w:r>
      <w:r w:rsidR="00416E1E" w:rsidRPr="00F765C3">
        <w:t>A</w:t>
      </w:r>
      <w:r w:rsidR="005F7240" w:rsidRPr="00F765C3">
        <w:t>CTUALIZACIÓN</w:t>
      </w:r>
      <w:bookmarkEnd w:id="14"/>
    </w:p>
    <w:p w14:paraId="656FB69E" w14:textId="77777777" w:rsidR="00C06243" w:rsidRPr="00E35E7F" w:rsidRDefault="00C06243" w:rsidP="00E35E7F">
      <w:pPr>
        <w:rPr>
          <w:rFonts w:eastAsia="Times New Roman" w:cs="Futura"/>
          <w:color w:val="595959"/>
        </w:rPr>
      </w:pPr>
      <w:r w:rsidRPr="00E35E7F">
        <w:rPr>
          <w:rFonts w:eastAsia="Times New Roman" w:cs="Futura"/>
          <w:color w:val="595959"/>
        </w:rPr>
        <w:t>Dar seguimiento a las acciones en materia de gobernabilidad y democracia es una de las tareas de este organismo jurisdiccional, por ello la evaluación del Programa Institucional del Tribunal Electoral de Quintana Roo 2016-2022, responde a los siguientes propósitos:</w:t>
      </w:r>
    </w:p>
    <w:p w14:paraId="09BDB74C" w14:textId="6D9EADC1" w:rsidR="00C06243" w:rsidRPr="00E35E7F" w:rsidRDefault="00C06243" w:rsidP="00C94945">
      <w:pPr>
        <w:pStyle w:val="Prrafodelista"/>
        <w:numPr>
          <w:ilvl w:val="0"/>
          <w:numId w:val="12"/>
        </w:numPr>
        <w:rPr>
          <w:rFonts w:eastAsia="Times New Roman" w:cs="Futura"/>
          <w:color w:val="595959"/>
        </w:rPr>
      </w:pPr>
      <w:r w:rsidRPr="00E35E7F">
        <w:rPr>
          <w:rFonts w:eastAsia="Times New Roman" w:cs="Futura"/>
          <w:color w:val="595959"/>
        </w:rPr>
        <w:t>Establecer mecanismos de control y seguimiento de las actividades realizadas por las unidades que conforman el TEQROO para dar cumplimiento a los objetivos y metas del programa.</w:t>
      </w:r>
    </w:p>
    <w:p w14:paraId="4E2DA7AA" w14:textId="65A1CDD5" w:rsidR="00C06243" w:rsidRPr="00E35E7F" w:rsidRDefault="00C06243" w:rsidP="00C94945">
      <w:pPr>
        <w:pStyle w:val="Prrafodelista"/>
        <w:numPr>
          <w:ilvl w:val="0"/>
          <w:numId w:val="12"/>
        </w:numPr>
        <w:rPr>
          <w:rFonts w:eastAsia="Times New Roman" w:cs="Futura"/>
          <w:color w:val="595959"/>
        </w:rPr>
      </w:pPr>
      <w:r w:rsidRPr="00E35E7F">
        <w:rPr>
          <w:rFonts w:eastAsia="Times New Roman" w:cs="Futura"/>
          <w:color w:val="595959"/>
        </w:rPr>
        <w:t>Evaluar los avances, resultados y conocer los impactos generados por las acciones ejecutadas.</w:t>
      </w:r>
    </w:p>
    <w:p w14:paraId="4886026B" w14:textId="19314B99" w:rsidR="00C06243" w:rsidRPr="00E35E7F" w:rsidRDefault="00C06243" w:rsidP="00C94945">
      <w:pPr>
        <w:pStyle w:val="Prrafodelista"/>
        <w:numPr>
          <w:ilvl w:val="0"/>
          <w:numId w:val="12"/>
        </w:numPr>
        <w:rPr>
          <w:rFonts w:eastAsia="Times New Roman" w:cs="Futura"/>
          <w:color w:val="595959"/>
        </w:rPr>
      </w:pPr>
      <w:r w:rsidRPr="00E35E7F">
        <w:rPr>
          <w:rFonts w:eastAsia="Times New Roman" w:cs="Futura"/>
          <w:color w:val="595959"/>
        </w:rPr>
        <w:t>Identificar posibles obstáculos y problemas emergentes que se enfrentan en el desarrollo del programa.</w:t>
      </w:r>
    </w:p>
    <w:p w14:paraId="58179EA8" w14:textId="020E8748" w:rsidR="00C06243" w:rsidRPr="00E35E7F" w:rsidRDefault="00C06243" w:rsidP="00C94945">
      <w:pPr>
        <w:pStyle w:val="Prrafodelista"/>
        <w:numPr>
          <w:ilvl w:val="0"/>
          <w:numId w:val="12"/>
        </w:numPr>
        <w:rPr>
          <w:rFonts w:eastAsia="Times New Roman" w:cs="Futura"/>
          <w:color w:val="595959"/>
        </w:rPr>
      </w:pPr>
      <w:r w:rsidRPr="00E35E7F">
        <w:rPr>
          <w:rFonts w:eastAsia="Times New Roman" w:cs="Futura"/>
          <w:color w:val="595959"/>
        </w:rPr>
        <w:t>Rendir cuenta a la ciudadanía de los resultados obtenidos y los recursos utilizados.</w:t>
      </w:r>
    </w:p>
    <w:p w14:paraId="1D2E806E" w14:textId="77777777" w:rsidR="00C06243" w:rsidRPr="00E35E7F" w:rsidRDefault="00C06243" w:rsidP="00E35E7F">
      <w:pPr>
        <w:rPr>
          <w:rFonts w:eastAsia="Times New Roman" w:cs="Futura"/>
          <w:color w:val="595959"/>
        </w:rPr>
      </w:pPr>
      <w:r w:rsidRPr="00E35E7F">
        <w:rPr>
          <w:rFonts w:eastAsia="Times New Roman" w:cs="Futura"/>
          <w:color w:val="595959"/>
        </w:rPr>
        <w:t>Impacto</w:t>
      </w:r>
    </w:p>
    <w:p w14:paraId="1C01B6EF" w14:textId="77777777" w:rsidR="00C06243" w:rsidRPr="00E35E7F" w:rsidRDefault="00C06243" w:rsidP="00E35E7F">
      <w:pPr>
        <w:rPr>
          <w:rFonts w:eastAsia="Times New Roman" w:cs="Futura"/>
          <w:color w:val="595959"/>
        </w:rPr>
      </w:pPr>
      <w:r w:rsidRPr="00E35E7F">
        <w:rPr>
          <w:rFonts w:eastAsia="Times New Roman" w:cs="Futura"/>
          <w:color w:val="595959"/>
        </w:rPr>
        <w:t>Se trabajará en la actualización de indicadores que midan el impacto de la política de gobernabilidad en el Estado</w:t>
      </w:r>
    </w:p>
    <w:p w14:paraId="08D3A06E" w14:textId="77777777" w:rsidR="00C06243" w:rsidRPr="0031713A" w:rsidRDefault="00C06243" w:rsidP="00C06243">
      <w:pPr>
        <w:rPr>
          <w:rFonts w:eastAsia="Times New Roman" w:cs="Futura"/>
          <w:color w:val="595959" w:themeColor="text1" w:themeTint="A6"/>
        </w:rPr>
      </w:pPr>
    </w:p>
    <w:p w14:paraId="39BE58E1" w14:textId="77777777" w:rsidR="00C06243" w:rsidRPr="0031713A" w:rsidRDefault="00C06243" w:rsidP="00C06243">
      <w:pPr>
        <w:spacing w:before="120" w:after="120" w:line="360" w:lineRule="auto"/>
        <w:rPr>
          <w:color w:val="595959" w:themeColor="text1" w:themeTint="A6"/>
          <w:sz w:val="28"/>
          <w:szCs w:val="28"/>
        </w:rPr>
      </w:pPr>
    </w:p>
    <w:p w14:paraId="56647D10" w14:textId="77777777" w:rsidR="00C06243" w:rsidRPr="0031713A" w:rsidRDefault="00C06243" w:rsidP="00C06243">
      <w:pPr>
        <w:spacing w:before="120" w:after="120" w:line="360" w:lineRule="auto"/>
        <w:rPr>
          <w:color w:val="595959" w:themeColor="text1" w:themeTint="A6"/>
          <w:sz w:val="28"/>
          <w:szCs w:val="28"/>
        </w:rPr>
      </w:pPr>
    </w:p>
    <w:p w14:paraId="681EBA08" w14:textId="77777777" w:rsidR="00C06243" w:rsidRDefault="00C06243" w:rsidP="00C06243">
      <w:pPr>
        <w:spacing w:before="120" w:after="120" w:line="360" w:lineRule="auto"/>
        <w:rPr>
          <w:color w:val="595959" w:themeColor="text1" w:themeTint="A6"/>
          <w:sz w:val="28"/>
          <w:szCs w:val="28"/>
        </w:rPr>
      </w:pPr>
    </w:p>
    <w:p w14:paraId="228451F8" w14:textId="77777777" w:rsidR="00E35E7F" w:rsidRDefault="00E35E7F" w:rsidP="00C06243">
      <w:pPr>
        <w:spacing w:before="120" w:after="120" w:line="360" w:lineRule="auto"/>
        <w:rPr>
          <w:color w:val="595959" w:themeColor="text1" w:themeTint="A6"/>
          <w:sz w:val="28"/>
          <w:szCs w:val="28"/>
        </w:rPr>
      </w:pPr>
    </w:p>
    <w:p w14:paraId="2B57F0B2" w14:textId="77777777" w:rsidR="00AB4BC6" w:rsidRDefault="00AB4BC6" w:rsidP="00C06243">
      <w:pPr>
        <w:spacing w:before="120" w:after="120" w:line="360" w:lineRule="auto"/>
        <w:rPr>
          <w:color w:val="595959" w:themeColor="text1" w:themeTint="A6"/>
          <w:sz w:val="28"/>
          <w:szCs w:val="28"/>
        </w:rPr>
      </w:pPr>
    </w:p>
    <w:p w14:paraId="67B9B35B" w14:textId="77777777" w:rsidR="00AB4BC6" w:rsidRDefault="00AB4BC6" w:rsidP="00C06243">
      <w:pPr>
        <w:spacing w:before="120" w:after="120" w:line="360" w:lineRule="auto"/>
        <w:rPr>
          <w:color w:val="595959" w:themeColor="text1" w:themeTint="A6"/>
          <w:sz w:val="28"/>
          <w:szCs w:val="28"/>
        </w:rPr>
      </w:pPr>
    </w:p>
    <w:p w14:paraId="5A2289F7" w14:textId="77777777" w:rsidR="00AB4BC6" w:rsidRDefault="00AB4BC6" w:rsidP="00C06243">
      <w:pPr>
        <w:spacing w:before="120" w:after="120" w:line="360" w:lineRule="auto"/>
        <w:rPr>
          <w:color w:val="595959" w:themeColor="text1" w:themeTint="A6"/>
          <w:sz w:val="28"/>
          <w:szCs w:val="28"/>
        </w:rPr>
      </w:pPr>
    </w:p>
    <w:p w14:paraId="7A13B5BF" w14:textId="77777777" w:rsidR="00AB4BC6" w:rsidRPr="0031713A" w:rsidRDefault="00AB4BC6" w:rsidP="00C06243">
      <w:pPr>
        <w:spacing w:before="120" w:after="120" w:line="360" w:lineRule="auto"/>
        <w:rPr>
          <w:color w:val="595959" w:themeColor="text1" w:themeTint="A6"/>
          <w:sz w:val="28"/>
          <w:szCs w:val="28"/>
        </w:rPr>
      </w:pPr>
    </w:p>
    <w:p w14:paraId="7DD3C255" w14:textId="77777777" w:rsidR="00C06243" w:rsidRDefault="00C06243" w:rsidP="00C06243">
      <w:pPr>
        <w:spacing w:before="120" w:after="120" w:line="360" w:lineRule="auto"/>
        <w:rPr>
          <w:color w:val="4BACC6" w:themeColor="accent5"/>
          <w:sz w:val="28"/>
          <w:szCs w:val="28"/>
        </w:rPr>
      </w:pPr>
    </w:p>
    <w:p w14:paraId="3FD339A1" w14:textId="77777777" w:rsidR="00C06243" w:rsidRDefault="00C06243" w:rsidP="00C06243">
      <w:pPr>
        <w:spacing w:before="120" w:after="120" w:line="360" w:lineRule="auto"/>
        <w:rPr>
          <w:color w:val="4BACC6" w:themeColor="accent5"/>
          <w:sz w:val="28"/>
          <w:szCs w:val="28"/>
        </w:rPr>
      </w:pPr>
    </w:p>
    <w:p w14:paraId="5587B919" w14:textId="77777777" w:rsidR="00E030A8" w:rsidRDefault="00E030A8" w:rsidP="00493CC6">
      <w:pPr>
        <w:spacing w:before="120" w:after="120" w:line="360" w:lineRule="auto"/>
        <w:rPr>
          <w:color w:val="4BACC6" w:themeColor="accent5"/>
          <w:sz w:val="28"/>
          <w:szCs w:val="28"/>
        </w:rPr>
      </w:pPr>
    </w:p>
    <w:p w14:paraId="52D4E140" w14:textId="77777777" w:rsidR="00E030A8" w:rsidRDefault="00E030A8" w:rsidP="00493CC6">
      <w:pPr>
        <w:spacing w:before="120" w:after="120" w:line="360" w:lineRule="auto"/>
        <w:rPr>
          <w:color w:val="4BACC6" w:themeColor="accent5"/>
          <w:sz w:val="28"/>
          <w:szCs w:val="28"/>
        </w:rPr>
      </w:pPr>
    </w:p>
    <w:p w14:paraId="4253BA98" w14:textId="77777777" w:rsidR="00493CC6" w:rsidRPr="00F765C3" w:rsidRDefault="00493CC6" w:rsidP="00493CC6">
      <w:pPr>
        <w:spacing w:before="120" w:after="120" w:line="360" w:lineRule="auto"/>
        <w:rPr>
          <w:color w:val="4BACC6" w:themeColor="accent5"/>
          <w:sz w:val="28"/>
          <w:szCs w:val="28"/>
        </w:rPr>
      </w:pPr>
      <w:r w:rsidRPr="00F765C3">
        <w:rPr>
          <w:color w:val="4BACC6" w:themeColor="accent5"/>
          <w:sz w:val="28"/>
          <w:szCs w:val="28"/>
        </w:rPr>
        <w:t>Indicadores y Metas del Programa</w:t>
      </w:r>
    </w:p>
    <w:p w14:paraId="590DC7CB" w14:textId="78B98991" w:rsidR="00C06243" w:rsidRPr="00E35E7F" w:rsidRDefault="00493CC6" w:rsidP="00493CC6">
      <w:pPr>
        <w:jc w:val="center"/>
        <w:rPr>
          <w:b/>
          <w:color w:val="595959"/>
        </w:rPr>
      </w:pPr>
      <w:r w:rsidRPr="00F765C3">
        <w:rPr>
          <w:b/>
          <w:color w:val="4BACC6" w:themeColor="accent5"/>
        </w:rPr>
        <w:t>Cuadro 6. Indicadores y Metas del Programa</w:t>
      </w:r>
    </w:p>
    <w:tbl>
      <w:tblPr>
        <w:tblW w:w="53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34"/>
        <w:gridCol w:w="1206"/>
        <w:gridCol w:w="1663"/>
        <w:gridCol w:w="1087"/>
        <w:gridCol w:w="683"/>
        <w:gridCol w:w="726"/>
        <w:gridCol w:w="726"/>
        <w:gridCol w:w="726"/>
        <w:gridCol w:w="726"/>
        <w:gridCol w:w="726"/>
        <w:gridCol w:w="724"/>
      </w:tblGrid>
      <w:tr w:rsidR="00E35E7F" w:rsidRPr="00E35E7F" w14:paraId="26521AD0" w14:textId="77777777" w:rsidTr="00E35E7F">
        <w:trPr>
          <w:trHeight w:val="280"/>
          <w:jc w:val="center"/>
        </w:trPr>
        <w:tc>
          <w:tcPr>
            <w:tcW w:w="605" w:type="pct"/>
            <w:shd w:val="clear" w:color="auto" w:fill="A6A6A6" w:themeFill="background1" w:themeFillShade="A6"/>
            <w:tcMar>
              <w:top w:w="72" w:type="dxa"/>
              <w:left w:w="144" w:type="dxa"/>
              <w:bottom w:w="72" w:type="dxa"/>
              <w:right w:w="144" w:type="dxa"/>
            </w:tcMar>
            <w:vAlign w:val="center"/>
            <w:hideMark/>
          </w:tcPr>
          <w:p w14:paraId="79D519A1"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Objetivo</w:t>
            </w:r>
          </w:p>
        </w:tc>
        <w:tc>
          <w:tcPr>
            <w:tcW w:w="591" w:type="pct"/>
            <w:shd w:val="clear" w:color="auto" w:fill="A6A6A6" w:themeFill="background1" w:themeFillShade="A6"/>
            <w:tcMar>
              <w:top w:w="72" w:type="dxa"/>
              <w:left w:w="144" w:type="dxa"/>
              <w:bottom w:w="72" w:type="dxa"/>
              <w:right w:w="144" w:type="dxa"/>
            </w:tcMar>
            <w:vAlign w:val="center"/>
            <w:hideMark/>
          </w:tcPr>
          <w:p w14:paraId="7F454174"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Indicador</w:t>
            </w:r>
          </w:p>
        </w:tc>
        <w:tc>
          <w:tcPr>
            <w:tcW w:w="814" w:type="pct"/>
            <w:shd w:val="clear" w:color="auto" w:fill="A6A6A6" w:themeFill="background1" w:themeFillShade="A6"/>
            <w:tcMar>
              <w:top w:w="72" w:type="dxa"/>
              <w:left w:w="144" w:type="dxa"/>
              <w:bottom w:w="72" w:type="dxa"/>
              <w:right w:w="144" w:type="dxa"/>
            </w:tcMar>
            <w:vAlign w:val="center"/>
            <w:hideMark/>
          </w:tcPr>
          <w:p w14:paraId="1EECF036"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Fuente</w:t>
            </w:r>
          </w:p>
        </w:tc>
        <w:tc>
          <w:tcPr>
            <w:tcW w:w="520" w:type="pct"/>
            <w:shd w:val="clear" w:color="auto" w:fill="A6A6A6" w:themeFill="background1" w:themeFillShade="A6"/>
            <w:tcMar>
              <w:top w:w="72" w:type="dxa"/>
              <w:left w:w="144" w:type="dxa"/>
              <w:bottom w:w="72" w:type="dxa"/>
              <w:right w:w="144" w:type="dxa"/>
            </w:tcMar>
            <w:vAlign w:val="center"/>
            <w:hideMark/>
          </w:tcPr>
          <w:p w14:paraId="02C7FED8"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Unidad de Medida</w:t>
            </w:r>
          </w:p>
        </w:tc>
        <w:tc>
          <w:tcPr>
            <w:tcW w:w="335" w:type="pct"/>
            <w:shd w:val="clear" w:color="auto" w:fill="A6A6A6" w:themeFill="background1" w:themeFillShade="A6"/>
            <w:tcMar>
              <w:top w:w="72" w:type="dxa"/>
              <w:left w:w="144" w:type="dxa"/>
              <w:bottom w:w="72" w:type="dxa"/>
              <w:right w:w="144" w:type="dxa"/>
            </w:tcMar>
            <w:vAlign w:val="center"/>
            <w:hideMark/>
          </w:tcPr>
          <w:p w14:paraId="4D8852EC"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Línea Base</w:t>
            </w:r>
          </w:p>
        </w:tc>
        <w:tc>
          <w:tcPr>
            <w:tcW w:w="356" w:type="pct"/>
            <w:shd w:val="clear" w:color="auto" w:fill="A6A6A6" w:themeFill="background1" w:themeFillShade="A6"/>
            <w:tcMar>
              <w:top w:w="72" w:type="dxa"/>
              <w:left w:w="144" w:type="dxa"/>
              <w:bottom w:w="72" w:type="dxa"/>
              <w:right w:w="144" w:type="dxa"/>
            </w:tcMar>
            <w:vAlign w:val="center"/>
            <w:hideMark/>
          </w:tcPr>
          <w:p w14:paraId="01E21942"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2017</w:t>
            </w:r>
          </w:p>
        </w:tc>
        <w:tc>
          <w:tcPr>
            <w:tcW w:w="356" w:type="pct"/>
            <w:shd w:val="clear" w:color="auto" w:fill="A6A6A6" w:themeFill="background1" w:themeFillShade="A6"/>
            <w:tcMar>
              <w:top w:w="72" w:type="dxa"/>
              <w:left w:w="144" w:type="dxa"/>
              <w:bottom w:w="72" w:type="dxa"/>
              <w:right w:w="144" w:type="dxa"/>
            </w:tcMar>
            <w:vAlign w:val="center"/>
            <w:hideMark/>
          </w:tcPr>
          <w:p w14:paraId="59EFA435"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2018</w:t>
            </w:r>
          </w:p>
        </w:tc>
        <w:tc>
          <w:tcPr>
            <w:tcW w:w="356" w:type="pct"/>
            <w:shd w:val="clear" w:color="auto" w:fill="A6A6A6" w:themeFill="background1" w:themeFillShade="A6"/>
            <w:tcMar>
              <w:top w:w="72" w:type="dxa"/>
              <w:left w:w="144" w:type="dxa"/>
              <w:bottom w:w="72" w:type="dxa"/>
              <w:right w:w="144" w:type="dxa"/>
            </w:tcMar>
            <w:vAlign w:val="center"/>
            <w:hideMark/>
          </w:tcPr>
          <w:p w14:paraId="597B7E0A"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2019</w:t>
            </w:r>
          </w:p>
        </w:tc>
        <w:tc>
          <w:tcPr>
            <w:tcW w:w="356" w:type="pct"/>
            <w:shd w:val="clear" w:color="auto" w:fill="A6A6A6" w:themeFill="background1" w:themeFillShade="A6"/>
            <w:tcMar>
              <w:top w:w="72" w:type="dxa"/>
              <w:left w:w="144" w:type="dxa"/>
              <w:bottom w:w="72" w:type="dxa"/>
              <w:right w:w="144" w:type="dxa"/>
            </w:tcMar>
            <w:vAlign w:val="center"/>
            <w:hideMark/>
          </w:tcPr>
          <w:p w14:paraId="719F2EFB"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2020</w:t>
            </w:r>
          </w:p>
        </w:tc>
        <w:tc>
          <w:tcPr>
            <w:tcW w:w="356" w:type="pct"/>
            <w:shd w:val="clear" w:color="auto" w:fill="A6A6A6" w:themeFill="background1" w:themeFillShade="A6"/>
            <w:tcMar>
              <w:top w:w="72" w:type="dxa"/>
              <w:left w:w="144" w:type="dxa"/>
              <w:bottom w:w="72" w:type="dxa"/>
              <w:right w:w="144" w:type="dxa"/>
            </w:tcMar>
            <w:vAlign w:val="center"/>
            <w:hideMark/>
          </w:tcPr>
          <w:p w14:paraId="02DA3BDD"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2021</w:t>
            </w:r>
          </w:p>
        </w:tc>
        <w:tc>
          <w:tcPr>
            <w:tcW w:w="356" w:type="pct"/>
            <w:shd w:val="clear" w:color="auto" w:fill="A6A6A6" w:themeFill="background1" w:themeFillShade="A6"/>
            <w:tcMar>
              <w:top w:w="72" w:type="dxa"/>
              <w:left w:w="144" w:type="dxa"/>
              <w:bottom w:w="72" w:type="dxa"/>
              <w:right w:w="144" w:type="dxa"/>
            </w:tcMar>
            <w:vAlign w:val="center"/>
            <w:hideMark/>
          </w:tcPr>
          <w:p w14:paraId="09373753"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2022</w:t>
            </w:r>
          </w:p>
        </w:tc>
      </w:tr>
      <w:tr w:rsidR="00E35E7F" w:rsidRPr="00E35E7F" w14:paraId="20DC1EB4" w14:textId="77777777" w:rsidTr="00E35E7F">
        <w:trPr>
          <w:trHeight w:val="280"/>
          <w:jc w:val="center"/>
        </w:trPr>
        <w:tc>
          <w:tcPr>
            <w:tcW w:w="605" w:type="pct"/>
            <w:shd w:val="clear" w:color="auto" w:fill="FFFFFF" w:themeFill="background1"/>
            <w:tcMar>
              <w:top w:w="72" w:type="dxa"/>
              <w:left w:w="144" w:type="dxa"/>
              <w:bottom w:w="72" w:type="dxa"/>
              <w:right w:w="144" w:type="dxa"/>
            </w:tcMar>
            <w:vAlign w:val="center"/>
          </w:tcPr>
          <w:p w14:paraId="36DB55C0" w14:textId="77777777" w:rsidR="00C06243" w:rsidRPr="00E35E7F" w:rsidRDefault="00C06243" w:rsidP="000609EC">
            <w:pPr>
              <w:spacing w:after="0" w:line="240" w:lineRule="auto"/>
              <w:rPr>
                <w:rFonts w:eastAsia="Calibri" w:cs="Calibri"/>
                <w:color w:val="595959"/>
                <w:sz w:val="16"/>
                <w:szCs w:val="16"/>
              </w:rPr>
            </w:pPr>
            <w:r w:rsidRPr="00E35E7F">
              <w:rPr>
                <w:rFonts w:eastAsia="Calibri" w:cs="Calibri"/>
                <w:color w:val="595959"/>
                <w:sz w:val="16"/>
                <w:szCs w:val="16"/>
              </w:rPr>
              <w:t>Consolidar la confianza de la ciudadanía en el desempeño del Tribunal Electoral de Quintana Roo al resolver los conflictos en la materia.</w:t>
            </w:r>
          </w:p>
        </w:tc>
        <w:tc>
          <w:tcPr>
            <w:tcW w:w="591" w:type="pct"/>
            <w:shd w:val="clear" w:color="auto" w:fill="FFFFFF" w:themeFill="background1"/>
            <w:tcMar>
              <w:top w:w="72" w:type="dxa"/>
              <w:left w:w="144" w:type="dxa"/>
              <w:bottom w:w="72" w:type="dxa"/>
              <w:right w:w="144" w:type="dxa"/>
            </w:tcMar>
            <w:vAlign w:val="center"/>
          </w:tcPr>
          <w:p w14:paraId="17757A2F"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Porcentaje de resoluciones emitidas por el Tribunal Electoral de Quintana Roo</w:t>
            </w:r>
          </w:p>
        </w:tc>
        <w:tc>
          <w:tcPr>
            <w:tcW w:w="814" w:type="pct"/>
            <w:shd w:val="clear" w:color="auto" w:fill="FFFFFF" w:themeFill="background1"/>
            <w:tcMar>
              <w:top w:w="72" w:type="dxa"/>
              <w:left w:w="144" w:type="dxa"/>
              <w:bottom w:w="72" w:type="dxa"/>
              <w:right w:w="144" w:type="dxa"/>
            </w:tcMar>
            <w:vAlign w:val="center"/>
          </w:tcPr>
          <w:p w14:paraId="1D9808CA" w14:textId="4397A512" w:rsidR="005C2050" w:rsidRPr="00A2447C" w:rsidRDefault="005C2050" w:rsidP="000609EC">
            <w:pPr>
              <w:spacing w:after="0" w:line="240" w:lineRule="auto"/>
              <w:jc w:val="center"/>
              <w:rPr>
                <w:rFonts w:eastAsia="Calibri" w:cs="Calibri"/>
                <w:color w:val="595959"/>
                <w:sz w:val="12"/>
                <w:szCs w:val="12"/>
              </w:rPr>
            </w:pPr>
            <w:r w:rsidRPr="00A2447C">
              <w:rPr>
                <w:rFonts w:eastAsia="Calibri" w:cs="Calibri"/>
                <w:color w:val="595959"/>
                <w:sz w:val="12"/>
                <w:szCs w:val="12"/>
              </w:rPr>
              <w:t>Secretaría General de Acuerdos  del Tribunal Electoral de Quintana Roo</w:t>
            </w:r>
          </w:p>
          <w:p w14:paraId="10DD2D8D" w14:textId="3B71F385" w:rsidR="00C06243" w:rsidRPr="00A2447C" w:rsidRDefault="00C06243" w:rsidP="000609EC">
            <w:pPr>
              <w:spacing w:after="0" w:line="240" w:lineRule="auto"/>
              <w:jc w:val="center"/>
              <w:rPr>
                <w:rFonts w:eastAsia="Calibri" w:cs="Calibri"/>
                <w:color w:val="595959"/>
                <w:sz w:val="12"/>
                <w:szCs w:val="12"/>
              </w:rPr>
            </w:pPr>
            <w:r w:rsidRPr="00A2447C">
              <w:rPr>
                <w:rFonts w:eastAsia="Calibri" w:cs="Calibri"/>
                <w:color w:val="595959"/>
                <w:sz w:val="12"/>
                <w:szCs w:val="12"/>
              </w:rPr>
              <w:t>Estadísticas</w:t>
            </w:r>
          </w:p>
          <w:p w14:paraId="102930D9" w14:textId="77777777" w:rsidR="00C06243" w:rsidRPr="00A2447C" w:rsidRDefault="00397B31" w:rsidP="000609EC">
            <w:pPr>
              <w:spacing w:after="0" w:line="240" w:lineRule="auto"/>
              <w:jc w:val="center"/>
              <w:rPr>
                <w:rFonts w:eastAsia="Calibri" w:cs="Calibri"/>
                <w:color w:val="595959"/>
                <w:sz w:val="12"/>
                <w:szCs w:val="12"/>
              </w:rPr>
            </w:pPr>
            <w:hyperlink r:id="rId15" w:history="1">
              <w:r w:rsidR="00C06243" w:rsidRPr="00A2447C">
                <w:rPr>
                  <w:rStyle w:val="Hipervnculo"/>
                  <w:rFonts w:eastAsia="Calibri" w:cs="Calibri"/>
                  <w:color w:val="595959"/>
                  <w:sz w:val="12"/>
                  <w:szCs w:val="12"/>
                </w:rPr>
                <w:t>http://www.teqroo.org.mx/</w:t>
              </w:r>
            </w:hyperlink>
          </w:p>
          <w:p w14:paraId="1743B845" w14:textId="77777777" w:rsidR="00C06243" w:rsidRPr="00E35E7F" w:rsidRDefault="00C06243" w:rsidP="000609EC">
            <w:pPr>
              <w:spacing w:after="0" w:line="240" w:lineRule="auto"/>
              <w:jc w:val="center"/>
              <w:rPr>
                <w:rFonts w:eastAsia="Calibri" w:cs="Calibri"/>
                <w:color w:val="595959"/>
                <w:sz w:val="16"/>
                <w:szCs w:val="16"/>
              </w:rPr>
            </w:pPr>
            <w:r w:rsidRPr="00A2447C">
              <w:rPr>
                <w:rFonts w:eastAsia="Calibri" w:cs="Calibri"/>
                <w:color w:val="595959"/>
                <w:sz w:val="12"/>
                <w:szCs w:val="12"/>
              </w:rPr>
              <w:t>2018/</w:t>
            </w:r>
            <w:proofErr w:type="spellStart"/>
            <w:r w:rsidRPr="00A2447C">
              <w:rPr>
                <w:rFonts w:eastAsia="Calibri" w:cs="Calibri"/>
                <w:color w:val="595959"/>
                <w:sz w:val="12"/>
                <w:szCs w:val="12"/>
              </w:rPr>
              <w:t>impugnaciones.php</w:t>
            </w:r>
            <w:proofErr w:type="spellEnd"/>
          </w:p>
        </w:tc>
        <w:tc>
          <w:tcPr>
            <w:tcW w:w="520" w:type="pct"/>
            <w:shd w:val="clear" w:color="auto" w:fill="FFFFFF" w:themeFill="background1"/>
            <w:tcMar>
              <w:top w:w="72" w:type="dxa"/>
              <w:left w:w="144" w:type="dxa"/>
              <w:bottom w:w="72" w:type="dxa"/>
              <w:right w:w="144" w:type="dxa"/>
            </w:tcMar>
            <w:vAlign w:val="center"/>
          </w:tcPr>
          <w:p w14:paraId="1C00F4D4" w14:textId="266C659E" w:rsidR="00C06243" w:rsidRPr="00E35E7F" w:rsidRDefault="00A2447C" w:rsidP="000609EC">
            <w:pPr>
              <w:spacing w:after="0" w:line="240" w:lineRule="auto"/>
              <w:jc w:val="center"/>
              <w:rPr>
                <w:rFonts w:eastAsia="Calibri" w:cs="Calibri"/>
                <w:color w:val="595959"/>
                <w:sz w:val="16"/>
                <w:szCs w:val="16"/>
              </w:rPr>
            </w:pPr>
            <w:r>
              <w:rPr>
                <w:rFonts w:eastAsia="Calibri" w:cs="Calibri"/>
                <w:color w:val="595959"/>
                <w:sz w:val="16"/>
                <w:szCs w:val="16"/>
              </w:rPr>
              <w:t>Resoluciones</w:t>
            </w:r>
          </w:p>
          <w:p w14:paraId="6BBD209C" w14:textId="77777777" w:rsidR="00C06243" w:rsidRPr="00E35E7F" w:rsidRDefault="00C06243" w:rsidP="000609EC">
            <w:pPr>
              <w:spacing w:after="0" w:line="240" w:lineRule="auto"/>
              <w:jc w:val="center"/>
              <w:rPr>
                <w:rFonts w:eastAsia="Calibri" w:cs="Calibri"/>
                <w:color w:val="595959"/>
                <w:sz w:val="16"/>
                <w:szCs w:val="16"/>
              </w:rPr>
            </w:pPr>
          </w:p>
        </w:tc>
        <w:tc>
          <w:tcPr>
            <w:tcW w:w="335" w:type="pct"/>
            <w:shd w:val="clear" w:color="auto" w:fill="FFFFFF" w:themeFill="background1"/>
            <w:tcMar>
              <w:top w:w="72" w:type="dxa"/>
              <w:left w:w="144" w:type="dxa"/>
              <w:bottom w:w="72" w:type="dxa"/>
              <w:right w:w="144" w:type="dxa"/>
            </w:tcMar>
            <w:vAlign w:val="center"/>
          </w:tcPr>
          <w:p w14:paraId="5198F855"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2017</w:t>
            </w:r>
          </w:p>
        </w:tc>
        <w:tc>
          <w:tcPr>
            <w:tcW w:w="356" w:type="pct"/>
            <w:shd w:val="clear" w:color="auto" w:fill="FFFFFF" w:themeFill="background1"/>
            <w:tcMar>
              <w:top w:w="72" w:type="dxa"/>
              <w:left w:w="144" w:type="dxa"/>
              <w:bottom w:w="72" w:type="dxa"/>
              <w:right w:w="144" w:type="dxa"/>
            </w:tcMar>
            <w:vAlign w:val="center"/>
          </w:tcPr>
          <w:p w14:paraId="747BB1DD"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30</w:t>
            </w:r>
          </w:p>
        </w:tc>
        <w:tc>
          <w:tcPr>
            <w:tcW w:w="356" w:type="pct"/>
            <w:shd w:val="clear" w:color="auto" w:fill="FFFFFF" w:themeFill="background1"/>
            <w:tcMar>
              <w:top w:w="72" w:type="dxa"/>
              <w:left w:w="144" w:type="dxa"/>
              <w:bottom w:w="72" w:type="dxa"/>
              <w:right w:w="144" w:type="dxa"/>
            </w:tcMar>
            <w:vAlign w:val="center"/>
          </w:tcPr>
          <w:p w14:paraId="48635515"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100</w:t>
            </w:r>
          </w:p>
        </w:tc>
        <w:tc>
          <w:tcPr>
            <w:tcW w:w="356" w:type="pct"/>
            <w:shd w:val="clear" w:color="auto" w:fill="FFFFFF" w:themeFill="background1"/>
            <w:tcMar>
              <w:top w:w="72" w:type="dxa"/>
              <w:left w:w="144" w:type="dxa"/>
              <w:bottom w:w="72" w:type="dxa"/>
              <w:right w:w="144" w:type="dxa"/>
            </w:tcMar>
            <w:vAlign w:val="center"/>
          </w:tcPr>
          <w:p w14:paraId="25C3F2C1"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100</w:t>
            </w:r>
          </w:p>
        </w:tc>
        <w:tc>
          <w:tcPr>
            <w:tcW w:w="356" w:type="pct"/>
            <w:shd w:val="clear" w:color="auto" w:fill="FFFFFF" w:themeFill="background1"/>
            <w:tcMar>
              <w:top w:w="72" w:type="dxa"/>
              <w:left w:w="144" w:type="dxa"/>
              <w:bottom w:w="72" w:type="dxa"/>
              <w:right w:w="144" w:type="dxa"/>
            </w:tcMar>
            <w:vAlign w:val="center"/>
          </w:tcPr>
          <w:p w14:paraId="69448DB5"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30</w:t>
            </w:r>
          </w:p>
        </w:tc>
        <w:tc>
          <w:tcPr>
            <w:tcW w:w="356" w:type="pct"/>
            <w:shd w:val="clear" w:color="auto" w:fill="FFFFFF" w:themeFill="background1"/>
            <w:tcMar>
              <w:top w:w="72" w:type="dxa"/>
              <w:left w:w="144" w:type="dxa"/>
              <w:bottom w:w="72" w:type="dxa"/>
              <w:right w:w="144" w:type="dxa"/>
            </w:tcMar>
            <w:vAlign w:val="center"/>
          </w:tcPr>
          <w:p w14:paraId="05FD506B"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192</w:t>
            </w:r>
          </w:p>
        </w:tc>
        <w:tc>
          <w:tcPr>
            <w:tcW w:w="356" w:type="pct"/>
            <w:shd w:val="clear" w:color="auto" w:fill="FFFFFF" w:themeFill="background1"/>
            <w:tcMar>
              <w:top w:w="72" w:type="dxa"/>
              <w:left w:w="144" w:type="dxa"/>
              <w:bottom w:w="72" w:type="dxa"/>
              <w:right w:w="144" w:type="dxa"/>
            </w:tcMar>
            <w:vAlign w:val="center"/>
          </w:tcPr>
          <w:p w14:paraId="6202CF6B"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204</w:t>
            </w:r>
          </w:p>
        </w:tc>
      </w:tr>
    </w:tbl>
    <w:p w14:paraId="3792A945" w14:textId="6C95EE32" w:rsidR="00C06243" w:rsidRDefault="00C06243" w:rsidP="00C06243">
      <w:pPr>
        <w:rPr>
          <w:rFonts w:eastAsia="Times New Roman" w:cs="Futura"/>
          <w:color w:val="595959"/>
          <w:sz w:val="16"/>
        </w:rPr>
      </w:pPr>
      <w:r w:rsidRPr="00E35E7F">
        <w:rPr>
          <w:rFonts w:eastAsia="Times New Roman" w:cs="Futura"/>
          <w:color w:val="595959"/>
          <w:sz w:val="16"/>
        </w:rPr>
        <w:t>Fuente: Tribunal Electoral de Quintana Roo</w:t>
      </w:r>
    </w:p>
    <w:tbl>
      <w:tblPr>
        <w:tblW w:w="53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351"/>
        <w:gridCol w:w="1351"/>
        <w:gridCol w:w="1333"/>
        <w:gridCol w:w="1014"/>
        <w:gridCol w:w="746"/>
        <w:gridCol w:w="728"/>
        <w:gridCol w:w="728"/>
        <w:gridCol w:w="728"/>
        <w:gridCol w:w="728"/>
        <w:gridCol w:w="728"/>
        <w:gridCol w:w="728"/>
      </w:tblGrid>
      <w:tr w:rsidR="00E35E7F" w:rsidRPr="00E35E7F" w14:paraId="7AF301A2" w14:textId="77777777" w:rsidTr="00E35E7F">
        <w:trPr>
          <w:trHeight w:val="283"/>
          <w:jc w:val="center"/>
        </w:trPr>
        <w:tc>
          <w:tcPr>
            <w:tcW w:w="665" w:type="pct"/>
            <w:shd w:val="clear" w:color="auto" w:fill="A6A6A6" w:themeFill="background1" w:themeFillShade="A6"/>
            <w:tcMar>
              <w:top w:w="72" w:type="dxa"/>
              <w:left w:w="144" w:type="dxa"/>
              <w:bottom w:w="72" w:type="dxa"/>
              <w:right w:w="144" w:type="dxa"/>
            </w:tcMar>
            <w:vAlign w:val="center"/>
            <w:hideMark/>
          </w:tcPr>
          <w:p w14:paraId="107499A8"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Estrategia</w:t>
            </w:r>
          </w:p>
        </w:tc>
        <w:tc>
          <w:tcPr>
            <w:tcW w:w="665" w:type="pct"/>
            <w:shd w:val="clear" w:color="auto" w:fill="A6A6A6" w:themeFill="background1" w:themeFillShade="A6"/>
            <w:tcMar>
              <w:top w:w="72" w:type="dxa"/>
              <w:left w:w="144" w:type="dxa"/>
              <w:bottom w:w="72" w:type="dxa"/>
              <w:right w:w="144" w:type="dxa"/>
            </w:tcMar>
            <w:vAlign w:val="center"/>
            <w:hideMark/>
          </w:tcPr>
          <w:p w14:paraId="6437707C"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Indicador</w:t>
            </w:r>
          </w:p>
        </w:tc>
        <w:tc>
          <w:tcPr>
            <w:tcW w:w="656" w:type="pct"/>
            <w:shd w:val="clear" w:color="auto" w:fill="A6A6A6" w:themeFill="background1" w:themeFillShade="A6"/>
            <w:tcMar>
              <w:top w:w="72" w:type="dxa"/>
              <w:left w:w="144" w:type="dxa"/>
              <w:bottom w:w="72" w:type="dxa"/>
              <w:right w:w="144" w:type="dxa"/>
            </w:tcMar>
            <w:vAlign w:val="center"/>
            <w:hideMark/>
          </w:tcPr>
          <w:p w14:paraId="3DE33690"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Fuente</w:t>
            </w:r>
          </w:p>
        </w:tc>
        <w:tc>
          <w:tcPr>
            <w:tcW w:w="499" w:type="pct"/>
            <w:shd w:val="clear" w:color="auto" w:fill="A6A6A6" w:themeFill="background1" w:themeFillShade="A6"/>
            <w:tcMar>
              <w:top w:w="72" w:type="dxa"/>
              <w:left w:w="144" w:type="dxa"/>
              <w:bottom w:w="72" w:type="dxa"/>
              <w:right w:w="144" w:type="dxa"/>
            </w:tcMar>
            <w:vAlign w:val="center"/>
            <w:hideMark/>
          </w:tcPr>
          <w:p w14:paraId="50B11345"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Unidad de Medida</w:t>
            </w:r>
          </w:p>
        </w:tc>
        <w:tc>
          <w:tcPr>
            <w:tcW w:w="367" w:type="pct"/>
            <w:shd w:val="clear" w:color="auto" w:fill="A6A6A6" w:themeFill="background1" w:themeFillShade="A6"/>
            <w:tcMar>
              <w:top w:w="72" w:type="dxa"/>
              <w:left w:w="144" w:type="dxa"/>
              <w:bottom w:w="72" w:type="dxa"/>
              <w:right w:w="144" w:type="dxa"/>
            </w:tcMar>
            <w:vAlign w:val="center"/>
            <w:hideMark/>
          </w:tcPr>
          <w:p w14:paraId="343D198E"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Línea Base</w:t>
            </w:r>
          </w:p>
        </w:tc>
        <w:tc>
          <w:tcPr>
            <w:tcW w:w="358" w:type="pct"/>
            <w:shd w:val="clear" w:color="auto" w:fill="A6A6A6" w:themeFill="background1" w:themeFillShade="A6"/>
            <w:tcMar>
              <w:top w:w="72" w:type="dxa"/>
              <w:left w:w="144" w:type="dxa"/>
              <w:bottom w:w="72" w:type="dxa"/>
              <w:right w:w="144" w:type="dxa"/>
            </w:tcMar>
            <w:vAlign w:val="center"/>
            <w:hideMark/>
          </w:tcPr>
          <w:p w14:paraId="270A2E1C"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2017</w:t>
            </w:r>
          </w:p>
        </w:tc>
        <w:tc>
          <w:tcPr>
            <w:tcW w:w="358" w:type="pct"/>
            <w:shd w:val="clear" w:color="auto" w:fill="A6A6A6" w:themeFill="background1" w:themeFillShade="A6"/>
            <w:tcMar>
              <w:top w:w="72" w:type="dxa"/>
              <w:left w:w="144" w:type="dxa"/>
              <w:bottom w:w="72" w:type="dxa"/>
              <w:right w:w="144" w:type="dxa"/>
            </w:tcMar>
            <w:vAlign w:val="center"/>
            <w:hideMark/>
          </w:tcPr>
          <w:p w14:paraId="4C97B3A0"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2018</w:t>
            </w:r>
          </w:p>
        </w:tc>
        <w:tc>
          <w:tcPr>
            <w:tcW w:w="358" w:type="pct"/>
            <w:shd w:val="clear" w:color="auto" w:fill="A6A6A6" w:themeFill="background1" w:themeFillShade="A6"/>
            <w:tcMar>
              <w:top w:w="72" w:type="dxa"/>
              <w:left w:w="144" w:type="dxa"/>
              <w:bottom w:w="72" w:type="dxa"/>
              <w:right w:w="144" w:type="dxa"/>
            </w:tcMar>
            <w:vAlign w:val="center"/>
            <w:hideMark/>
          </w:tcPr>
          <w:p w14:paraId="72D2D797"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2019</w:t>
            </w:r>
          </w:p>
        </w:tc>
        <w:tc>
          <w:tcPr>
            <w:tcW w:w="358" w:type="pct"/>
            <w:shd w:val="clear" w:color="auto" w:fill="A6A6A6" w:themeFill="background1" w:themeFillShade="A6"/>
            <w:tcMar>
              <w:top w:w="72" w:type="dxa"/>
              <w:left w:w="144" w:type="dxa"/>
              <w:bottom w:w="72" w:type="dxa"/>
              <w:right w:w="144" w:type="dxa"/>
            </w:tcMar>
            <w:vAlign w:val="center"/>
            <w:hideMark/>
          </w:tcPr>
          <w:p w14:paraId="1DA5AD39"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2020</w:t>
            </w:r>
          </w:p>
        </w:tc>
        <w:tc>
          <w:tcPr>
            <w:tcW w:w="358" w:type="pct"/>
            <w:shd w:val="clear" w:color="auto" w:fill="A6A6A6" w:themeFill="background1" w:themeFillShade="A6"/>
            <w:tcMar>
              <w:top w:w="72" w:type="dxa"/>
              <w:left w:w="144" w:type="dxa"/>
              <w:bottom w:w="72" w:type="dxa"/>
              <w:right w:w="144" w:type="dxa"/>
            </w:tcMar>
            <w:vAlign w:val="center"/>
            <w:hideMark/>
          </w:tcPr>
          <w:p w14:paraId="77F336CD"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2021</w:t>
            </w:r>
          </w:p>
        </w:tc>
        <w:tc>
          <w:tcPr>
            <w:tcW w:w="358" w:type="pct"/>
            <w:shd w:val="clear" w:color="auto" w:fill="A6A6A6" w:themeFill="background1" w:themeFillShade="A6"/>
            <w:tcMar>
              <w:top w:w="72" w:type="dxa"/>
              <w:left w:w="144" w:type="dxa"/>
              <w:bottom w:w="72" w:type="dxa"/>
              <w:right w:w="144" w:type="dxa"/>
            </w:tcMar>
            <w:vAlign w:val="center"/>
            <w:hideMark/>
          </w:tcPr>
          <w:p w14:paraId="488A412C" w14:textId="77777777" w:rsidR="00C06243" w:rsidRPr="00E35E7F" w:rsidRDefault="00C06243" w:rsidP="000609EC">
            <w:pPr>
              <w:spacing w:after="0" w:line="240" w:lineRule="auto"/>
              <w:jc w:val="center"/>
              <w:rPr>
                <w:rFonts w:eastAsia="Calibri" w:cs="Calibri"/>
                <w:b/>
                <w:color w:val="595959"/>
                <w:sz w:val="18"/>
                <w:szCs w:val="18"/>
              </w:rPr>
            </w:pPr>
            <w:r w:rsidRPr="00E35E7F">
              <w:rPr>
                <w:rFonts w:eastAsia="Calibri" w:cs="Calibri"/>
                <w:b/>
                <w:color w:val="595959"/>
                <w:sz w:val="18"/>
                <w:szCs w:val="18"/>
              </w:rPr>
              <w:t>2022</w:t>
            </w:r>
          </w:p>
        </w:tc>
      </w:tr>
      <w:tr w:rsidR="00E35E7F" w:rsidRPr="00E35E7F" w14:paraId="122EBB6C" w14:textId="77777777" w:rsidTr="00E35E7F">
        <w:trPr>
          <w:trHeight w:val="283"/>
          <w:jc w:val="center"/>
        </w:trPr>
        <w:tc>
          <w:tcPr>
            <w:tcW w:w="665" w:type="pct"/>
            <w:shd w:val="clear" w:color="auto" w:fill="FFFFFF" w:themeFill="background1"/>
            <w:tcMar>
              <w:top w:w="72" w:type="dxa"/>
              <w:left w:w="144" w:type="dxa"/>
              <w:bottom w:w="72" w:type="dxa"/>
              <w:right w:w="144" w:type="dxa"/>
            </w:tcMar>
            <w:vAlign w:val="center"/>
          </w:tcPr>
          <w:p w14:paraId="57929D16" w14:textId="77777777" w:rsidR="00C06243" w:rsidRPr="00E35E7F" w:rsidRDefault="00C06243" w:rsidP="000609EC">
            <w:pPr>
              <w:pStyle w:val="Sinespaciado"/>
              <w:rPr>
                <w:color w:val="595959"/>
                <w:sz w:val="16"/>
                <w:szCs w:val="16"/>
              </w:rPr>
            </w:pPr>
            <w:r w:rsidRPr="00E35E7F">
              <w:rPr>
                <w:color w:val="595959"/>
                <w:sz w:val="16"/>
                <w:szCs w:val="16"/>
              </w:rPr>
              <w:t>Especializar al personal jurídico en materia electoral a fin de resolver los conflictos en la materia y ofrecer una adecuada capacitación a los partidos políticos, agrupaciones políticas, profesionistas, estudiantes de nivel medio y superior, así como a la ciudadanía en general.</w:t>
            </w:r>
          </w:p>
          <w:p w14:paraId="2EA12AF0" w14:textId="77777777" w:rsidR="00C06243" w:rsidRPr="00E35E7F" w:rsidRDefault="00C06243" w:rsidP="000609EC">
            <w:pPr>
              <w:spacing w:after="0" w:line="240" w:lineRule="auto"/>
              <w:rPr>
                <w:rFonts w:eastAsia="Calibri" w:cs="Calibri"/>
                <w:color w:val="595959"/>
                <w:sz w:val="12"/>
                <w:szCs w:val="12"/>
                <w:highlight w:val="yellow"/>
              </w:rPr>
            </w:pPr>
          </w:p>
        </w:tc>
        <w:tc>
          <w:tcPr>
            <w:tcW w:w="665" w:type="pct"/>
            <w:shd w:val="clear" w:color="auto" w:fill="FFFFFF" w:themeFill="background1"/>
            <w:tcMar>
              <w:top w:w="72" w:type="dxa"/>
              <w:left w:w="144" w:type="dxa"/>
              <w:bottom w:w="72" w:type="dxa"/>
              <w:right w:w="144" w:type="dxa"/>
            </w:tcMar>
            <w:vAlign w:val="center"/>
          </w:tcPr>
          <w:p w14:paraId="77F8F9C6"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Porcentaje de actividades de capacitación en materia electoral</w:t>
            </w:r>
          </w:p>
        </w:tc>
        <w:tc>
          <w:tcPr>
            <w:tcW w:w="656" w:type="pct"/>
            <w:shd w:val="clear" w:color="auto" w:fill="FFFFFF" w:themeFill="background1"/>
            <w:tcMar>
              <w:top w:w="72" w:type="dxa"/>
              <w:left w:w="144" w:type="dxa"/>
              <w:bottom w:w="72" w:type="dxa"/>
              <w:right w:w="144" w:type="dxa"/>
            </w:tcMar>
            <w:vAlign w:val="center"/>
          </w:tcPr>
          <w:p w14:paraId="259310CD"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Unidad de Capacitación e Investigación del Tribunal Electoral de Quintana Roo</w:t>
            </w:r>
          </w:p>
        </w:tc>
        <w:tc>
          <w:tcPr>
            <w:tcW w:w="499" w:type="pct"/>
            <w:shd w:val="clear" w:color="auto" w:fill="FFFFFF" w:themeFill="background1"/>
            <w:tcMar>
              <w:top w:w="72" w:type="dxa"/>
              <w:left w:w="144" w:type="dxa"/>
              <w:bottom w:w="72" w:type="dxa"/>
              <w:right w:w="144" w:type="dxa"/>
            </w:tcMar>
            <w:vAlign w:val="center"/>
          </w:tcPr>
          <w:p w14:paraId="15F8434B"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Actividad</w:t>
            </w:r>
          </w:p>
        </w:tc>
        <w:tc>
          <w:tcPr>
            <w:tcW w:w="367" w:type="pct"/>
            <w:shd w:val="clear" w:color="auto" w:fill="FFFFFF" w:themeFill="background1"/>
            <w:tcMar>
              <w:top w:w="72" w:type="dxa"/>
              <w:left w:w="144" w:type="dxa"/>
              <w:bottom w:w="72" w:type="dxa"/>
              <w:right w:w="144" w:type="dxa"/>
            </w:tcMar>
            <w:vAlign w:val="center"/>
          </w:tcPr>
          <w:p w14:paraId="703A5E46"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2017</w:t>
            </w:r>
          </w:p>
        </w:tc>
        <w:tc>
          <w:tcPr>
            <w:tcW w:w="358" w:type="pct"/>
            <w:shd w:val="clear" w:color="auto" w:fill="FFFFFF" w:themeFill="background1"/>
            <w:tcMar>
              <w:top w:w="72" w:type="dxa"/>
              <w:left w:w="144" w:type="dxa"/>
              <w:bottom w:w="72" w:type="dxa"/>
              <w:right w:w="144" w:type="dxa"/>
            </w:tcMar>
            <w:vAlign w:val="center"/>
          </w:tcPr>
          <w:p w14:paraId="0A3F8EF5"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62</w:t>
            </w:r>
          </w:p>
        </w:tc>
        <w:tc>
          <w:tcPr>
            <w:tcW w:w="358" w:type="pct"/>
            <w:shd w:val="clear" w:color="auto" w:fill="FFFFFF" w:themeFill="background1"/>
            <w:tcMar>
              <w:top w:w="72" w:type="dxa"/>
              <w:left w:w="144" w:type="dxa"/>
              <w:bottom w:w="72" w:type="dxa"/>
              <w:right w:w="144" w:type="dxa"/>
            </w:tcMar>
            <w:vAlign w:val="center"/>
          </w:tcPr>
          <w:p w14:paraId="435BF34B"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30</w:t>
            </w:r>
          </w:p>
        </w:tc>
        <w:tc>
          <w:tcPr>
            <w:tcW w:w="358" w:type="pct"/>
            <w:shd w:val="clear" w:color="auto" w:fill="FFFFFF" w:themeFill="background1"/>
            <w:tcMar>
              <w:top w:w="72" w:type="dxa"/>
              <w:left w:w="144" w:type="dxa"/>
              <w:bottom w:w="72" w:type="dxa"/>
              <w:right w:w="144" w:type="dxa"/>
            </w:tcMar>
            <w:vAlign w:val="center"/>
          </w:tcPr>
          <w:p w14:paraId="3991571E"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30</w:t>
            </w:r>
          </w:p>
        </w:tc>
        <w:tc>
          <w:tcPr>
            <w:tcW w:w="358" w:type="pct"/>
            <w:shd w:val="clear" w:color="auto" w:fill="FFFFFF" w:themeFill="background1"/>
            <w:tcMar>
              <w:top w:w="72" w:type="dxa"/>
              <w:left w:w="144" w:type="dxa"/>
              <w:bottom w:w="72" w:type="dxa"/>
              <w:right w:w="144" w:type="dxa"/>
            </w:tcMar>
            <w:vAlign w:val="center"/>
          </w:tcPr>
          <w:p w14:paraId="17C7EFB2"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62</w:t>
            </w:r>
          </w:p>
        </w:tc>
        <w:tc>
          <w:tcPr>
            <w:tcW w:w="358" w:type="pct"/>
            <w:shd w:val="clear" w:color="auto" w:fill="FFFFFF" w:themeFill="background1"/>
            <w:tcMar>
              <w:top w:w="72" w:type="dxa"/>
              <w:left w:w="144" w:type="dxa"/>
              <w:bottom w:w="72" w:type="dxa"/>
              <w:right w:w="144" w:type="dxa"/>
            </w:tcMar>
            <w:vAlign w:val="center"/>
          </w:tcPr>
          <w:p w14:paraId="6C433250"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40</w:t>
            </w:r>
          </w:p>
        </w:tc>
        <w:tc>
          <w:tcPr>
            <w:tcW w:w="358" w:type="pct"/>
            <w:shd w:val="clear" w:color="auto" w:fill="FFFFFF" w:themeFill="background1"/>
            <w:tcMar>
              <w:top w:w="72" w:type="dxa"/>
              <w:left w:w="144" w:type="dxa"/>
              <w:bottom w:w="72" w:type="dxa"/>
              <w:right w:w="144" w:type="dxa"/>
            </w:tcMar>
            <w:vAlign w:val="center"/>
          </w:tcPr>
          <w:p w14:paraId="68EE1F2C" w14:textId="77777777" w:rsidR="00C06243" w:rsidRPr="00E35E7F" w:rsidRDefault="00C06243" w:rsidP="000609EC">
            <w:pPr>
              <w:spacing w:after="0" w:line="240" w:lineRule="auto"/>
              <w:jc w:val="center"/>
              <w:rPr>
                <w:rFonts w:eastAsia="Calibri" w:cs="Calibri"/>
                <w:color w:val="595959"/>
                <w:sz w:val="16"/>
                <w:szCs w:val="16"/>
              </w:rPr>
            </w:pPr>
            <w:r w:rsidRPr="00E35E7F">
              <w:rPr>
                <w:rFonts w:eastAsia="Calibri" w:cs="Calibri"/>
                <w:color w:val="595959"/>
                <w:sz w:val="16"/>
                <w:szCs w:val="16"/>
              </w:rPr>
              <w:t>40</w:t>
            </w:r>
          </w:p>
        </w:tc>
      </w:tr>
    </w:tbl>
    <w:p w14:paraId="25D8C8F2" w14:textId="77777777" w:rsidR="00C06243" w:rsidRPr="0065594C" w:rsidRDefault="00C06243" w:rsidP="00C06243">
      <w:pPr>
        <w:rPr>
          <w:rFonts w:eastAsia="Times New Roman" w:cs="Futura"/>
          <w:color w:val="595959" w:themeColor="text1" w:themeTint="A6"/>
          <w:sz w:val="16"/>
        </w:rPr>
      </w:pPr>
      <w:r w:rsidRPr="0065594C">
        <w:rPr>
          <w:rFonts w:eastAsia="Times New Roman" w:cs="Futura"/>
          <w:color w:val="595959" w:themeColor="text1" w:themeTint="A6"/>
          <w:sz w:val="16"/>
        </w:rPr>
        <w:t>Fuente: Tribunal Electoral de Quintana Roo</w:t>
      </w:r>
    </w:p>
    <w:p w14:paraId="7A1DEA4B" w14:textId="77777777" w:rsidR="00C06243" w:rsidRDefault="00C06243" w:rsidP="00C06243">
      <w:pPr>
        <w:spacing w:after="0" w:line="240" w:lineRule="auto"/>
        <w:jc w:val="left"/>
        <w:rPr>
          <w:b/>
          <w:color w:val="4BACC6"/>
          <w:sz w:val="32"/>
          <w:szCs w:val="32"/>
        </w:rPr>
      </w:pPr>
    </w:p>
    <w:p w14:paraId="1D9D1BD3" w14:textId="77777777" w:rsidR="00A4327D" w:rsidRPr="00F765C3" w:rsidRDefault="00A4327D" w:rsidP="00B545F3">
      <w:pPr>
        <w:rPr>
          <w:rFonts w:eastAsia="Times New Roman" w:cs="Futura"/>
          <w:color w:val="595959"/>
        </w:rPr>
      </w:pPr>
    </w:p>
    <w:p w14:paraId="22D08DE3" w14:textId="77777777" w:rsidR="00C06243" w:rsidRDefault="00C06243" w:rsidP="00B545F3">
      <w:pPr>
        <w:rPr>
          <w:rFonts w:eastAsia="Times New Roman" w:cs="Futura"/>
          <w:color w:val="595959"/>
        </w:rPr>
      </w:pPr>
    </w:p>
    <w:p w14:paraId="35E00878" w14:textId="77777777" w:rsidR="00C06243" w:rsidRDefault="00C06243" w:rsidP="00B545F3">
      <w:pPr>
        <w:rPr>
          <w:rFonts w:eastAsia="Times New Roman" w:cs="Futura"/>
          <w:color w:val="595959"/>
        </w:rPr>
      </w:pPr>
    </w:p>
    <w:p w14:paraId="11227A23" w14:textId="77777777" w:rsidR="0069403A" w:rsidRDefault="0069403A" w:rsidP="0069403A">
      <w:pPr>
        <w:pStyle w:val="Ttulo1"/>
      </w:pPr>
    </w:p>
    <w:p w14:paraId="72B43AD2" w14:textId="77777777" w:rsidR="0069403A" w:rsidRDefault="0069403A" w:rsidP="0069403A">
      <w:pPr>
        <w:pStyle w:val="Puesto"/>
      </w:pPr>
    </w:p>
    <w:p w14:paraId="07418DA4" w14:textId="77777777" w:rsidR="0069403A" w:rsidRDefault="0069403A" w:rsidP="0069403A">
      <w:pPr>
        <w:pStyle w:val="Puesto"/>
      </w:pPr>
    </w:p>
    <w:p w14:paraId="4D1B8F15" w14:textId="77777777" w:rsidR="0069403A" w:rsidRDefault="0069403A" w:rsidP="0069403A">
      <w:pPr>
        <w:pStyle w:val="Puesto"/>
      </w:pPr>
    </w:p>
    <w:p w14:paraId="25D8423E" w14:textId="77777777" w:rsidR="00E35E7F" w:rsidRDefault="00E35E7F" w:rsidP="0069403A">
      <w:pPr>
        <w:pStyle w:val="Puesto"/>
      </w:pPr>
    </w:p>
    <w:p w14:paraId="776B80F0" w14:textId="77777777" w:rsidR="00C3447B" w:rsidRDefault="00C3447B" w:rsidP="0069403A">
      <w:pPr>
        <w:pStyle w:val="Puesto"/>
      </w:pPr>
      <w:bookmarkStart w:id="15" w:name="_GoBack"/>
      <w:bookmarkEnd w:id="15"/>
    </w:p>
    <w:p w14:paraId="354CF278" w14:textId="094503B0" w:rsidR="0069403A" w:rsidRDefault="0069403A" w:rsidP="0069403A">
      <w:pPr>
        <w:pStyle w:val="Puesto"/>
        <w:rPr>
          <w:color w:val="4BACC6"/>
        </w:rPr>
      </w:pPr>
      <w:r w:rsidRPr="0069403A">
        <w:rPr>
          <w:color w:val="4BACC6"/>
        </w:rPr>
        <w:t>MECANISMOS DE FINANCIAMIENTO</w:t>
      </w:r>
      <w:r w:rsidRPr="00695E2D">
        <w:rPr>
          <w:color w:val="4BACC6"/>
        </w:rPr>
        <w:t xml:space="preserve"> </w:t>
      </w:r>
    </w:p>
    <w:p w14:paraId="7FCD3ED9" w14:textId="3A63823E" w:rsidR="0069403A" w:rsidRDefault="0069403A" w:rsidP="0069403A">
      <w:pPr>
        <w:pStyle w:val="Puesto"/>
        <w:rPr>
          <w:color w:val="4BACC6"/>
        </w:rPr>
      </w:pPr>
    </w:p>
    <w:p w14:paraId="7D388E2B" w14:textId="77777777" w:rsidR="0069403A" w:rsidRDefault="0069403A">
      <w:pPr>
        <w:spacing w:after="0" w:line="240" w:lineRule="auto"/>
        <w:jc w:val="left"/>
        <w:rPr>
          <w:rFonts w:eastAsia="Times New Roman" w:cs="Times New Roman"/>
          <w:b/>
          <w:bCs/>
          <w:caps/>
          <w:color w:val="4BACC6"/>
          <w:sz w:val="32"/>
          <w:szCs w:val="28"/>
          <w:lang w:val="es-MX" w:eastAsia="en-US"/>
        </w:rPr>
      </w:pPr>
      <w:r>
        <w:rPr>
          <w:color w:val="4BACC6"/>
        </w:rPr>
        <w:br w:type="page"/>
      </w:r>
    </w:p>
    <w:p w14:paraId="7703B7F1" w14:textId="77777777" w:rsidR="00E0460C" w:rsidRDefault="00E0460C" w:rsidP="0069403A">
      <w:pPr>
        <w:pStyle w:val="Ttulo1"/>
      </w:pPr>
    </w:p>
    <w:p w14:paraId="7FF0F826" w14:textId="77777777" w:rsidR="00E0460C" w:rsidRDefault="00E0460C" w:rsidP="00C2741A">
      <w:pPr>
        <w:pStyle w:val="Ttulo1"/>
      </w:pPr>
    </w:p>
    <w:p w14:paraId="5A6CCA9B" w14:textId="77777777" w:rsidR="00E0460C" w:rsidRDefault="00E0460C" w:rsidP="00C2741A">
      <w:pPr>
        <w:pStyle w:val="Ttulo1"/>
      </w:pPr>
    </w:p>
    <w:p w14:paraId="1AA57F71" w14:textId="77777777" w:rsidR="00E0460C" w:rsidRDefault="00E0460C" w:rsidP="00C2741A">
      <w:pPr>
        <w:pStyle w:val="Ttulo1"/>
      </w:pPr>
    </w:p>
    <w:p w14:paraId="5A16D170" w14:textId="77777777" w:rsidR="00E0460C" w:rsidRDefault="00E0460C" w:rsidP="00C2741A">
      <w:pPr>
        <w:pStyle w:val="Ttulo1"/>
      </w:pPr>
    </w:p>
    <w:p w14:paraId="386DA927" w14:textId="77777777" w:rsidR="00E0460C" w:rsidRDefault="00E0460C" w:rsidP="00C2741A">
      <w:pPr>
        <w:pStyle w:val="Ttulo1"/>
      </w:pPr>
    </w:p>
    <w:p w14:paraId="7DC5E33D" w14:textId="7DB315D5" w:rsidR="00C2741A" w:rsidRDefault="00C2741A" w:rsidP="00C2741A">
      <w:pPr>
        <w:pStyle w:val="Ttulo1"/>
      </w:pPr>
      <w:bookmarkStart w:id="16" w:name="_Toc477971062"/>
      <w:r>
        <w:t xml:space="preserve">XIII. </w:t>
      </w:r>
      <w:r w:rsidRPr="00F765C3">
        <w:t xml:space="preserve">MECANISMOS DE FINANCIAMIENTO </w:t>
      </w:r>
      <w:bookmarkEnd w:id="16"/>
    </w:p>
    <w:p w14:paraId="445185CC" w14:textId="77777777" w:rsidR="00E35E7F" w:rsidRDefault="00E35E7F" w:rsidP="00E35E7F">
      <w:pPr>
        <w:spacing w:line="360" w:lineRule="auto"/>
        <w:rPr>
          <w:color w:val="595959" w:themeColor="text1" w:themeTint="A6"/>
        </w:rPr>
      </w:pPr>
    </w:p>
    <w:p w14:paraId="3849BBEB" w14:textId="77777777" w:rsidR="00E35E7F" w:rsidRPr="00E35E7F" w:rsidRDefault="00E35E7F" w:rsidP="00E35E7F">
      <w:pPr>
        <w:rPr>
          <w:rFonts w:eastAsia="Times New Roman" w:cs="Futura"/>
          <w:color w:val="595959"/>
        </w:rPr>
      </w:pPr>
      <w:r w:rsidRPr="00E35E7F">
        <w:rPr>
          <w:rFonts w:eastAsia="Times New Roman" w:cs="Futura"/>
          <w:color w:val="595959"/>
        </w:rPr>
        <w:t>Los programas que el Tribunal Electoral de Quintana Roo, tiene proyectados para el ejercicio 2021, se llevarán a cabo con recursos otorgados por la Secretaría de Finanzas y Planeación bajo el rubro de Transferencias, Asignaciones, Subsidios y otras ayudas, autorizado mediante el Presupuesto Basado en Resultados a este organismo jurisdiccional.</w:t>
      </w:r>
    </w:p>
    <w:p w14:paraId="7FBB023B" w14:textId="77777777" w:rsidR="00E35E7F" w:rsidRPr="00E35E7F" w:rsidRDefault="00E35E7F" w:rsidP="00E35E7F">
      <w:pPr>
        <w:rPr>
          <w:rFonts w:eastAsia="Times New Roman" w:cs="Futura"/>
          <w:color w:val="595959"/>
        </w:rPr>
      </w:pPr>
      <w:r w:rsidRPr="00E35E7F">
        <w:rPr>
          <w:rFonts w:eastAsia="Times New Roman" w:cs="Futura"/>
          <w:color w:val="595959"/>
        </w:rPr>
        <w:t>Cabe señalar que estos recursos son aprobados para Capítulo 1000, Servicios Personales, Capítulo 2000, Servicios Materiales y Capítulo 3000, Servicios Generales</w:t>
      </w:r>
    </w:p>
    <w:p w14:paraId="2BABA627" w14:textId="77777777" w:rsidR="00C2741A" w:rsidRPr="00F765C3" w:rsidRDefault="00C2741A" w:rsidP="00C2741A">
      <w:pPr>
        <w:rPr>
          <w:rFonts w:eastAsia="Times New Roman" w:cs="Futura"/>
          <w:color w:val="595959"/>
        </w:rPr>
      </w:pPr>
    </w:p>
    <w:p w14:paraId="74720E66" w14:textId="77777777" w:rsidR="00E35E7F" w:rsidRDefault="00E35E7F" w:rsidP="00C2741A">
      <w:pPr>
        <w:rPr>
          <w:rFonts w:eastAsia="Times New Roman" w:cs="Futura"/>
          <w:color w:val="595959"/>
        </w:rPr>
      </w:pPr>
    </w:p>
    <w:p w14:paraId="569F6301" w14:textId="77777777" w:rsidR="00E35E7F" w:rsidRDefault="00E35E7F" w:rsidP="00C2741A">
      <w:pPr>
        <w:rPr>
          <w:rFonts w:eastAsia="Times New Roman" w:cs="Futura"/>
          <w:color w:val="595959"/>
        </w:rPr>
      </w:pPr>
    </w:p>
    <w:p w14:paraId="61FF137C" w14:textId="77777777" w:rsidR="00E0460C" w:rsidRDefault="00C2741A" w:rsidP="00C2741A">
      <w:pPr>
        <w:pStyle w:val="Ttulo1"/>
      </w:pPr>
      <w:r w:rsidRPr="00F765C3">
        <w:br w:type="page"/>
      </w:r>
    </w:p>
    <w:p w14:paraId="7DBEA15D" w14:textId="77777777" w:rsidR="00C2741A" w:rsidRDefault="00C2741A" w:rsidP="00C2741A">
      <w:pPr>
        <w:rPr>
          <w:rFonts w:ascii="Futura" w:eastAsia="Calibri" w:hAnsi="Futura" w:cs="Futura"/>
          <w:color w:val="000000" w:themeColor="text1"/>
          <w:sz w:val="32"/>
          <w:szCs w:val="32"/>
        </w:rPr>
      </w:pPr>
    </w:p>
    <w:p w14:paraId="3B23E901" w14:textId="77777777" w:rsidR="00E35E7F" w:rsidRPr="00994721" w:rsidRDefault="00E35E7F" w:rsidP="00C2741A">
      <w:pPr>
        <w:rPr>
          <w:rFonts w:ascii="Futura" w:eastAsia="Calibri" w:hAnsi="Futura" w:cs="Futura"/>
          <w:color w:val="000000" w:themeColor="text1"/>
          <w:sz w:val="32"/>
          <w:szCs w:val="32"/>
        </w:rPr>
      </w:pPr>
    </w:p>
    <w:p w14:paraId="15416FD6" w14:textId="77777777" w:rsidR="00C2741A" w:rsidRPr="00994721" w:rsidRDefault="00C2741A" w:rsidP="00C2741A">
      <w:pPr>
        <w:rPr>
          <w:rFonts w:ascii="Futura" w:eastAsia="Calibri" w:hAnsi="Futura" w:cs="Futura"/>
          <w:color w:val="000000" w:themeColor="text1"/>
          <w:sz w:val="32"/>
          <w:szCs w:val="32"/>
        </w:rPr>
      </w:pPr>
    </w:p>
    <w:p w14:paraId="0A6C32BF" w14:textId="77777777" w:rsidR="00C2741A" w:rsidRPr="00994721" w:rsidRDefault="00C2741A" w:rsidP="00C2741A">
      <w:pPr>
        <w:rPr>
          <w:rFonts w:ascii="Futura" w:hAnsi="Futura" w:cs="Futura" w:hint="eastAsia"/>
          <w:color w:val="000000" w:themeColor="text1"/>
          <w:sz w:val="32"/>
          <w:szCs w:val="32"/>
        </w:rPr>
      </w:pPr>
    </w:p>
    <w:p w14:paraId="73E3803B" w14:textId="77777777" w:rsidR="00C2741A" w:rsidRPr="00994721" w:rsidRDefault="00C2741A" w:rsidP="00C2741A">
      <w:pPr>
        <w:rPr>
          <w:rFonts w:ascii="Futura" w:hAnsi="Futura" w:cs="Futura" w:hint="eastAsia"/>
          <w:color w:val="000000" w:themeColor="text1"/>
          <w:sz w:val="32"/>
          <w:szCs w:val="32"/>
        </w:rPr>
      </w:pPr>
    </w:p>
    <w:p w14:paraId="79BB5622" w14:textId="77777777" w:rsidR="00C2741A" w:rsidRPr="00994721" w:rsidRDefault="00C2741A" w:rsidP="00C2741A">
      <w:pPr>
        <w:rPr>
          <w:rFonts w:ascii="Futura" w:hAnsi="Futura" w:cs="Futura" w:hint="eastAsia"/>
          <w:color w:val="000000" w:themeColor="text1"/>
          <w:sz w:val="32"/>
          <w:szCs w:val="32"/>
        </w:rPr>
      </w:pPr>
    </w:p>
    <w:p w14:paraId="22E45C8D" w14:textId="77777777" w:rsidR="00C2741A" w:rsidRPr="00994721" w:rsidRDefault="00C2741A" w:rsidP="00C2741A">
      <w:pPr>
        <w:rPr>
          <w:rFonts w:ascii="Futura" w:hAnsi="Futura" w:cs="Futura" w:hint="eastAsia"/>
          <w:color w:val="000000" w:themeColor="text1"/>
          <w:sz w:val="32"/>
          <w:szCs w:val="32"/>
        </w:rPr>
      </w:pPr>
    </w:p>
    <w:p w14:paraId="2DBF4CFD" w14:textId="77777777" w:rsidR="00C2741A" w:rsidRPr="00124C60" w:rsidRDefault="00C2741A" w:rsidP="00124C60">
      <w:pPr>
        <w:pStyle w:val="Puesto"/>
        <w:rPr>
          <w:color w:val="4BACC6"/>
        </w:rPr>
      </w:pPr>
      <w:r w:rsidRPr="00124C60">
        <w:rPr>
          <w:color w:val="4BACC6"/>
        </w:rPr>
        <w:t>ANEXOS</w:t>
      </w:r>
    </w:p>
    <w:p w14:paraId="1EF94F7E" w14:textId="77777777" w:rsidR="00C2741A" w:rsidRDefault="00C2741A" w:rsidP="00C2741A">
      <w:pPr>
        <w:rPr>
          <w:rFonts w:ascii="Futura" w:hAnsi="Futura" w:cs="Futura" w:hint="eastAsia"/>
          <w:color w:val="595959" w:themeColor="text1" w:themeTint="A6"/>
        </w:rPr>
      </w:pPr>
    </w:p>
    <w:p w14:paraId="5D6B567C" w14:textId="77777777" w:rsidR="00C2741A" w:rsidRDefault="00C2741A" w:rsidP="00C2741A">
      <w:pPr>
        <w:rPr>
          <w:rFonts w:ascii="Futura" w:hAnsi="Futura" w:cs="Futura" w:hint="eastAsia"/>
          <w:color w:val="595959" w:themeColor="text1" w:themeTint="A6"/>
        </w:rPr>
      </w:pPr>
    </w:p>
    <w:p w14:paraId="79E1B859" w14:textId="77777777" w:rsidR="00C2741A" w:rsidRDefault="00C2741A" w:rsidP="00C2741A">
      <w:pPr>
        <w:rPr>
          <w:rFonts w:ascii="Futura" w:hAnsi="Futura" w:cs="Futura" w:hint="eastAsia"/>
          <w:color w:val="595959" w:themeColor="text1" w:themeTint="A6"/>
        </w:rPr>
      </w:pPr>
    </w:p>
    <w:p w14:paraId="636A1E59" w14:textId="77777777" w:rsidR="00C2741A" w:rsidRDefault="00C2741A" w:rsidP="00C2741A">
      <w:pPr>
        <w:rPr>
          <w:rFonts w:ascii="Futura" w:hAnsi="Futura" w:cs="Futura" w:hint="eastAsia"/>
          <w:color w:val="595959" w:themeColor="text1" w:themeTint="A6"/>
        </w:rPr>
      </w:pPr>
    </w:p>
    <w:p w14:paraId="791B2B73" w14:textId="77777777" w:rsidR="00C2741A" w:rsidRDefault="00C2741A" w:rsidP="00C2741A">
      <w:pPr>
        <w:rPr>
          <w:rFonts w:ascii="Futura" w:hAnsi="Futura" w:cs="Futura" w:hint="eastAsia"/>
          <w:color w:val="595959" w:themeColor="text1" w:themeTint="A6"/>
        </w:rPr>
      </w:pPr>
    </w:p>
    <w:p w14:paraId="225EC2EE" w14:textId="77777777" w:rsidR="00C2741A" w:rsidRDefault="00C2741A" w:rsidP="00C2741A">
      <w:pPr>
        <w:rPr>
          <w:rFonts w:ascii="Futura" w:hAnsi="Futura" w:cs="Futura" w:hint="eastAsia"/>
          <w:color w:val="595959" w:themeColor="text1" w:themeTint="A6"/>
        </w:rPr>
      </w:pPr>
    </w:p>
    <w:p w14:paraId="2868EA5F" w14:textId="77777777" w:rsidR="00C2741A" w:rsidRDefault="00C2741A" w:rsidP="00C2741A">
      <w:pPr>
        <w:rPr>
          <w:rFonts w:ascii="Futura" w:hAnsi="Futura" w:cs="Futura" w:hint="eastAsia"/>
          <w:color w:val="595959" w:themeColor="text1" w:themeTint="A6"/>
        </w:rPr>
      </w:pPr>
    </w:p>
    <w:p w14:paraId="6F12052A" w14:textId="0FC3861E" w:rsidR="00DD10FA" w:rsidRDefault="00DD10FA">
      <w:pPr>
        <w:spacing w:after="0" w:line="240" w:lineRule="auto"/>
        <w:jc w:val="left"/>
        <w:rPr>
          <w:rFonts w:ascii="Futura" w:hAnsi="Futura" w:cs="Futura" w:hint="eastAsia"/>
          <w:color w:val="595959" w:themeColor="text1" w:themeTint="A6"/>
        </w:rPr>
      </w:pPr>
      <w:r>
        <w:rPr>
          <w:rFonts w:ascii="Futura" w:hAnsi="Futura" w:cs="Futura"/>
          <w:color w:val="595959" w:themeColor="text1" w:themeTint="A6"/>
        </w:rPr>
        <w:br w:type="page"/>
      </w:r>
    </w:p>
    <w:p w14:paraId="4BD2470A" w14:textId="77777777" w:rsidR="00E030A8" w:rsidRDefault="00E030A8" w:rsidP="00C2741A">
      <w:pPr>
        <w:pStyle w:val="Ttulo1"/>
      </w:pPr>
      <w:bookmarkStart w:id="17" w:name="_Toc477971064"/>
    </w:p>
    <w:p w14:paraId="5CFC2EF6" w14:textId="77777777" w:rsidR="00E030A8" w:rsidRDefault="00E030A8" w:rsidP="00C2741A">
      <w:pPr>
        <w:pStyle w:val="Ttulo1"/>
      </w:pPr>
    </w:p>
    <w:p w14:paraId="51A27586" w14:textId="77777777" w:rsidR="00E030A8" w:rsidRDefault="00E030A8" w:rsidP="00C2741A">
      <w:pPr>
        <w:pStyle w:val="Ttulo1"/>
      </w:pPr>
    </w:p>
    <w:p w14:paraId="184BD755" w14:textId="77777777" w:rsidR="00E030A8" w:rsidRDefault="00E030A8" w:rsidP="00C2741A">
      <w:pPr>
        <w:pStyle w:val="Ttulo1"/>
      </w:pPr>
    </w:p>
    <w:p w14:paraId="324A0F1E" w14:textId="77777777" w:rsidR="00C2741A" w:rsidRPr="00416E1E" w:rsidRDefault="00C2741A" w:rsidP="00C2741A">
      <w:pPr>
        <w:pStyle w:val="Ttulo1"/>
      </w:pPr>
      <w:r w:rsidRPr="00416E1E">
        <w:t>Anexo 1. Fichas de Indicadores del PED</w:t>
      </w:r>
      <w:bookmarkEnd w:id="17"/>
    </w:p>
    <w:p w14:paraId="5E32CFC8" w14:textId="77777777" w:rsidR="00C2741A" w:rsidRPr="005F7240" w:rsidRDefault="00C2741A" w:rsidP="00C2741A">
      <w:r w:rsidRPr="005F7240">
        <w:t xml:space="preserve">A continuación se presentan las fichas técnicas de cada indicador del Plan Estatal de Desarrollo correspondiente a atender a través del presente programa.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6"/>
        <w:gridCol w:w="7721"/>
      </w:tblGrid>
      <w:tr w:rsidR="00C2741A" w:rsidRPr="0069403A" w14:paraId="5736C93D" w14:textId="77777777" w:rsidTr="009A3E9B">
        <w:trPr>
          <w:trHeight w:val="283"/>
        </w:trPr>
        <w:tc>
          <w:tcPr>
            <w:tcW w:w="952" w:type="pct"/>
            <w:shd w:val="clear" w:color="auto" w:fill="BFBFBF" w:themeFill="background1" w:themeFillShade="BF"/>
            <w:tcMar>
              <w:top w:w="72" w:type="dxa"/>
              <w:left w:w="144" w:type="dxa"/>
              <w:bottom w:w="72" w:type="dxa"/>
              <w:right w:w="144" w:type="dxa"/>
            </w:tcMar>
            <w:hideMark/>
          </w:tcPr>
          <w:p w14:paraId="5E5A1C59" w14:textId="77777777" w:rsidR="00C2741A" w:rsidRPr="0069403A" w:rsidRDefault="00C2741A" w:rsidP="009A3E9B">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4048" w:type="pct"/>
            <w:shd w:val="clear" w:color="auto" w:fill="BFBFBF" w:themeFill="background1" w:themeFillShade="BF"/>
            <w:tcMar>
              <w:top w:w="72" w:type="dxa"/>
              <w:left w:w="144" w:type="dxa"/>
              <w:bottom w:w="72" w:type="dxa"/>
              <w:right w:w="144" w:type="dxa"/>
            </w:tcMar>
            <w:hideMark/>
          </w:tcPr>
          <w:p w14:paraId="41FE635D" w14:textId="77777777" w:rsidR="00C2741A" w:rsidRPr="0069403A" w:rsidRDefault="00C2741A" w:rsidP="009A3E9B">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2741A" w:rsidRPr="0069403A" w14:paraId="0FE4060C"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6BD31CEC"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4048" w:type="pct"/>
            <w:shd w:val="clear" w:color="auto" w:fill="FFFFFF" w:themeFill="background1"/>
            <w:tcMar>
              <w:top w:w="72" w:type="dxa"/>
              <w:left w:w="144" w:type="dxa"/>
              <w:bottom w:w="72" w:type="dxa"/>
              <w:right w:w="144" w:type="dxa"/>
            </w:tcMar>
            <w:hideMark/>
          </w:tcPr>
          <w:p w14:paraId="1D097BED" w14:textId="35C58218" w:rsidR="00C2741A" w:rsidRPr="008673B0" w:rsidRDefault="008673B0" w:rsidP="009A3E9B">
            <w:pPr>
              <w:spacing w:after="0" w:line="240" w:lineRule="auto"/>
              <w:rPr>
                <w:rFonts w:ascii="Futura Std Condensed Light" w:eastAsia="Calibri" w:hAnsi="Futura Std Condensed Light" w:cs="Calibri"/>
                <w:sz w:val="20"/>
                <w:szCs w:val="22"/>
              </w:rPr>
            </w:pPr>
            <w:r w:rsidRPr="008673B0">
              <w:rPr>
                <w:rFonts w:ascii="Futura Std Condensed Light" w:eastAsia="Calibri" w:hAnsi="Futura Std Condensed Light" w:cs="Calibri"/>
                <w:sz w:val="20"/>
                <w:szCs w:val="22"/>
              </w:rPr>
              <w:t>Índice de Desarrollo Democrático</w:t>
            </w:r>
          </w:p>
        </w:tc>
      </w:tr>
      <w:tr w:rsidR="00C2741A" w:rsidRPr="0069403A" w14:paraId="0A2029A3" w14:textId="77777777" w:rsidTr="009A3E9B">
        <w:trPr>
          <w:trHeight w:val="283"/>
        </w:trPr>
        <w:tc>
          <w:tcPr>
            <w:tcW w:w="952" w:type="pct"/>
            <w:shd w:val="clear" w:color="auto" w:fill="FFFFFF" w:themeFill="background1"/>
            <w:tcMar>
              <w:top w:w="72" w:type="dxa"/>
              <w:left w:w="144" w:type="dxa"/>
              <w:bottom w:w="72" w:type="dxa"/>
              <w:right w:w="144" w:type="dxa"/>
            </w:tcMar>
          </w:tcPr>
          <w:p w14:paraId="39C8B0C2"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Objetivo PED:</w:t>
            </w:r>
          </w:p>
        </w:tc>
        <w:tc>
          <w:tcPr>
            <w:tcW w:w="4048" w:type="pct"/>
            <w:shd w:val="clear" w:color="auto" w:fill="FFFFFF" w:themeFill="background1"/>
            <w:tcMar>
              <w:top w:w="72" w:type="dxa"/>
              <w:left w:w="144" w:type="dxa"/>
              <w:bottom w:w="72" w:type="dxa"/>
              <w:right w:w="144" w:type="dxa"/>
            </w:tcMar>
          </w:tcPr>
          <w:p w14:paraId="6331D75E" w14:textId="0593A078" w:rsidR="00C2741A" w:rsidRPr="008673B0" w:rsidRDefault="008673B0" w:rsidP="008673B0">
            <w:pPr>
              <w:tabs>
                <w:tab w:val="left" w:pos="915"/>
              </w:tabs>
              <w:spacing w:after="0" w:line="240" w:lineRule="auto"/>
              <w:rPr>
                <w:rFonts w:ascii="Futura Std Condensed Light" w:eastAsia="Calibri" w:hAnsi="Futura Std Condensed Light" w:cs="Calibri"/>
                <w:sz w:val="20"/>
                <w:szCs w:val="22"/>
              </w:rPr>
            </w:pPr>
            <w:r w:rsidRPr="008673B0">
              <w:rPr>
                <w:rFonts w:ascii="Futura Std Condensed Light" w:eastAsia="Times New Roman" w:hAnsi="Futura Std Condensed Light"/>
                <w:sz w:val="20"/>
                <w:szCs w:val="20"/>
                <w:lang w:val="es-MX" w:eastAsia="es-MX"/>
              </w:rPr>
              <w:t>2-06 Garantizar un gobierno confiable, humanista, cercano a sus gobernados, conciliador y abierto al diálogo y la negociación, que atienda las demandas sociales y garantice la gobernabilidad, las libertades, la paz y armonía social.</w:t>
            </w:r>
          </w:p>
        </w:tc>
      </w:tr>
      <w:tr w:rsidR="00C2741A" w:rsidRPr="0069403A" w14:paraId="40D63D79"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0EEA08B1"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4048" w:type="pct"/>
            <w:shd w:val="clear" w:color="auto" w:fill="FFFFFF" w:themeFill="background1"/>
            <w:tcMar>
              <w:top w:w="72" w:type="dxa"/>
              <w:left w:w="144" w:type="dxa"/>
              <w:bottom w:w="72" w:type="dxa"/>
              <w:right w:w="144" w:type="dxa"/>
            </w:tcMar>
            <w:hideMark/>
          </w:tcPr>
          <w:p w14:paraId="435C23CD" w14:textId="3939D4C8" w:rsidR="00C2741A" w:rsidRPr="008673B0" w:rsidRDefault="008673B0" w:rsidP="009A3E9B">
            <w:pPr>
              <w:spacing w:after="0" w:line="240" w:lineRule="auto"/>
              <w:rPr>
                <w:rFonts w:ascii="Futura Std Condensed Light" w:eastAsia="Calibri" w:hAnsi="Futura Std Condensed Light" w:cs="Calibri"/>
                <w:sz w:val="20"/>
                <w:szCs w:val="22"/>
              </w:rPr>
            </w:pPr>
            <w:r w:rsidRPr="008673B0">
              <w:rPr>
                <w:rFonts w:ascii="Futura Std Condensed Light" w:hAnsi="Futura Std Condensed Light"/>
                <w:sz w:val="20"/>
                <w:szCs w:val="20"/>
              </w:rPr>
              <w:t>Evalúa el comportamiento de la Democracia y el desarrollo democrático en cada uno de los 32 estados del país</w:t>
            </w:r>
          </w:p>
        </w:tc>
      </w:tr>
      <w:tr w:rsidR="00C2741A" w:rsidRPr="0069403A" w14:paraId="2779AA34"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7601282A" w14:textId="77777777" w:rsidR="00C2741A" w:rsidRPr="0069403A" w:rsidRDefault="00C2741A" w:rsidP="009A3E9B">
            <w:pPr>
              <w:spacing w:after="0" w:line="240" w:lineRule="auto"/>
              <w:jc w:val="left"/>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256ED1F7" w14:textId="5FF6CA62" w:rsidR="00C2741A" w:rsidRPr="008673B0" w:rsidRDefault="008673B0" w:rsidP="008673B0">
            <w:pPr>
              <w:tabs>
                <w:tab w:val="left" w:pos="1065"/>
              </w:tabs>
              <w:spacing w:after="0" w:line="240" w:lineRule="auto"/>
              <w:rPr>
                <w:rFonts w:ascii="Futura Std Condensed Light" w:eastAsia="Calibri" w:hAnsi="Futura Std Condensed Light" w:cs="Calibri"/>
                <w:sz w:val="20"/>
                <w:szCs w:val="22"/>
              </w:rPr>
            </w:pPr>
            <w:r w:rsidRPr="008673B0">
              <w:rPr>
                <w:rFonts w:ascii="Futura Std Condensed Light" w:eastAsia="Calibri" w:hAnsi="Futura Std Condensed Light"/>
                <w:sz w:val="20"/>
                <w:szCs w:val="20"/>
                <w:lang w:val="es-ES"/>
              </w:rPr>
              <w:t>Índice de Desarrollo Democrático = (Subíndice Democracia de los Ciudadanos + Subíndice Democracia de las Instituciones + Subíndice Democracia Social + Subíndice Democracia Económica) /2</w:t>
            </w:r>
          </w:p>
        </w:tc>
      </w:tr>
      <w:tr w:rsidR="00C2741A" w:rsidRPr="0069403A" w14:paraId="7F5EE8DB"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01834C95"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4048" w:type="pct"/>
            <w:shd w:val="clear" w:color="auto" w:fill="FFFFFF" w:themeFill="background1"/>
            <w:tcMar>
              <w:top w:w="72" w:type="dxa"/>
              <w:left w:w="144" w:type="dxa"/>
              <w:bottom w:w="72" w:type="dxa"/>
              <w:right w:w="144" w:type="dxa"/>
            </w:tcMar>
            <w:hideMark/>
          </w:tcPr>
          <w:p w14:paraId="251DB2BE" w14:textId="669782F5" w:rsidR="00C2741A" w:rsidRPr="008673B0" w:rsidRDefault="008673B0" w:rsidP="009A3E9B">
            <w:pPr>
              <w:spacing w:after="0" w:line="240" w:lineRule="auto"/>
              <w:rPr>
                <w:rFonts w:ascii="Futura Std Condensed Light" w:eastAsia="Calibri" w:hAnsi="Futura Std Condensed Light" w:cs="Calibri"/>
                <w:sz w:val="20"/>
                <w:szCs w:val="22"/>
              </w:rPr>
            </w:pPr>
            <w:r w:rsidRPr="008673B0">
              <w:rPr>
                <w:rFonts w:ascii="Futura Std Condensed Light" w:eastAsia="Calibri" w:hAnsi="Futura Std Condensed Light" w:cs="Calibri"/>
                <w:sz w:val="20"/>
                <w:szCs w:val="22"/>
              </w:rPr>
              <w:t>Anual</w:t>
            </w:r>
          </w:p>
        </w:tc>
      </w:tr>
      <w:tr w:rsidR="00C2741A" w:rsidRPr="0069403A" w14:paraId="7D5B3C22"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771809FC"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4048" w:type="pct"/>
            <w:shd w:val="clear" w:color="auto" w:fill="FFFFFF" w:themeFill="background1"/>
            <w:tcMar>
              <w:top w:w="72" w:type="dxa"/>
              <w:left w:w="144" w:type="dxa"/>
              <w:bottom w:w="72" w:type="dxa"/>
              <w:right w:w="144" w:type="dxa"/>
            </w:tcMar>
            <w:hideMark/>
          </w:tcPr>
          <w:p w14:paraId="70440AB2" w14:textId="480BB870" w:rsidR="00C2741A" w:rsidRPr="008673B0" w:rsidRDefault="008673B0" w:rsidP="009A3E9B">
            <w:pPr>
              <w:spacing w:after="0" w:line="240" w:lineRule="auto"/>
              <w:rPr>
                <w:rFonts w:ascii="Futura Std Condensed Light" w:eastAsia="Calibri" w:hAnsi="Futura Std Condensed Light" w:cs="Calibri"/>
                <w:sz w:val="20"/>
                <w:szCs w:val="22"/>
              </w:rPr>
            </w:pPr>
            <w:r w:rsidRPr="008673B0">
              <w:rPr>
                <w:rFonts w:ascii="Futura Std Condensed Light" w:eastAsia="Calibri" w:hAnsi="Futura Std Condensed Light" w:cs="Calibri"/>
                <w:sz w:val="20"/>
                <w:szCs w:val="22"/>
              </w:rPr>
              <w:t>Índice de Desarrollo Democrático en México (IDD-</w:t>
            </w:r>
            <w:proofErr w:type="spellStart"/>
            <w:r w:rsidRPr="008673B0">
              <w:rPr>
                <w:rFonts w:ascii="Futura Std Condensed Light" w:eastAsia="Calibri" w:hAnsi="Futura Std Condensed Light" w:cs="Calibri"/>
                <w:sz w:val="20"/>
                <w:szCs w:val="22"/>
              </w:rPr>
              <w:t>Mex</w:t>
            </w:r>
            <w:proofErr w:type="spellEnd"/>
            <w:r w:rsidRPr="008673B0">
              <w:rPr>
                <w:rFonts w:ascii="Futura Std Condensed Light" w:eastAsia="Calibri" w:hAnsi="Futura Std Condensed Light" w:cs="Calibri"/>
                <w:sz w:val="20"/>
                <w:szCs w:val="22"/>
              </w:rPr>
              <w:t xml:space="preserve"> 2015</w:t>
            </w:r>
            <w:r>
              <w:rPr>
                <w:rFonts w:ascii="Futura Std Condensed Light" w:eastAsia="Calibri" w:hAnsi="Futura Std Condensed Light" w:cs="Calibri"/>
                <w:sz w:val="20"/>
                <w:szCs w:val="22"/>
              </w:rPr>
              <w:t>)</w:t>
            </w:r>
          </w:p>
        </w:tc>
      </w:tr>
      <w:tr w:rsidR="00C2741A" w:rsidRPr="0069403A" w14:paraId="3D502D02"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301ECCBA"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FFFFFF" w:themeFill="background1"/>
            <w:tcMar>
              <w:top w:w="72" w:type="dxa"/>
              <w:left w:w="144" w:type="dxa"/>
              <w:bottom w:w="72" w:type="dxa"/>
              <w:right w:w="144" w:type="dxa"/>
            </w:tcMar>
            <w:hideMark/>
          </w:tcPr>
          <w:p w14:paraId="28A0D676" w14:textId="475C4288" w:rsidR="00C2741A" w:rsidRPr="008673B0" w:rsidRDefault="008673B0" w:rsidP="009A3E9B">
            <w:pPr>
              <w:spacing w:after="0" w:line="240" w:lineRule="auto"/>
              <w:rPr>
                <w:rFonts w:ascii="Futura Std Condensed Light" w:eastAsia="Calibri" w:hAnsi="Futura Std Condensed Light" w:cs="Calibri"/>
                <w:sz w:val="20"/>
                <w:szCs w:val="22"/>
              </w:rPr>
            </w:pPr>
            <w:r w:rsidRPr="008673B0">
              <w:rPr>
                <w:rFonts w:ascii="Futura Std Condensed Light" w:eastAsia="Calibri" w:hAnsi="Futura Std Condensed Light" w:cs="Calibri"/>
                <w:sz w:val="20"/>
                <w:szCs w:val="22"/>
              </w:rPr>
              <w:t>Eficacia</w:t>
            </w:r>
          </w:p>
        </w:tc>
      </w:tr>
      <w:tr w:rsidR="00C2741A" w:rsidRPr="0069403A" w14:paraId="17EB8F97"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47DB6BC9"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47C2D17D" w14:textId="77777777" w:rsidR="00C2741A" w:rsidRPr="0069403A" w:rsidRDefault="00C2741A" w:rsidP="009A3E9B">
            <w:pPr>
              <w:spacing w:after="0" w:line="240" w:lineRule="auto"/>
              <w:rPr>
                <w:rFonts w:ascii="Futura Std Condensed Light" w:eastAsia="Calibri" w:hAnsi="Futura Std Condensed Light" w:cs="Calibri"/>
                <w:sz w:val="20"/>
                <w:szCs w:val="22"/>
              </w:rPr>
            </w:pPr>
          </w:p>
        </w:tc>
      </w:tr>
    </w:tbl>
    <w:p w14:paraId="71588AF1" w14:textId="77777777" w:rsidR="00C2741A" w:rsidRPr="005F7240" w:rsidRDefault="00C2741A" w:rsidP="00C2741A">
      <w:r w:rsidRPr="005F7240">
        <w:br w:type="page"/>
      </w:r>
    </w:p>
    <w:p w14:paraId="60836D92" w14:textId="77777777" w:rsidR="00E030A8" w:rsidRDefault="00E030A8" w:rsidP="00C2741A">
      <w:pPr>
        <w:pStyle w:val="Ttulo1"/>
      </w:pPr>
      <w:bookmarkStart w:id="18" w:name="_Toc477971065"/>
    </w:p>
    <w:p w14:paraId="2D0F565A" w14:textId="77777777" w:rsidR="00E030A8" w:rsidRDefault="00E030A8" w:rsidP="00C2741A">
      <w:pPr>
        <w:pStyle w:val="Ttulo1"/>
      </w:pPr>
    </w:p>
    <w:p w14:paraId="40708C25" w14:textId="77777777" w:rsidR="00E030A8" w:rsidRDefault="00E030A8" w:rsidP="00C2741A">
      <w:pPr>
        <w:pStyle w:val="Ttulo1"/>
      </w:pPr>
    </w:p>
    <w:p w14:paraId="6CD724A0" w14:textId="77777777" w:rsidR="00C2741A" w:rsidRDefault="00C2741A" w:rsidP="00C2741A">
      <w:pPr>
        <w:pStyle w:val="Ttulo1"/>
      </w:pPr>
      <w:r w:rsidRPr="00416E1E">
        <w:t>Anexo 2. Fichas de Indicadores del Programa</w:t>
      </w:r>
      <w:bookmarkEnd w:id="18"/>
    </w:p>
    <w:p w14:paraId="508A9AD5" w14:textId="77777777" w:rsidR="00C2741A" w:rsidRPr="00C2741A" w:rsidRDefault="00C2741A" w:rsidP="00C2741A">
      <w:pPr>
        <w:rPr>
          <w:lang w:val="es-MX" w:eastAsia="en-US"/>
        </w:rPr>
      </w:pPr>
    </w:p>
    <w:p w14:paraId="14A50FAE" w14:textId="77777777" w:rsidR="00C2741A" w:rsidRPr="005F7240" w:rsidRDefault="00C2741A" w:rsidP="00C2741A">
      <w:r w:rsidRPr="005F7240">
        <w:t xml:space="preserve">A continuación se presentan las fichas técnicas de los indicadores propuestos para dar seguimiento a los objetivos y estrategias establecidos en el presente programa.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C2741A" w:rsidRPr="0069403A" w14:paraId="197830C9" w14:textId="77777777" w:rsidTr="009A3E9B">
        <w:trPr>
          <w:trHeight w:val="283"/>
        </w:trPr>
        <w:tc>
          <w:tcPr>
            <w:tcW w:w="952" w:type="pct"/>
            <w:shd w:val="clear" w:color="auto" w:fill="BFBFBF" w:themeFill="background1" w:themeFillShade="BF"/>
            <w:tcMar>
              <w:top w:w="72" w:type="dxa"/>
              <w:left w:w="144" w:type="dxa"/>
              <w:bottom w:w="72" w:type="dxa"/>
              <w:right w:w="144" w:type="dxa"/>
            </w:tcMar>
            <w:hideMark/>
          </w:tcPr>
          <w:p w14:paraId="1B573BF0" w14:textId="77777777" w:rsidR="00C2741A" w:rsidRPr="0069403A" w:rsidRDefault="00C2741A" w:rsidP="009A3E9B">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Elemento</w:t>
            </w:r>
          </w:p>
        </w:tc>
        <w:tc>
          <w:tcPr>
            <w:tcW w:w="4048" w:type="pct"/>
            <w:shd w:val="clear" w:color="auto" w:fill="BFBFBF" w:themeFill="background1" w:themeFillShade="BF"/>
            <w:tcMar>
              <w:top w:w="72" w:type="dxa"/>
              <w:left w:w="144" w:type="dxa"/>
              <w:bottom w:w="72" w:type="dxa"/>
              <w:right w:w="144" w:type="dxa"/>
            </w:tcMar>
            <w:hideMark/>
          </w:tcPr>
          <w:p w14:paraId="7CA322BA" w14:textId="77777777" w:rsidR="00C2741A" w:rsidRPr="0069403A" w:rsidRDefault="00C2741A" w:rsidP="009A3E9B">
            <w:pPr>
              <w:spacing w:after="0" w:line="240" w:lineRule="auto"/>
              <w:rPr>
                <w:rFonts w:ascii="Futura Std Condensed Light" w:eastAsia="Calibri" w:hAnsi="Futura Std Condensed Light" w:cs="Calibri"/>
                <w:b/>
                <w:sz w:val="20"/>
                <w:szCs w:val="22"/>
              </w:rPr>
            </w:pPr>
            <w:r w:rsidRPr="0069403A">
              <w:rPr>
                <w:rFonts w:ascii="Futura Std Condensed Light" w:eastAsia="Calibri" w:hAnsi="Futura Std Condensed Light" w:cs="Calibri"/>
                <w:b/>
                <w:sz w:val="20"/>
                <w:szCs w:val="22"/>
              </w:rPr>
              <w:t>Características</w:t>
            </w:r>
          </w:p>
        </w:tc>
      </w:tr>
      <w:tr w:rsidR="00C2741A" w:rsidRPr="0069403A" w14:paraId="0B5BDE08"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32F44232"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Indicador:</w:t>
            </w:r>
          </w:p>
        </w:tc>
        <w:tc>
          <w:tcPr>
            <w:tcW w:w="4048" w:type="pct"/>
            <w:shd w:val="clear" w:color="auto" w:fill="FFFFFF" w:themeFill="background1"/>
            <w:tcMar>
              <w:top w:w="72" w:type="dxa"/>
              <w:left w:w="144" w:type="dxa"/>
              <w:bottom w:w="72" w:type="dxa"/>
              <w:right w:w="144" w:type="dxa"/>
            </w:tcMar>
            <w:hideMark/>
          </w:tcPr>
          <w:p w14:paraId="5F9C5453" w14:textId="598C6F44" w:rsidR="00C2741A" w:rsidRPr="008673B0" w:rsidRDefault="008673B0" w:rsidP="009A3E9B">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Porcentaje de resoluciones emitidas por el Tribunal Electoral de Quintana Roo.</w:t>
            </w:r>
          </w:p>
        </w:tc>
      </w:tr>
      <w:tr w:rsidR="00C2741A" w:rsidRPr="0069403A" w14:paraId="3A0BBCF4" w14:textId="77777777" w:rsidTr="009A3E9B">
        <w:trPr>
          <w:trHeight w:val="283"/>
        </w:trPr>
        <w:tc>
          <w:tcPr>
            <w:tcW w:w="952" w:type="pct"/>
            <w:shd w:val="clear" w:color="auto" w:fill="FFFFFF" w:themeFill="background1"/>
            <w:tcMar>
              <w:top w:w="72" w:type="dxa"/>
              <w:left w:w="144" w:type="dxa"/>
              <w:bottom w:w="72" w:type="dxa"/>
              <w:right w:w="144" w:type="dxa"/>
            </w:tcMar>
          </w:tcPr>
          <w:p w14:paraId="5E617F45" w14:textId="47417E14" w:rsidR="00C2741A" w:rsidRPr="0069403A" w:rsidRDefault="008673B0" w:rsidP="008673B0">
            <w:pPr>
              <w:spacing w:after="0" w:line="240" w:lineRule="auto"/>
              <w:rPr>
                <w:rFonts w:ascii="Futura Std Condensed Light" w:eastAsia="Calibri" w:hAnsi="Futura Std Condensed Light" w:cs="Calibri"/>
                <w:sz w:val="20"/>
                <w:szCs w:val="22"/>
              </w:rPr>
            </w:pPr>
            <w:r>
              <w:rPr>
                <w:rFonts w:ascii="Futura Std Condensed Light" w:eastAsia="Calibri" w:hAnsi="Futura Std Condensed Light" w:cs="Calibri"/>
                <w:sz w:val="20"/>
                <w:szCs w:val="22"/>
              </w:rPr>
              <w:t>Objetivo:</w:t>
            </w:r>
          </w:p>
        </w:tc>
        <w:tc>
          <w:tcPr>
            <w:tcW w:w="4048" w:type="pct"/>
            <w:shd w:val="clear" w:color="auto" w:fill="FFFFFF" w:themeFill="background1"/>
            <w:tcMar>
              <w:top w:w="72" w:type="dxa"/>
              <w:left w:w="144" w:type="dxa"/>
              <w:bottom w:w="72" w:type="dxa"/>
              <w:right w:w="144" w:type="dxa"/>
            </w:tcMar>
          </w:tcPr>
          <w:p w14:paraId="5D5C53E7" w14:textId="79D7F8AE" w:rsidR="00C2741A" w:rsidRPr="008673B0" w:rsidRDefault="008673B0" w:rsidP="008673B0">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sz w:val="20"/>
                <w:szCs w:val="20"/>
              </w:rPr>
              <w:t>Consolidar la confianza de la ciudadanía en el desempeño del Tribunal Electoral de Quintana Roo al resolver los conflictos en la materia.</w:t>
            </w:r>
          </w:p>
        </w:tc>
      </w:tr>
      <w:tr w:rsidR="00C2741A" w:rsidRPr="0069403A" w14:paraId="2F77271B"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6F5CB607"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Descripción:</w:t>
            </w:r>
          </w:p>
        </w:tc>
        <w:tc>
          <w:tcPr>
            <w:tcW w:w="4048" w:type="pct"/>
            <w:shd w:val="clear" w:color="auto" w:fill="FFFFFF" w:themeFill="background1"/>
            <w:tcMar>
              <w:top w:w="72" w:type="dxa"/>
              <w:left w:w="144" w:type="dxa"/>
              <w:bottom w:w="72" w:type="dxa"/>
              <w:right w:w="144" w:type="dxa"/>
            </w:tcMar>
            <w:hideMark/>
          </w:tcPr>
          <w:p w14:paraId="52C01F21" w14:textId="67931E09" w:rsidR="00C2741A" w:rsidRPr="008673B0" w:rsidRDefault="008673B0" w:rsidP="008673B0">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sz w:val="20"/>
                <w:szCs w:val="20"/>
              </w:rPr>
              <w:t>Número total de resoluciones emitidas por el Tribunal Electoral de Quintana Roo que nos permitan consolidar la confianza de la ciudadanía.</w:t>
            </w:r>
          </w:p>
        </w:tc>
      </w:tr>
      <w:tr w:rsidR="00C2741A" w:rsidRPr="0069403A" w14:paraId="1C67A771"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092402CA"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Método de cálculo:</w:t>
            </w:r>
          </w:p>
        </w:tc>
        <w:tc>
          <w:tcPr>
            <w:tcW w:w="4048" w:type="pct"/>
            <w:shd w:val="clear" w:color="auto" w:fill="FFFFFF" w:themeFill="background1"/>
            <w:tcMar>
              <w:top w:w="72" w:type="dxa"/>
              <w:left w:w="144" w:type="dxa"/>
              <w:bottom w:w="72" w:type="dxa"/>
              <w:right w:w="144" w:type="dxa"/>
            </w:tcMar>
            <w:hideMark/>
          </w:tcPr>
          <w:p w14:paraId="458BB9E7" w14:textId="5C9AC962" w:rsidR="00C2741A" w:rsidRPr="008673B0" w:rsidRDefault="008673B0" w:rsidP="009A3E9B">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sz w:val="20"/>
                <w:szCs w:val="20"/>
              </w:rPr>
              <w:t>(Número total de resoluciones realizadas por el Tribunal Electoral de Quintana Roo/Número total de resoluciones programadas por el Tribunal Electoral de Quintana Roo)*100</w:t>
            </w:r>
          </w:p>
        </w:tc>
      </w:tr>
      <w:tr w:rsidR="00C2741A" w:rsidRPr="0069403A" w14:paraId="74E6ECFD"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4F8F4954"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Periodicidad:</w:t>
            </w:r>
          </w:p>
        </w:tc>
        <w:tc>
          <w:tcPr>
            <w:tcW w:w="4048" w:type="pct"/>
            <w:shd w:val="clear" w:color="auto" w:fill="FFFFFF" w:themeFill="background1"/>
            <w:tcMar>
              <w:top w:w="72" w:type="dxa"/>
              <w:left w:w="144" w:type="dxa"/>
              <w:bottom w:w="72" w:type="dxa"/>
              <w:right w:w="144" w:type="dxa"/>
            </w:tcMar>
            <w:hideMark/>
          </w:tcPr>
          <w:p w14:paraId="46FD0CF5" w14:textId="6A736323" w:rsidR="00C2741A" w:rsidRPr="008673B0" w:rsidRDefault="008673B0" w:rsidP="009A3E9B">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Anual</w:t>
            </w:r>
          </w:p>
        </w:tc>
      </w:tr>
      <w:tr w:rsidR="00C2741A" w:rsidRPr="0069403A" w14:paraId="64593C39"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5A1EABE1"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Fuente:</w:t>
            </w:r>
          </w:p>
        </w:tc>
        <w:tc>
          <w:tcPr>
            <w:tcW w:w="4048" w:type="pct"/>
            <w:shd w:val="clear" w:color="auto" w:fill="FFFFFF" w:themeFill="background1"/>
            <w:tcMar>
              <w:top w:w="72" w:type="dxa"/>
              <w:left w:w="144" w:type="dxa"/>
              <w:bottom w:w="72" w:type="dxa"/>
              <w:right w:w="144" w:type="dxa"/>
            </w:tcMar>
            <w:hideMark/>
          </w:tcPr>
          <w:p w14:paraId="73F6E122" w14:textId="77777777" w:rsidR="00A2447C" w:rsidRDefault="00A2447C" w:rsidP="009A3E9B">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Secretaría General de Acuerdos</w:t>
            </w:r>
          </w:p>
          <w:p w14:paraId="65B4CE3F" w14:textId="5704F34E" w:rsidR="00C2741A" w:rsidRPr="008673B0" w:rsidRDefault="008673B0" w:rsidP="009A3E9B">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 xml:space="preserve">Estadísticas </w:t>
            </w:r>
            <w:hyperlink r:id="rId16" w:history="1">
              <w:r w:rsidRPr="008673B0">
                <w:rPr>
                  <w:rStyle w:val="Hipervnculo"/>
                  <w:rFonts w:ascii="Futura Std Condensed Light" w:eastAsia="Calibri" w:hAnsi="Futura Std Condensed Light" w:cs="Calibri"/>
                  <w:color w:val="auto"/>
                  <w:sz w:val="20"/>
                  <w:szCs w:val="20"/>
                </w:rPr>
                <w:t>http://www.teqroo.org.mx/</w:t>
              </w:r>
            </w:hyperlink>
            <w:r w:rsidRPr="008673B0">
              <w:rPr>
                <w:rFonts w:ascii="Futura Std Condensed Light" w:eastAsia="Calibri" w:hAnsi="Futura Std Condensed Light" w:cs="Calibri"/>
                <w:sz w:val="20"/>
                <w:szCs w:val="20"/>
              </w:rPr>
              <w:t>2018/impugnaciones.php</w:t>
            </w:r>
          </w:p>
        </w:tc>
      </w:tr>
      <w:tr w:rsidR="00C2741A" w:rsidRPr="0069403A" w14:paraId="593129A6"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4E6841C7" w14:textId="6127C179"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Dimensión:</w:t>
            </w:r>
          </w:p>
        </w:tc>
        <w:tc>
          <w:tcPr>
            <w:tcW w:w="4048" w:type="pct"/>
            <w:shd w:val="clear" w:color="auto" w:fill="FFFFFF" w:themeFill="background1"/>
            <w:tcMar>
              <w:top w:w="72" w:type="dxa"/>
              <w:left w:w="144" w:type="dxa"/>
              <w:bottom w:w="72" w:type="dxa"/>
              <w:right w:w="144" w:type="dxa"/>
            </w:tcMar>
            <w:hideMark/>
          </w:tcPr>
          <w:p w14:paraId="10B05ECA" w14:textId="7B48B3F8" w:rsidR="00C2741A" w:rsidRPr="008673B0" w:rsidRDefault="008673B0" w:rsidP="009A3E9B">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Eficiencia</w:t>
            </w:r>
          </w:p>
        </w:tc>
      </w:tr>
      <w:tr w:rsidR="00C2741A" w:rsidRPr="0069403A" w14:paraId="0E7FD319" w14:textId="77777777" w:rsidTr="009A3E9B">
        <w:trPr>
          <w:trHeight w:val="283"/>
        </w:trPr>
        <w:tc>
          <w:tcPr>
            <w:tcW w:w="952" w:type="pct"/>
            <w:shd w:val="clear" w:color="auto" w:fill="FFFFFF" w:themeFill="background1"/>
            <w:tcMar>
              <w:top w:w="72" w:type="dxa"/>
              <w:left w:w="144" w:type="dxa"/>
              <w:bottom w:w="72" w:type="dxa"/>
              <w:right w:w="144" w:type="dxa"/>
            </w:tcMar>
            <w:hideMark/>
          </w:tcPr>
          <w:p w14:paraId="4E179CF8" w14:textId="77777777" w:rsidR="00C2741A" w:rsidRPr="0069403A" w:rsidRDefault="00C2741A" w:rsidP="009A3E9B">
            <w:pPr>
              <w:spacing w:after="0" w:line="240" w:lineRule="auto"/>
              <w:rPr>
                <w:rFonts w:ascii="Futura Std Condensed Light" w:eastAsia="Calibri" w:hAnsi="Futura Std Condensed Light" w:cs="Calibri"/>
                <w:sz w:val="20"/>
                <w:szCs w:val="22"/>
              </w:rPr>
            </w:pPr>
            <w:r w:rsidRPr="0069403A">
              <w:rPr>
                <w:rFonts w:ascii="Futura Std Condensed Light" w:eastAsia="Calibri" w:hAnsi="Futura Std Condensed Light" w:cs="Calibri"/>
                <w:sz w:val="20"/>
                <w:szCs w:val="22"/>
              </w:rPr>
              <w:t>Referencias adicionales:</w:t>
            </w:r>
          </w:p>
        </w:tc>
        <w:tc>
          <w:tcPr>
            <w:tcW w:w="4048" w:type="pct"/>
            <w:shd w:val="clear" w:color="auto" w:fill="FFFFFF" w:themeFill="background1"/>
            <w:tcMar>
              <w:top w:w="72" w:type="dxa"/>
              <w:left w:w="144" w:type="dxa"/>
              <w:bottom w:w="72" w:type="dxa"/>
              <w:right w:w="144" w:type="dxa"/>
            </w:tcMar>
            <w:hideMark/>
          </w:tcPr>
          <w:p w14:paraId="7AEDC3DC" w14:textId="77777777" w:rsidR="00C2741A" w:rsidRPr="0069403A" w:rsidRDefault="00C2741A" w:rsidP="009A3E9B">
            <w:pPr>
              <w:spacing w:after="0" w:line="240" w:lineRule="auto"/>
              <w:rPr>
                <w:rFonts w:ascii="Futura Std Condensed Light" w:eastAsia="Calibri" w:hAnsi="Futura Std Condensed Light" w:cs="Calibri"/>
                <w:sz w:val="20"/>
                <w:szCs w:val="22"/>
              </w:rPr>
            </w:pPr>
          </w:p>
        </w:tc>
      </w:tr>
    </w:tbl>
    <w:p w14:paraId="5EA9E1F8" w14:textId="77777777" w:rsidR="00C2741A" w:rsidRDefault="00C2741A" w:rsidP="00C2741A">
      <w:pPr>
        <w:rPr>
          <w:rFonts w:eastAsia="Calibri" w:cs="Arial"/>
          <w:bCs/>
          <w:sz w:val="18"/>
          <w:szCs w:val="20"/>
        </w:rPr>
      </w:pPr>
    </w:p>
    <w:p w14:paraId="33679490" w14:textId="77777777" w:rsidR="008673B0" w:rsidRDefault="008673B0" w:rsidP="00C2741A">
      <w:pPr>
        <w:rPr>
          <w:rFonts w:eastAsia="Calibri" w:cs="Arial"/>
          <w:bCs/>
          <w:sz w:val="18"/>
          <w:szCs w:val="20"/>
        </w:rPr>
      </w:pPr>
    </w:p>
    <w:p w14:paraId="1AF7CCB8" w14:textId="77777777" w:rsidR="0077337A" w:rsidRDefault="0077337A" w:rsidP="00C2741A">
      <w:pPr>
        <w:rPr>
          <w:rFonts w:eastAsia="Calibri" w:cs="Arial"/>
          <w:bCs/>
          <w:sz w:val="18"/>
          <w:szCs w:val="20"/>
        </w:rPr>
      </w:pPr>
    </w:p>
    <w:p w14:paraId="2F756086" w14:textId="77777777" w:rsidR="0077337A" w:rsidRDefault="0077337A" w:rsidP="00C2741A">
      <w:pPr>
        <w:rPr>
          <w:rFonts w:eastAsia="Calibri" w:cs="Arial"/>
          <w:bCs/>
          <w:sz w:val="18"/>
          <w:szCs w:val="20"/>
        </w:rPr>
      </w:pPr>
    </w:p>
    <w:p w14:paraId="4504CF91" w14:textId="77777777" w:rsidR="0077337A" w:rsidRDefault="0077337A" w:rsidP="00C2741A">
      <w:pPr>
        <w:rPr>
          <w:rFonts w:eastAsia="Calibri" w:cs="Arial"/>
          <w:bCs/>
          <w:sz w:val="18"/>
          <w:szCs w:val="20"/>
        </w:rPr>
      </w:pPr>
    </w:p>
    <w:p w14:paraId="649BD42D" w14:textId="77777777" w:rsidR="0077337A" w:rsidRDefault="0077337A" w:rsidP="00C2741A">
      <w:pPr>
        <w:rPr>
          <w:rFonts w:eastAsia="Calibri" w:cs="Arial"/>
          <w:bCs/>
          <w:sz w:val="18"/>
          <w:szCs w:val="20"/>
        </w:rPr>
      </w:pPr>
    </w:p>
    <w:p w14:paraId="4927AEC5" w14:textId="77777777" w:rsidR="0077337A" w:rsidRDefault="0077337A" w:rsidP="00C2741A">
      <w:pPr>
        <w:rPr>
          <w:rFonts w:eastAsia="Calibri" w:cs="Arial"/>
          <w:bCs/>
          <w:sz w:val="18"/>
          <w:szCs w:val="20"/>
        </w:rPr>
      </w:pPr>
    </w:p>
    <w:p w14:paraId="00B51A66" w14:textId="77777777" w:rsidR="00EC57B8" w:rsidRDefault="00EC57B8" w:rsidP="00C2741A">
      <w:pPr>
        <w:rPr>
          <w:rFonts w:eastAsia="Calibri" w:cs="Arial"/>
          <w:bCs/>
          <w:sz w:val="18"/>
          <w:szCs w:val="20"/>
        </w:rPr>
      </w:pPr>
    </w:p>
    <w:p w14:paraId="3EC258BA" w14:textId="77777777" w:rsidR="00EC57B8" w:rsidRDefault="00EC57B8" w:rsidP="00C2741A">
      <w:pPr>
        <w:rPr>
          <w:rFonts w:eastAsia="Calibri" w:cs="Arial"/>
          <w:bCs/>
          <w:sz w:val="18"/>
          <w:szCs w:val="20"/>
        </w:rPr>
      </w:pPr>
    </w:p>
    <w:p w14:paraId="40D2AEB7" w14:textId="77777777" w:rsidR="00EC57B8" w:rsidRDefault="00EC57B8" w:rsidP="00C2741A">
      <w:pPr>
        <w:rPr>
          <w:rFonts w:eastAsia="Calibri" w:cs="Arial"/>
          <w:bCs/>
          <w:sz w:val="18"/>
          <w:szCs w:val="20"/>
        </w:rPr>
      </w:pPr>
    </w:p>
    <w:p w14:paraId="6D856AEF" w14:textId="77777777" w:rsidR="00EC57B8" w:rsidRDefault="00EC57B8" w:rsidP="00C2741A">
      <w:pPr>
        <w:rPr>
          <w:rFonts w:eastAsia="Calibri" w:cs="Arial"/>
          <w:bCs/>
          <w:sz w:val="18"/>
          <w:szCs w:val="20"/>
        </w:rPr>
      </w:pPr>
    </w:p>
    <w:p w14:paraId="32644577" w14:textId="77777777" w:rsidR="00EC57B8" w:rsidRDefault="00EC57B8" w:rsidP="00C2741A">
      <w:pPr>
        <w:rPr>
          <w:rFonts w:eastAsia="Calibri" w:cs="Arial"/>
          <w:bCs/>
          <w:sz w:val="18"/>
          <w:szCs w:val="20"/>
        </w:rPr>
      </w:pPr>
    </w:p>
    <w:p w14:paraId="4BC9BCC6" w14:textId="77777777" w:rsidR="00EC57B8" w:rsidRDefault="00EC57B8" w:rsidP="00C2741A">
      <w:pPr>
        <w:rPr>
          <w:rFonts w:eastAsia="Calibri" w:cs="Arial"/>
          <w:bCs/>
          <w:sz w:val="18"/>
          <w:szCs w:val="20"/>
        </w:rPr>
      </w:pPr>
    </w:p>
    <w:p w14:paraId="5827842F" w14:textId="77777777" w:rsidR="008673B0" w:rsidRDefault="008673B0" w:rsidP="00C2741A">
      <w:pPr>
        <w:rPr>
          <w:rFonts w:eastAsia="Calibri" w:cs="Arial"/>
          <w:bCs/>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8673B0" w:rsidRPr="008673B0" w14:paraId="7F7DD61D" w14:textId="77777777" w:rsidTr="000609EC">
        <w:trPr>
          <w:trHeight w:val="283"/>
        </w:trPr>
        <w:tc>
          <w:tcPr>
            <w:tcW w:w="952" w:type="pct"/>
            <w:shd w:val="clear" w:color="auto" w:fill="BFBFBF" w:themeFill="background1" w:themeFillShade="BF"/>
            <w:tcMar>
              <w:top w:w="72" w:type="dxa"/>
              <w:left w:w="144" w:type="dxa"/>
              <w:bottom w:w="72" w:type="dxa"/>
              <w:right w:w="144" w:type="dxa"/>
            </w:tcMar>
            <w:hideMark/>
          </w:tcPr>
          <w:p w14:paraId="1F388A84" w14:textId="77777777" w:rsidR="008673B0" w:rsidRPr="008673B0" w:rsidRDefault="008673B0" w:rsidP="000609EC">
            <w:pPr>
              <w:spacing w:after="0" w:line="360" w:lineRule="auto"/>
              <w:rPr>
                <w:rFonts w:ascii="Futura Std Condensed Light" w:eastAsia="Calibri" w:hAnsi="Futura Std Condensed Light" w:cs="Calibri"/>
                <w:b/>
                <w:sz w:val="20"/>
                <w:szCs w:val="20"/>
              </w:rPr>
            </w:pPr>
            <w:r w:rsidRPr="008673B0">
              <w:rPr>
                <w:rFonts w:ascii="Futura Std Condensed Light" w:eastAsia="Calibri" w:hAnsi="Futura Std Condensed Light" w:cs="Calibri"/>
                <w:b/>
                <w:sz w:val="20"/>
                <w:szCs w:val="20"/>
              </w:rPr>
              <w:t>Elemento</w:t>
            </w:r>
          </w:p>
        </w:tc>
        <w:tc>
          <w:tcPr>
            <w:tcW w:w="4048" w:type="pct"/>
            <w:shd w:val="clear" w:color="auto" w:fill="BFBFBF" w:themeFill="background1" w:themeFillShade="BF"/>
            <w:tcMar>
              <w:top w:w="72" w:type="dxa"/>
              <w:left w:w="144" w:type="dxa"/>
              <w:bottom w:w="72" w:type="dxa"/>
              <w:right w:w="144" w:type="dxa"/>
            </w:tcMar>
            <w:hideMark/>
          </w:tcPr>
          <w:p w14:paraId="57269DBA" w14:textId="77777777" w:rsidR="008673B0" w:rsidRPr="008673B0" w:rsidRDefault="008673B0" w:rsidP="000609EC">
            <w:pPr>
              <w:spacing w:after="0" w:line="360" w:lineRule="auto"/>
              <w:rPr>
                <w:rFonts w:ascii="Futura Std Condensed Light" w:eastAsia="Calibri" w:hAnsi="Futura Std Condensed Light" w:cs="Calibri"/>
                <w:b/>
                <w:sz w:val="20"/>
                <w:szCs w:val="20"/>
              </w:rPr>
            </w:pPr>
            <w:r w:rsidRPr="008673B0">
              <w:rPr>
                <w:rFonts w:ascii="Futura Std Condensed Light" w:eastAsia="Calibri" w:hAnsi="Futura Std Condensed Light" w:cs="Calibri"/>
                <w:b/>
                <w:sz w:val="20"/>
                <w:szCs w:val="20"/>
              </w:rPr>
              <w:t>Características</w:t>
            </w:r>
          </w:p>
        </w:tc>
      </w:tr>
      <w:tr w:rsidR="008673B0" w:rsidRPr="008673B0" w14:paraId="1F7854DA"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198C05CE"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Indicador:</w:t>
            </w:r>
          </w:p>
        </w:tc>
        <w:tc>
          <w:tcPr>
            <w:tcW w:w="4048" w:type="pct"/>
            <w:shd w:val="clear" w:color="auto" w:fill="FFFFFF" w:themeFill="background1"/>
            <w:tcMar>
              <w:top w:w="72" w:type="dxa"/>
              <w:left w:w="144" w:type="dxa"/>
              <w:bottom w:w="72" w:type="dxa"/>
              <w:right w:w="144" w:type="dxa"/>
            </w:tcMar>
          </w:tcPr>
          <w:p w14:paraId="2BC77FA3" w14:textId="77777777" w:rsidR="008673B0" w:rsidRPr="008673B0" w:rsidRDefault="008673B0" w:rsidP="000609EC">
            <w:pPr>
              <w:pStyle w:val="Sinespaciado"/>
              <w:rPr>
                <w:rFonts w:ascii="Futura Std Condensed Light" w:eastAsia="Calibri" w:hAnsi="Futura Std Condensed Light"/>
                <w:sz w:val="20"/>
                <w:szCs w:val="20"/>
              </w:rPr>
            </w:pPr>
            <w:r w:rsidRPr="008673B0">
              <w:rPr>
                <w:rFonts w:ascii="Futura Std Condensed Light" w:eastAsia="Calibri" w:hAnsi="Futura Std Condensed Light"/>
                <w:sz w:val="20"/>
                <w:szCs w:val="20"/>
              </w:rPr>
              <w:t xml:space="preserve">Porcentaje de actividades de capacitación, investigación y difusión en materia electoral realizadas por el Tribunal Electoral de Quintana Roo </w:t>
            </w:r>
          </w:p>
        </w:tc>
      </w:tr>
      <w:tr w:rsidR="008673B0" w:rsidRPr="008673B0" w14:paraId="728F947D" w14:textId="77777777" w:rsidTr="000609EC">
        <w:trPr>
          <w:trHeight w:val="283"/>
        </w:trPr>
        <w:tc>
          <w:tcPr>
            <w:tcW w:w="952" w:type="pct"/>
            <w:shd w:val="clear" w:color="auto" w:fill="FFFFFF" w:themeFill="background1"/>
            <w:tcMar>
              <w:top w:w="72" w:type="dxa"/>
              <w:left w:w="144" w:type="dxa"/>
              <w:bottom w:w="72" w:type="dxa"/>
              <w:right w:w="144" w:type="dxa"/>
            </w:tcMar>
          </w:tcPr>
          <w:p w14:paraId="665BF15B"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Estrategia:</w:t>
            </w:r>
          </w:p>
        </w:tc>
        <w:tc>
          <w:tcPr>
            <w:tcW w:w="4048" w:type="pct"/>
            <w:shd w:val="clear" w:color="auto" w:fill="FFFFFF" w:themeFill="background1"/>
            <w:tcMar>
              <w:top w:w="72" w:type="dxa"/>
              <w:left w:w="144" w:type="dxa"/>
              <w:bottom w:w="72" w:type="dxa"/>
              <w:right w:w="144" w:type="dxa"/>
            </w:tcMar>
          </w:tcPr>
          <w:p w14:paraId="704718CE" w14:textId="77777777" w:rsidR="008673B0" w:rsidRPr="008673B0" w:rsidRDefault="008673B0" w:rsidP="000609EC">
            <w:pPr>
              <w:pStyle w:val="Sinespaciado"/>
              <w:rPr>
                <w:rFonts w:ascii="Futura Std Condensed Light" w:eastAsia="Calibri" w:hAnsi="Futura Std Condensed Light" w:cs="Calibri"/>
                <w:sz w:val="20"/>
                <w:szCs w:val="20"/>
              </w:rPr>
            </w:pPr>
            <w:r w:rsidRPr="008673B0">
              <w:rPr>
                <w:rFonts w:ascii="Futura Std Condensed Light" w:hAnsi="Futura Std Condensed Light"/>
                <w:sz w:val="20"/>
                <w:szCs w:val="20"/>
              </w:rPr>
              <w:t>Especializar al personal jurídico en materia electoral a fin de resolver los conflictos en la materia y ofrecer una adecuada capacitación a los partidos políticos, agrupaciones políticas, profesionistas, estudiantes de nivel medio y superior, así como a la ciudadanía en general.</w:t>
            </w:r>
          </w:p>
        </w:tc>
      </w:tr>
      <w:tr w:rsidR="008673B0" w:rsidRPr="008673B0" w14:paraId="345FA1AA"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094070C8"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Descripción:</w:t>
            </w:r>
          </w:p>
        </w:tc>
        <w:tc>
          <w:tcPr>
            <w:tcW w:w="4048" w:type="pct"/>
            <w:shd w:val="clear" w:color="auto" w:fill="FFFFFF" w:themeFill="background1"/>
            <w:tcMar>
              <w:top w:w="72" w:type="dxa"/>
              <w:left w:w="144" w:type="dxa"/>
              <w:bottom w:w="72" w:type="dxa"/>
              <w:right w:w="144" w:type="dxa"/>
            </w:tcMar>
          </w:tcPr>
          <w:p w14:paraId="08335564"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Número total de actividades de capacitación en materia electoral</w:t>
            </w:r>
          </w:p>
        </w:tc>
      </w:tr>
      <w:tr w:rsidR="008673B0" w:rsidRPr="008673B0" w14:paraId="6D087D3E"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53C9C369"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Método de cálculo:</w:t>
            </w:r>
          </w:p>
        </w:tc>
        <w:tc>
          <w:tcPr>
            <w:tcW w:w="4048" w:type="pct"/>
            <w:shd w:val="clear" w:color="auto" w:fill="FFFFFF" w:themeFill="background1"/>
            <w:tcMar>
              <w:top w:w="72" w:type="dxa"/>
              <w:left w:w="144" w:type="dxa"/>
              <w:bottom w:w="72" w:type="dxa"/>
              <w:right w:w="144" w:type="dxa"/>
            </w:tcMar>
          </w:tcPr>
          <w:p w14:paraId="7E5A6603" w14:textId="77777777" w:rsidR="008673B0" w:rsidRPr="008673B0" w:rsidRDefault="008673B0" w:rsidP="000609EC">
            <w:pPr>
              <w:pStyle w:val="Sinespaciado"/>
              <w:rPr>
                <w:rFonts w:ascii="Futura Std Condensed Light" w:eastAsia="Calibri" w:hAnsi="Futura Std Condensed Light"/>
                <w:sz w:val="20"/>
                <w:szCs w:val="20"/>
              </w:rPr>
            </w:pPr>
            <w:r w:rsidRPr="008673B0">
              <w:rPr>
                <w:rFonts w:ascii="Futura Std Condensed Light" w:eastAsia="Calibri" w:hAnsi="Futura Std Condensed Light"/>
                <w:sz w:val="20"/>
                <w:szCs w:val="20"/>
              </w:rPr>
              <w:t>(Actividades de capacitación en materia electoral realizadas/Actividades de capacitación en materia electoral programadas)*100</w:t>
            </w:r>
          </w:p>
        </w:tc>
      </w:tr>
      <w:tr w:rsidR="008673B0" w:rsidRPr="008673B0" w14:paraId="6D5BB8F3"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79B9B2F9"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Periodicidad:</w:t>
            </w:r>
          </w:p>
        </w:tc>
        <w:tc>
          <w:tcPr>
            <w:tcW w:w="4048" w:type="pct"/>
            <w:shd w:val="clear" w:color="auto" w:fill="FFFFFF" w:themeFill="background1"/>
            <w:tcMar>
              <w:top w:w="72" w:type="dxa"/>
              <w:left w:w="144" w:type="dxa"/>
              <w:bottom w:w="72" w:type="dxa"/>
              <w:right w:w="144" w:type="dxa"/>
            </w:tcMar>
          </w:tcPr>
          <w:p w14:paraId="6413F99C" w14:textId="77777777" w:rsidR="008673B0" w:rsidRPr="008673B0" w:rsidRDefault="008673B0" w:rsidP="000609EC">
            <w:pPr>
              <w:spacing w:after="0" w:line="36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Trimestral</w:t>
            </w:r>
          </w:p>
        </w:tc>
      </w:tr>
      <w:tr w:rsidR="008673B0" w:rsidRPr="008673B0" w14:paraId="069E7AC9"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72D335F7" w14:textId="77777777" w:rsidR="008673B0" w:rsidRPr="008673B0" w:rsidRDefault="008673B0" w:rsidP="000609EC">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Fuente:</w:t>
            </w:r>
          </w:p>
        </w:tc>
        <w:tc>
          <w:tcPr>
            <w:tcW w:w="4048" w:type="pct"/>
            <w:shd w:val="clear" w:color="auto" w:fill="FFFFFF" w:themeFill="background1"/>
            <w:tcMar>
              <w:top w:w="72" w:type="dxa"/>
              <w:left w:w="144" w:type="dxa"/>
              <w:bottom w:w="72" w:type="dxa"/>
              <w:right w:w="144" w:type="dxa"/>
            </w:tcMar>
          </w:tcPr>
          <w:p w14:paraId="2BCA2FF4" w14:textId="3AACC50F" w:rsidR="008673B0" w:rsidRPr="008673B0" w:rsidRDefault="00A2447C" w:rsidP="000609EC">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Unidad de Capacitación e Investigación del Tribunal Electoral de Quintana Roo</w:t>
            </w:r>
          </w:p>
        </w:tc>
      </w:tr>
      <w:tr w:rsidR="008673B0" w:rsidRPr="008673B0" w14:paraId="02F37FB5"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08D92E04" w14:textId="77777777" w:rsidR="008673B0" w:rsidRPr="008673B0" w:rsidRDefault="008673B0" w:rsidP="000609EC">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Dimensión:</w:t>
            </w:r>
          </w:p>
        </w:tc>
        <w:tc>
          <w:tcPr>
            <w:tcW w:w="4048" w:type="pct"/>
            <w:shd w:val="clear" w:color="auto" w:fill="FFFFFF" w:themeFill="background1"/>
            <w:tcMar>
              <w:top w:w="72" w:type="dxa"/>
              <w:left w:w="144" w:type="dxa"/>
              <w:bottom w:w="72" w:type="dxa"/>
              <w:right w:w="144" w:type="dxa"/>
            </w:tcMar>
          </w:tcPr>
          <w:p w14:paraId="0EC6FD63" w14:textId="77777777" w:rsidR="008673B0" w:rsidRPr="008673B0" w:rsidRDefault="008673B0" w:rsidP="000609EC">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Eficacia</w:t>
            </w:r>
          </w:p>
        </w:tc>
      </w:tr>
      <w:tr w:rsidR="008673B0" w:rsidRPr="008673B0" w14:paraId="7D3D4AB2" w14:textId="77777777" w:rsidTr="000609EC">
        <w:trPr>
          <w:trHeight w:val="283"/>
        </w:trPr>
        <w:tc>
          <w:tcPr>
            <w:tcW w:w="952" w:type="pct"/>
            <w:shd w:val="clear" w:color="auto" w:fill="FFFFFF" w:themeFill="background1"/>
            <w:tcMar>
              <w:top w:w="72" w:type="dxa"/>
              <w:left w:w="144" w:type="dxa"/>
              <w:bottom w:w="72" w:type="dxa"/>
              <w:right w:w="144" w:type="dxa"/>
            </w:tcMar>
            <w:hideMark/>
          </w:tcPr>
          <w:p w14:paraId="5276F3D5" w14:textId="77777777" w:rsidR="008673B0" w:rsidRPr="008673B0" w:rsidRDefault="008673B0" w:rsidP="000609EC">
            <w:pPr>
              <w:spacing w:after="0" w:line="240" w:lineRule="auto"/>
              <w:rPr>
                <w:rFonts w:ascii="Futura Std Condensed Light" w:eastAsia="Calibri" w:hAnsi="Futura Std Condensed Light" w:cs="Calibri"/>
                <w:sz w:val="20"/>
                <w:szCs w:val="20"/>
              </w:rPr>
            </w:pPr>
            <w:r w:rsidRPr="008673B0">
              <w:rPr>
                <w:rFonts w:ascii="Futura Std Condensed Light" w:eastAsia="Calibri" w:hAnsi="Futura Std Condensed Light" w:cs="Calibri"/>
                <w:sz w:val="20"/>
                <w:szCs w:val="20"/>
              </w:rPr>
              <w:t>Referencias adicionales:</w:t>
            </w:r>
          </w:p>
        </w:tc>
        <w:tc>
          <w:tcPr>
            <w:tcW w:w="4048" w:type="pct"/>
            <w:shd w:val="clear" w:color="auto" w:fill="FFFFFF" w:themeFill="background1"/>
            <w:tcMar>
              <w:top w:w="72" w:type="dxa"/>
              <w:left w:w="144" w:type="dxa"/>
              <w:bottom w:w="72" w:type="dxa"/>
              <w:right w:w="144" w:type="dxa"/>
            </w:tcMar>
          </w:tcPr>
          <w:p w14:paraId="38750B3F" w14:textId="77777777" w:rsidR="008673B0" w:rsidRPr="008673B0" w:rsidRDefault="008673B0" w:rsidP="000609EC">
            <w:pPr>
              <w:spacing w:after="0" w:line="240" w:lineRule="auto"/>
              <w:rPr>
                <w:rFonts w:ascii="Futura Std Condensed Light" w:eastAsia="Calibri" w:hAnsi="Futura Std Condensed Light" w:cs="Calibri"/>
                <w:sz w:val="20"/>
                <w:szCs w:val="20"/>
              </w:rPr>
            </w:pPr>
          </w:p>
        </w:tc>
      </w:tr>
    </w:tbl>
    <w:p w14:paraId="7FB0083A" w14:textId="77777777" w:rsidR="008673B0" w:rsidRPr="008673B0" w:rsidRDefault="008673B0" w:rsidP="00C2741A">
      <w:pPr>
        <w:rPr>
          <w:rFonts w:ascii="Futura Std Condensed Light" w:eastAsia="Calibri" w:hAnsi="Futura Std Condensed Light" w:cs="Arial"/>
          <w:bCs/>
          <w:sz w:val="20"/>
          <w:szCs w:val="20"/>
        </w:rPr>
      </w:pPr>
    </w:p>
    <w:p w14:paraId="364EDE61" w14:textId="77777777" w:rsidR="00C2741A" w:rsidRDefault="00C2741A" w:rsidP="00C2741A">
      <w:pPr>
        <w:rPr>
          <w:rFonts w:eastAsia="Calibri" w:cs="Arial"/>
          <w:bCs/>
          <w:sz w:val="18"/>
          <w:szCs w:val="20"/>
        </w:rPr>
      </w:pPr>
    </w:p>
    <w:p w14:paraId="0AB60FAD" w14:textId="77777777" w:rsidR="00C2741A" w:rsidRDefault="00C2741A" w:rsidP="00C2741A">
      <w:pPr>
        <w:rPr>
          <w:rFonts w:eastAsia="Calibri" w:cs="Arial"/>
          <w:bCs/>
          <w:sz w:val="18"/>
          <w:szCs w:val="20"/>
        </w:rPr>
      </w:pPr>
    </w:p>
    <w:p w14:paraId="4082E464" w14:textId="77777777" w:rsidR="0070528A" w:rsidRDefault="0070528A" w:rsidP="00C2741A">
      <w:pPr>
        <w:rPr>
          <w:rFonts w:eastAsia="Calibri" w:cs="Arial"/>
          <w:bCs/>
          <w:sz w:val="18"/>
          <w:szCs w:val="20"/>
        </w:rPr>
      </w:pPr>
    </w:p>
    <w:p w14:paraId="4B6B0866" w14:textId="77777777" w:rsidR="0077337A" w:rsidRDefault="0077337A" w:rsidP="00C2741A">
      <w:pPr>
        <w:rPr>
          <w:rFonts w:eastAsia="Calibri" w:cs="Arial"/>
          <w:b/>
          <w:bCs/>
          <w:sz w:val="32"/>
          <w:szCs w:val="32"/>
        </w:rPr>
      </w:pPr>
    </w:p>
    <w:p w14:paraId="1BA52865" w14:textId="77777777" w:rsidR="00E53678" w:rsidRDefault="00E53678" w:rsidP="00C2741A">
      <w:pPr>
        <w:rPr>
          <w:rFonts w:eastAsia="Calibri" w:cs="Arial"/>
          <w:b/>
          <w:bCs/>
          <w:sz w:val="32"/>
          <w:szCs w:val="32"/>
        </w:rPr>
        <w:sectPr w:rsidR="00E53678" w:rsidSect="008F4A38">
          <w:footerReference w:type="default" r:id="rId17"/>
          <w:pgSz w:w="12240" w:h="15840" w:code="1"/>
          <w:pgMar w:top="1134" w:right="1559" w:bottom="1134" w:left="1134" w:header="0" w:footer="187" w:gutter="0"/>
          <w:cols w:space="708"/>
          <w:docGrid w:linePitch="360"/>
        </w:sectPr>
      </w:pPr>
    </w:p>
    <w:p w14:paraId="642E0CFD" w14:textId="79FA8AA0" w:rsidR="0077337A" w:rsidRDefault="0077337A" w:rsidP="00C2741A">
      <w:pPr>
        <w:rPr>
          <w:rFonts w:eastAsia="Calibri" w:cs="Arial"/>
          <w:b/>
          <w:bCs/>
          <w:sz w:val="32"/>
          <w:szCs w:val="32"/>
        </w:rPr>
      </w:pPr>
    </w:p>
    <w:p w14:paraId="79A9FE46" w14:textId="28797858" w:rsidR="0070528A" w:rsidRDefault="00BB0E98" w:rsidP="00C2741A">
      <w:pPr>
        <w:rPr>
          <w:rFonts w:eastAsia="Calibri" w:cs="Arial"/>
          <w:b/>
          <w:bCs/>
          <w:sz w:val="32"/>
          <w:szCs w:val="32"/>
        </w:rPr>
      </w:pPr>
      <w:r>
        <w:rPr>
          <w:rFonts w:eastAsia="Calibri" w:cs="Arial"/>
          <w:b/>
          <w:bCs/>
          <w:sz w:val="32"/>
          <w:szCs w:val="32"/>
        </w:rPr>
        <w:t>AN</w:t>
      </w:r>
      <w:r w:rsidR="00426C0B">
        <w:rPr>
          <w:rFonts w:eastAsia="Calibri" w:cs="Arial"/>
          <w:b/>
          <w:bCs/>
          <w:sz w:val="32"/>
          <w:szCs w:val="32"/>
        </w:rPr>
        <w:t>EXO 3. Matriz de Indicadores para Resultados</w:t>
      </w:r>
    </w:p>
    <w:p w14:paraId="66AE7925" w14:textId="1968DCC9" w:rsidR="00B57993" w:rsidRDefault="00E53678" w:rsidP="00C2741A">
      <w:r>
        <w:object w:dxaOrig="24728" w:dyaOrig="17486" w14:anchorId="6A490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0pt;height:396pt" o:ole="">
            <v:imagedata r:id="rId18" o:title=""/>
          </v:shape>
          <o:OLEObject Type="Embed" ProgID="Excel.Sheet.12" ShapeID="_x0000_i1025" DrawAspect="Content" ObjectID="_1664280056" r:id="rId19"/>
        </w:object>
      </w:r>
    </w:p>
    <w:p w14:paraId="66EAD80B" w14:textId="77777777" w:rsidR="00E53678" w:rsidRDefault="00E53678" w:rsidP="00C2741A"/>
    <w:p w14:paraId="374E562F" w14:textId="77777777" w:rsidR="00E53678" w:rsidRDefault="00E53678" w:rsidP="00C2741A"/>
    <w:p w14:paraId="5A6F13B5" w14:textId="77777777" w:rsidR="00E53678" w:rsidRDefault="00E53678" w:rsidP="00C2741A"/>
    <w:p w14:paraId="7253EE4D" w14:textId="51C5B779" w:rsidR="00E53678" w:rsidRDefault="00E53678" w:rsidP="00C2741A">
      <w:pPr>
        <w:rPr>
          <w:rFonts w:eastAsia="Calibri" w:cs="Arial"/>
          <w:b/>
          <w:bCs/>
          <w:sz w:val="32"/>
          <w:szCs w:val="32"/>
        </w:rPr>
      </w:pPr>
      <w:r>
        <w:object w:dxaOrig="22967" w:dyaOrig="11952" w14:anchorId="14396018">
          <v:shape id="_x0000_i1026" type="#_x0000_t75" style="width:674.25pt;height:379.5pt" o:ole="">
            <v:imagedata r:id="rId20" o:title=""/>
          </v:shape>
          <o:OLEObject Type="Embed" ProgID="Excel.Sheet.12" ShapeID="_x0000_i1026" DrawAspect="Content" ObjectID="_1664280057" r:id="rId21"/>
        </w:object>
      </w:r>
    </w:p>
    <w:p w14:paraId="1D671E14" w14:textId="77777777" w:rsidR="00E53678" w:rsidRDefault="00E53678" w:rsidP="00C2741A">
      <w:pPr>
        <w:rPr>
          <w:rFonts w:eastAsia="Calibri" w:cs="Arial"/>
          <w:b/>
          <w:bCs/>
          <w:sz w:val="32"/>
          <w:szCs w:val="32"/>
        </w:rPr>
        <w:sectPr w:rsidR="00E53678" w:rsidSect="00E53678">
          <w:pgSz w:w="15840" w:h="12240" w:orient="landscape" w:code="1"/>
          <w:pgMar w:top="1559" w:right="1134" w:bottom="1134" w:left="1134" w:header="0" w:footer="187" w:gutter="0"/>
          <w:cols w:space="708"/>
          <w:docGrid w:linePitch="360"/>
        </w:sectPr>
      </w:pPr>
    </w:p>
    <w:p w14:paraId="4E6A7ED8" w14:textId="3E5D53DD" w:rsidR="00B57993" w:rsidRDefault="00B57993" w:rsidP="00C2741A">
      <w:pPr>
        <w:rPr>
          <w:rFonts w:eastAsia="Calibri" w:cs="Arial"/>
          <w:b/>
          <w:bCs/>
          <w:sz w:val="32"/>
          <w:szCs w:val="32"/>
        </w:rPr>
      </w:pPr>
    </w:p>
    <w:p w14:paraId="1D0DCBBA" w14:textId="77777777" w:rsidR="00E53678" w:rsidRDefault="00E53678" w:rsidP="00C2741A">
      <w:pPr>
        <w:rPr>
          <w:rFonts w:eastAsia="Calibri" w:cs="Arial"/>
          <w:b/>
          <w:bCs/>
          <w:sz w:val="32"/>
          <w:szCs w:val="32"/>
        </w:rPr>
      </w:pPr>
    </w:p>
    <w:p w14:paraId="354D5532" w14:textId="77777777" w:rsidR="00E53678" w:rsidRDefault="00E53678" w:rsidP="00C2741A">
      <w:pPr>
        <w:rPr>
          <w:rFonts w:eastAsia="Calibri" w:cs="Arial"/>
          <w:b/>
          <w:bCs/>
          <w:sz w:val="32"/>
          <w:szCs w:val="32"/>
        </w:rPr>
      </w:pPr>
    </w:p>
    <w:p w14:paraId="2224A6EC" w14:textId="5B34CEA7" w:rsidR="003166B9" w:rsidRDefault="003166B9" w:rsidP="00C2741A">
      <w:pPr>
        <w:rPr>
          <w:rFonts w:eastAsia="Calibri" w:cs="Arial"/>
          <w:b/>
          <w:bCs/>
          <w:sz w:val="32"/>
          <w:szCs w:val="32"/>
        </w:rPr>
      </w:pPr>
    </w:p>
    <w:p w14:paraId="73246367" w14:textId="77777777" w:rsidR="003166B9" w:rsidRDefault="003166B9" w:rsidP="00C2741A">
      <w:pPr>
        <w:rPr>
          <w:rFonts w:eastAsia="Calibri" w:cs="Arial"/>
          <w:b/>
          <w:bCs/>
          <w:sz w:val="32"/>
          <w:szCs w:val="32"/>
        </w:rPr>
      </w:pPr>
    </w:p>
    <w:p w14:paraId="5606650C" w14:textId="77777777" w:rsidR="003166B9" w:rsidRDefault="003166B9" w:rsidP="00C2741A">
      <w:pPr>
        <w:rPr>
          <w:rFonts w:eastAsia="Calibri" w:cs="Arial"/>
          <w:b/>
          <w:bCs/>
          <w:sz w:val="32"/>
          <w:szCs w:val="32"/>
        </w:rPr>
      </w:pPr>
    </w:p>
    <w:p w14:paraId="7FF54538" w14:textId="7684DA51" w:rsidR="00B57993" w:rsidRDefault="00B57993" w:rsidP="00C2741A">
      <w:pPr>
        <w:rPr>
          <w:rFonts w:eastAsia="Calibri" w:cs="Arial"/>
          <w:b/>
          <w:bCs/>
          <w:sz w:val="32"/>
          <w:szCs w:val="32"/>
        </w:rPr>
      </w:pPr>
    </w:p>
    <w:p w14:paraId="3D61B64B" w14:textId="3117048E" w:rsidR="00B57993" w:rsidRDefault="00B57993" w:rsidP="00C2741A">
      <w:pPr>
        <w:rPr>
          <w:rFonts w:eastAsia="Calibri" w:cs="Arial"/>
          <w:b/>
          <w:bCs/>
          <w:sz w:val="32"/>
          <w:szCs w:val="32"/>
        </w:rPr>
      </w:pPr>
    </w:p>
    <w:p w14:paraId="61B84046" w14:textId="77777777" w:rsidR="003166B9" w:rsidRDefault="003166B9" w:rsidP="00C2741A">
      <w:pPr>
        <w:rPr>
          <w:rFonts w:eastAsia="Calibri" w:cs="Arial"/>
          <w:b/>
          <w:bCs/>
          <w:sz w:val="32"/>
          <w:szCs w:val="32"/>
        </w:rPr>
      </w:pPr>
    </w:p>
    <w:p w14:paraId="7486982A" w14:textId="77777777" w:rsidR="003166B9" w:rsidRDefault="003166B9" w:rsidP="00C2741A">
      <w:pPr>
        <w:rPr>
          <w:rFonts w:eastAsia="Calibri" w:cs="Arial"/>
          <w:b/>
          <w:bCs/>
          <w:sz w:val="32"/>
          <w:szCs w:val="32"/>
        </w:rPr>
      </w:pPr>
    </w:p>
    <w:p w14:paraId="6A88822F" w14:textId="77777777" w:rsidR="003166B9" w:rsidRDefault="003166B9" w:rsidP="00C2741A">
      <w:pPr>
        <w:rPr>
          <w:rFonts w:eastAsia="Calibri" w:cs="Arial"/>
          <w:b/>
          <w:bCs/>
          <w:sz w:val="32"/>
          <w:szCs w:val="32"/>
        </w:rPr>
      </w:pPr>
    </w:p>
    <w:p w14:paraId="11F739E4" w14:textId="77777777" w:rsidR="003166B9" w:rsidRDefault="003166B9" w:rsidP="00C2741A">
      <w:pPr>
        <w:rPr>
          <w:rFonts w:eastAsia="Calibri" w:cs="Arial"/>
          <w:b/>
          <w:bCs/>
          <w:sz w:val="32"/>
          <w:szCs w:val="32"/>
        </w:rPr>
      </w:pPr>
    </w:p>
    <w:p w14:paraId="54749A1F" w14:textId="77777777" w:rsidR="003166B9" w:rsidRDefault="003166B9" w:rsidP="00C2741A">
      <w:pPr>
        <w:rPr>
          <w:rFonts w:eastAsia="Calibri" w:cs="Arial"/>
          <w:b/>
          <w:bCs/>
          <w:sz w:val="32"/>
          <w:szCs w:val="32"/>
        </w:rPr>
      </w:pPr>
    </w:p>
    <w:p w14:paraId="18497D3E" w14:textId="77777777" w:rsidR="003166B9" w:rsidRDefault="003166B9" w:rsidP="00C2741A">
      <w:pPr>
        <w:rPr>
          <w:rFonts w:eastAsia="Calibri" w:cs="Arial"/>
          <w:b/>
          <w:bCs/>
          <w:sz w:val="32"/>
          <w:szCs w:val="32"/>
        </w:rPr>
      </w:pPr>
    </w:p>
    <w:p w14:paraId="56566F2A" w14:textId="77777777" w:rsidR="003166B9" w:rsidRDefault="003166B9" w:rsidP="00C2741A">
      <w:pPr>
        <w:rPr>
          <w:rFonts w:eastAsia="Calibri" w:cs="Arial"/>
          <w:b/>
          <w:bCs/>
          <w:sz w:val="32"/>
          <w:szCs w:val="32"/>
        </w:rPr>
      </w:pPr>
    </w:p>
    <w:p w14:paraId="4CF38E93" w14:textId="77777777" w:rsidR="003166B9" w:rsidRDefault="003166B9" w:rsidP="00C2741A">
      <w:pPr>
        <w:rPr>
          <w:rFonts w:eastAsia="Calibri" w:cs="Arial"/>
          <w:b/>
          <w:bCs/>
          <w:sz w:val="32"/>
          <w:szCs w:val="32"/>
        </w:rPr>
      </w:pPr>
    </w:p>
    <w:p w14:paraId="36B181F5" w14:textId="77777777" w:rsidR="003166B9" w:rsidRDefault="003166B9" w:rsidP="00C2741A">
      <w:pPr>
        <w:rPr>
          <w:rFonts w:eastAsia="Calibri" w:cs="Arial"/>
          <w:b/>
          <w:bCs/>
          <w:sz w:val="32"/>
          <w:szCs w:val="32"/>
        </w:rPr>
      </w:pPr>
    </w:p>
    <w:p w14:paraId="6DFE58CE" w14:textId="6033BE74" w:rsidR="0070528A" w:rsidRDefault="0070528A" w:rsidP="006D657C">
      <w:pPr>
        <w:ind w:left="-2127"/>
        <w:rPr>
          <w:rFonts w:eastAsia="Calibri" w:cs="Arial"/>
          <w:bCs/>
          <w:sz w:val="18"/>
          <w:szCs w:val="20"/>
        </w:rPr>
      </w:pPr>
    </w:p>
    <w:p w14:paraId="6A93342B" w14:textId="77777777" w:rsidR="0077337A" w:rsidRDefault="0077337A" w:rsidP="006D657C">
      <w:pPr>
        <w:ind w:left="-2127"/>
        <w:rPr>
          <w:rFonts w:eastAsia="Calibri" w:cs="Arial"/>
          <w:bCs/>
          <w:sz w:val="18"/>
          <w:szCs w:val="20"/>
        </w:rPr>
      </w:pPr>
    </w:p>
    <w:p w14:paraId="2C4538C1" w14:textId="77777777" w:rsidR="0077337A" w:rsidRDefault="0077337A" w:rsidP="006D657C">
      <w:pPr>
        <w:ind w:left="-2127"/>
        <w:rPr>
          <w:rFonts w:eastAsia="Calibri" w:cs="Arial"/>
          <w:bCs/>
          <w:sz w:val="18"/>
          <w:szCs w:val="20"/>
        </w:rPr>
      </w:pPr>
    </w:p>
    <w:sectPr w:rsidR="0077337A" w:rsidSect="00E53678">
      <w:pgSz w:w="12240" w:h="15840" w:code="1"/>
      <w:pgMar w:top="1134" w:right="1559" w:bottom="1134" w:left="1134" w:header="0" w:footer="18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2D21D" w16cex:dateUtc="2020-04-28T21:02:00Z"/>
  <w16cex:commentExtensible w16cex:durableId="2252D1E7" w16cex:dateUtc="2020-04-28T21:01:00Z"/>
  <w16cex:commentExtensible w16cex:durableId="2252D285" w16cex:dateUtc="2020-04-28T21:04:00Z"/>
  <w16cex:commentExtensible w16cex:durableId="2252D357" w16cex:dateUtc="2020-04-28T21:07:00Z"/>
  <w16cex:commentExtensible w16cex:durableId="2252D399" w16cex:dateUtc="2020-04-28T21:08:00Z"/>
  <w16cex:commentExtensible w16cex:durableId="2252D38E" w16cex:dateUtc="2020-04-28T21:08:00Z"/>
  <w16cex:commentExtensible w16cex:durableId="2252D3E1" w16cex:dateUtc="2020-04-28T21:10:00Z"/>
  <w16cex:commentExtensible w16cex:durableId="2252D405" w16cex:dateUtc="2020-04-28T21:10:00Z"/>
  <w16cex:commentExtensible w16cex:durableId="2252D435" w16cex:dateUtc="2020-04-28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F18C44" w16cid:durableId="2252D21D"/>
  <w16cid:commentId w16cid:paraId="58C35458" w16cid:durableId="2252D1E7"/>
  <w16cid:commentId w16cid:paraId="7A12C99D" w16cid:durableId="2252D285"/>
  <w16cid:commentId w16cid:paraId="00A5460E" w16cid:durableId="2252D357"/>
  <w16cid:commentId w16cid:paraId="6A605AA0" w16cid:durableId="2252D399"/>
  <w16cid:commentId w16cid:paraId="416CF53C" w16cid:durableId="2252D38E"/>
  <w16cid:commentId w16cid:paraId="2C438FF1" w16cid:durableId="2252D3E1"/>
  <w16cid:commentId w16cid:paraId="190D358F" w16cid:durableId="2252D405"/>
  <w16cid:commentId w16cid:paraId="0BD06F36" w16cid:durableId="2252D4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4F0EF" w14:textId="77777777" w:rsidR="00397B31" w:rsidRDefault="00397B31" w:rsidP="00315CBE">
      <w:r>
        <w:separator/>
      </w:r>
    </w:p>
  </w:endnote>
  <w:endnote w:type="continuationSeparator" w:id="0">
    <w:p w14:paraId="4AF3E415" w14:textId="77777777" w:rsidR="00397B31" w:rsidRDefault="00397B31"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Arial"/>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utura T OT">
    <w:altName w:val="Century Gothic"/>
    <w:panose1 w:val="00000000000000000000"/>
    <w:charset w:val="00"/>
    <w:family w:val="modern"/>
    <w:notTrueType/>
    <w:pitch w:val="variable"/>
    <w:sig w:usb0="800000AF" w:usb1="50002048" w:usb2="00000000" w:usb3="00000000" w:csb0="00000093" w:csb1="00000000"/>
  </w:font>
  <w:font w:name="Lucida Grande">
    <w:altName w:val="Arial"/>
    <w:charset w:val="00"/>
    <w:family w:val="auto"/>
    <w:pitch w:val="variable"/>
    <w:sig w:usb0="00000000" w:usb1="5000A1FF" w:usb2="00000000" w:usb3="00000000" w:csb0="000001BF" w:csb1="00000000"/>
  </w:font>
  <w:font w:name="Futura T OT Book">
    <w:altName w:val="Times New Roman"/>
    <w:charset w:val="00"/>
    <w:family w:val="auto"/>
    <w:pitch w:val="variable"/>
    <w:sig w:usb0="00000001" w:usb1="50002048" w:usb2="00000000" w:usb3="00000000" w:csb0="00000093" w:csb1="00000000"/>
  </w:font>
  <w:font w:name="Calibri">
    <w:panose1 w:val="020F0502020204030204"/>
    <w:charset w:val="00"/>
    <w:family w:val="swiss"/>
    <w:pitch w:val="variable"/>
    <w:sig w:usb0="E4002EFF" w:usb1="C000247B" w:usb2="00000009" w:usb3="00000000" w:csb0="000001FF" w:csb1="00000000"/>
  </w:font>
  <w:font w:name="Futura">
    <w:altName w:val="Times New Roman"/>
    <w:panose1 w:val="00000000000000000000"/>
    <w:charset w:val="00"/>
    <w:family w:val="roman"/>
    <w:notTrueType/>
    <w:pitch w:val="default"/>
  </w:font>
  <w:font w:name="Futura Std Condensed Light">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725888"/>
      <w:docPartObj>
        <w:docPartGallery w:val="Page Numbers (Bottom of Page)"/>
        <w:docPartUnique/>
      </w:docPartObj>
    </w:sdtPr>
    <w:sdtEndPr/>
    <w:sdtContent>
      <w:p w14:paraId="6B740AAF" w14:textId="77777777" w:rsidR="00EC57B8" w:rsidRDefault="00EC57B8">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r w:rsidRPr="00D9762C">
          <w:rPr>
            <w:noProof/>
            <w:color w:val="FFFFFF" w:themeColor="background1"/>
            <w:lang w:eastAsia="es-MX"/>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64BDF" w14:textId="029D46BD" w:rsidR="00EC57B8" w:rsidRPr="00D9762C" w:rsidRDefault="00EC57B8">
    <w:pPr>
      <w:pStyle w:val="Piedepgina"/>
      <w:jc w:val="right"/>
      <w:rPr>
        <w:color w:val="FFFFFF" w:themeColor="background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F74BC" w14:textId="70A1822C" w:rsidR="00935F69" w:rsidRDefault="00935F69">
    <w:pPr>
      <w:pStyle w:val="Piedepgina"/>
      <w:jc w:val="right"/>
    </w:pPr>
    <w:r>
      <w:rPr>
        <w:noProof/>
        <w:lang w:val="es-MX" w:eastAsia="es-MX"/>
      </w:rPr>
      <w:drawing>
        <wp:anchor distT="0" distB="0" distL="114300" distR="114300" simplePos="0" relativeHeight="251661312" behindDoc="1" locked="0" layoutInCell="1" allowOverlap="1" wp14:anchorId="7F0BC5E5" wp14:editId="30D9ABA3">
          <wp:simplePos x="0" y="0"/>
          <wp:positionH relativeFrom="page">
            <wp:align>left</wp:align>
          </wp:positionH>
          <wp:positionV relativeFrom="paragraph">
            <wp:posOffset>-11875</wp:posOffset>
          </wp:positionV>
          <wp:extent cx="7981950" cy="756920"/>
          <wp:effectExtent l="0" t="0" r="0" b="0"/>
          <wp:wrapNone/>
          <wp:docPr id="9" name="Imagen 9"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0" cy="756920"/>
                  </a:xfrm>
                  <a:prstGeom prst="rect">
                    <a:avLst/>
                  </a:prstGeom>
                  <a:noFill/>
                  <a:ln>
                    <a:noFill/>
                  </a:ln>
                </pic:spPr>
              </pic:pic>
            </a:graphicData>
          </a:graphic>
          <wp14:sizeRelH relativeFrom="margin">
            <wp14:pctWidth>0</wp14:pctWidth>
          </wp14:sizeRelH>
        </wp:anchor>
      </w:drawing>
    </w:r>
    <w:sdt>
      <w:sdtPr>
        <w:id w:val="-905527993"/>
        <w:docPartObj>
          <w:docPartGallery w:val="Page Numbers (Bottom of Page)"/>
          <w:docPartUnique/>
        </w:docPartObj>
      </w:sdtPr>
      <w:sdtContent>
        <w:r>
          <w:fldChar w:fldCharType="begin"/>
        </w:r>
        <w:r>
          <w:instrText>PAGE   \* MERGEFORMAT</w:instrText>
        </w:r>
        <w:r>
          <w:fldChar w:fldCharType="separate"/>
        </w:r>
        <w:r w:rsidR="00C3447B" w:rsidRPr="00C3447B">
          <w:rPr>
            <w:noProof/>
            <w:lang w:val="es-ES"/>
          </w:rPr>
          <w:t>50</w:t>
        </w:r>
        <w:r>
          <w:fldChar w:fldCharType="end"/>
        </w:r>
      </w:sdtContent>
    </w:sdt>
  </w:p>
  <w:p w14:paraId="526A217E" w14:textId="51AA0561" w:rsidR="00EC57B8" w:rsidRPr="00D9762C" w:rsidRDefault="00EC57B8">
    <w:pPr>
      <w:pStyle w:val="Piedepgina"/>
      <w:jc w:val="right"/>
      <w:rPr>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90166" w14:textId="77777777" w:rsidR="00397B31" w:rsidRDefault="00397B31" w:rsidP="00315CBE">
      <w:r>
        <w:separator/>
      </w:r>
    </w:p>
  </w:footnote>
  <w:footnote w:type="continuationSeparator" w:id="0">
    <w:p w14:paraId="48C21434" w14:textId="77777777" w:rsidR="00397B31" w:rsidRDefault="00397B31" w:rsidP="00315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D2E8A" w14:textId="7B515D21" w:rsidR="00EC57B8" w:rsidRDefault="00EC57B8" w:rsidP="001840B6">
    <w:pPr>
      <w:pStyle w:val="Encabezado"/>
      <w:jc w:val="right"/>
    </w:pPr>
    <w:r>
      <w:rPr>
        <w:noProof/>
        <w:lang w:val="es-MX" w:eastAsia="es-MX"/>
      </w:rPr>
      <w:drawing>
        <wp:anchor distT="0" distB="0" distL="114300" distR="114300" simplePos="0" relativeHeight="251659264" behindDoc="0" locked="0" layoutInCell="1" allowOverlap="1" wp14:anchorId="0CE6B01F" wp14:editId="6F95CF13">
          <wp:simplePos x="0" y="0"/>
          <wp:positionH relativeFrom="margin">
            <wp:align>right</wp:align>
          </wp:positionH>
          <wp:positionV relativeFrom="paragraph">
            <wp:posOffset>411480</wp:posOffset>
          </wp:positionV>
          <wp:extent cx="1228954" cy="1331367"/>
          <wp:effectExtent l="0" t="0" r="0" b="254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954" cy="1331367"/>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9FB"/>
    <w:multiLevelType w:val="hybridMultilevel"/>
    <w:tmpl w:val="646ABB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42071A"/>
    <w:multiLevelType w:val="hybridMultilevel"/>
    <w:tmpl w:val="415A8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B85641B"/>
    <w:multiLevelType w:val="multilevel"/>
    <w:tmpl w:val="03B0D946"/>
    <w:lvl w:ilvl="0">
      <w:start w:val="1"/>
      <w:numFmt w:val="decimal"/>
      <w:lvlText w:val="%1"/>
      <w:lvlJc w:val="left"/>
      <w:pPr>
        <w:ind w:left="432" w:hanging="432"/>
      </w:pPr>
    </w:lvl>
    <w:lvl w:ilvl="1">
      <w:start w:val="1"/>
      <w:numFmt w:val="decimal"/>
      <w:lvlText w:val="%2"/>
      <w:lvlJc w:val="left"/>
      <w:pPr>
        <w:ind w:left="718" w:hanging="576"/>
      </w:pPr>
      <w:rPr>
        <w:rFonts w:ascii="Futura Lt BT" w:eastAsia="Times New Roman" w:hAnsi="Futura Lt BT" w:cs="Times New Roman"/>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230001BE"/>
    <w:multiLevelType w:val="hybridMultilevel"/>
    <w:tmpl w:val="2CCABB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0158F3"/>
    <w:multiLevelType w:val="hybridMultilevel"/>
    <w:tmpl w:val="4DC05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2C95891"/>
    <w:multiLevelType w:val="hybridMultilevel"/>
    <w:tmpl w:val="0428D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8D2590D"/>
    <w:multiLevelType w:val="hybridMultilevel"/>
    <w:tmpl w:val="28FEF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EF1419E"/>
    <w:multiLevelType w:val="hybridMultilevel"/>
    <w:tmpl w:val="14B02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E91601"/>
    <w:multiLevelType w:val="hybridMultilevel"/>
    <w:tmpl w:val="E0B2AD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2D019B6"/>
    <w:multiLevelType w:val="hybridMultilevel"/>
    <w:tmpl w:val="1A7E99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CA84474"/>
    <w:multiLevelType w:val="hybridMultilevel"/>
    <w:tmpl w:val="D084E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B7B7C44"/>
    <w:multiLevelType w:val="hybridMultilevel"/>
    <w:tmpl w:val="2B0014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5"/>
  </w:num>
  <w:num w:numId="5">
    <w:abstractNumId w:val="7"/>
  </w:num>
  <w:num w:numId="6">
    <w:abstractNumId w:val="1"/>
  </w:num>
  <w:num w:numId="7">
    <w:abstractNumId w:val="6"/>
  </w:num>
  <w:num w:numId="8">
    <w:abstractNumId w:val="3"/>
  </w:num>
  <w:num w:numId="9">
    <w:abstractNumId w:val="10"/>
  </w:num>
  <w:num w:numId="10">
    <w:abstractNumId w:val="8"/>
  </w:num>
  <w:num w:numId="11">
    <w:abstractNumId w:val="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E"/>
    <w:rsid w:val="000066C5"/>
    <w:rsid w:val="0001762C"/>
    <w:rsid w:val="00051C8B"/>
    <w:rsid w:val="000609EC"/>
    <w:rsid w:val="00062296"/>
    <w:rsid w:val="00063311"/>
    <w:rsid w:val="0006652B"/>
    <w:rsid w:val="0007393A"/>
    <w:rsid w:val="00076C12"/>
    <w:rsid w:val="00077375"/>
    <w:rsid w:val="0009268F"/>
    <w:rsid w:val="00093D98"/>
    <w:rsid w:val="00096556"/>
    <w:rsid w:val="000A051A"/>
    <w:rsid w:val="000C7F2D"/>
    <w:rsid w:val="000D56E2"/>
    <w:rsid w:val="001050E8"/>
    <w:rsid w:val="0012033F"/>
    <w:rsid w:val="00124C60"/>
    <w:rsid w:val="00145A3A"/>
    <w:rsid w:val="001468EC"/>
    <w:rsid w:val="00161A76"/>
    <w:rsid w:val="0016229C"/>
    <w:rsid w:val="00166A83"/>
    <w:rsid w:val="00167196"/>
    <w:rsid w:val="00174EE2"/>
    <w:rsid w:val="00177821"/>
    <w:rsid w:val="001840B6"/>
    <w:rsid w:val="00186DC9"/>
    <w:rsid w:val="001918AC"/>
    <w:rsid w:val="001A4FAA"/>
    <w:rsid w:val="001C4945"/>
    <w:rsid w:val="001C709F"/>
    <w:rsid w:val="002235AF"/>
    <w:rsid w:val="002365EE"/>
    <w:rsid w:val="00241243"/>
    <w:rsid w:val="00244CD1"/>
    <w:rsid w:val="00254113"/>
    <w:rsid w:val="002630DA"/>
    <w:rsid w:val="002847D9"/>
    <w:rsid w:val="00287AD9"/>
    <w:rsid w:val="0029337A"/>
    <w:rsid w:val="002A41CB"/>
    <w:rsid w:val="002B3A5E"/>
    <w:rsid w:val="002C7526"/>
    <w:rsid w:val="002D4332"/>
    <w:rsid w:val="002F5E08"/>
    <w:rsid w:val="00302575"/>
    <w:rsid w:val="0030549B"/>
    <w:rsid w:val="00311A43"/>
    <w:rsid w:val="00315CBE"/>
    <w:rsid w:val="00315DFB"/>
    <w:rsid w:val="003166B9"/>
    <w:rsid w:val="0032077D"/>
    <w:rsid w:val="0035377A"/>
    <w:rsid w:val="003555A0"/>
    <w:rsid w:val="00366DC3"/>
    <w:rsid w:val="00377D19"/>
    <w:rsid w:val="00381066"/>
    <w:rsid w:val="003915D6"/>
    <w:rsid w:val="00397B31"/>
    <w:rsid w:val="003A4529"/>
    <w:rsid w:val="003B46F0"/>
    <w:rsid w:val="003B5CD7"/>
    <w:rsid w:val="003D452C"/>
    <w:rsid w:val="003D588B"/>
    <w:rsid w:val="003D605E"/>
    <w:rsid w:val="003F3214"/>
    <w:rsid w:val="0040712A"/>
    <w:rsid w:val="00407E2F"/>
    <w:rsid w:val="00411E50"/>
    <w:rsid w:val="00416E1E"/>
    <w:rsid w:val="00426C0B"/>
    <w:rsid w:val="004421A9"/>
    <w:rsid w:val="004435BD"/>
    <w:rsid w:val="00452B52"/>
    <w:rsid w:val="00485A5F"/>
    <w:rsid w:val="00486FFA"/>
    <w:rsid w:val="00493CC6"/>
    <w:rsid w:val="0049477F"/>
    <w:rsid w:val="004C4AFE"/>
    <w:rsid w:val="004C6192"/>
    <w:rsid w:val="004C7357"/>
    <w:rsid w:val="004D2E35"/>
    <w:rsid w:val="004E0509"/>
    <w:rsid w:val="004E37CA"/>
    <w:rsid w:val="004E5BD1"/>
    <w:rsid w:val="004F01DF"/>
    <w:rsid w:val="004F0477"/>
    <w:rsid w:val="004F121F"/>
    <w:rsid w:val="005003C9"/>
    <w:rsid w:val="00501D91"/>
    <w:rsid w:val="00511DD8"/>
    <w:rsid w:val="00526D7C"/>
    <w:rsid w:val="00531A56"/>
    <w:rsid w:val="0053596F"/>
    <w:rsid w:val="005441E8"/>
    <w:rsid w:val="005468C9"/>
    <w:rsid w:val="0056258F"/>
    <w:rsid w:val="005667C1"/>
    <w:rsid w:val="00570CDA"/>
    <w:rsid w:val="00582B38"/>
    <w:rsid w:val="0059401A"/>
    <w:rsid w:val="005A3874"/>
    <w:rsid w:val="005B4751"/>
    <w:rsid w:val="005B6754"/>
    <w:rsid w:val="005C2050"/>
    <w:rsid w:val="005C65D3"/>
    <w:rsid w:val="005D33EB"/>
    <w:rsid w:val="005E0E68"/>
    <w:rsid w:val="005E13ED"/>
    <w:rsid w:val="005E3F78"/>
    <w:rsid w:val="005E7D95"/>
    <w:rsid w:val="005F7240"/>
    <w:rsid w:val="005F74F5"/>
    <w:rsid w:val="00612870"/>
    <w:rsid w:val="00642B0C"/>
    <w:rsid w:val="0065072D"/>
    <w:rsid w:val="00671383"/>
    <w:rsid w:val="00674BFC"/>
    <w:rsid w:val="00676A12"/>
    <w:rsid w:val="00681ACB"/>
    <w:rsid w:val="0069403A"/>
    <w:rsid w:val="00695E2D"/>
    <w:rsid w:val="006C0BDB"/>
    <w:rsid w:val="006D657C"/>
    <w:rsid w:val="0070528A"/>
    <w:rsid w:val="0071577E"/>
    <w:rsid w:val="00720ECB"/>
    <w:rsid w:val="00731BAC"/>
    <w:rsid w:val="007420CA"/>
    <w:rsid w:val="00752814"/>
    <w:rsid w:val="0077337A"/>
    <w:rsid w:val="00774E8D"/>
    <w:rsid w:val="00777F84"/>
    <w:rsid w:val="00784853"/>
    <w:rsid w:val="007854BD"/>
    <w:rsid w:val="007876C3"/>
    <w:rsid w:val="007977CD"/>
    <w:rsid w:val="007A4A24"/>
    <w:rsid w:val="007B7E87"/>
    <w:rsid w:val="007C5861"/>
    <w:rsid w:val="007C6CE4"/>
    <w:rsid w:val="007D1CF0"/>
    <w:rsid w:val="008172B4"/>
    <w:rsid w:val="00820BE8"/>
    <w:rsid w:val="008250FE"/>
    <w:rsid w:val="00827401"/>
    <w:rsid w:val="00830387"/>
    <w:rsid w:val="008608A5"/>
    <w:rsid w:val="00867190"/>
    <w:rsid w:val="008673B0"/>
    <w:rsid w:val="008B6E51"/>
    <w:rsid w:val="008D0738"/>
    <w:rsid w:val="008E4F87"/>
    <w:rsid w:val="008F0B65"/>
    <w:rsid w:val="008F4A38"/>
    <w:rsid w:val="008F6F7C"/>
    <w:rsid w:val="00906F13"/>
    <w:rsid w:val="0092296E"/>
    <w:rsid w:val="00935F69"/>
    <w:rsid w:val="0094017D"/>
    <w:rsid w:val="009461EC"/>
    <w:rsid w:val="009539AC"/>
    <w:rsid w:val="0095625E"/>
    <w:rsid w:val="00963DEB"/>
    <w:rsid w:val="00967167"/>
    <w:rsid w:val="00972B46"/>
    <w:rsid w:val="0097540E"/>
    <w:rsid w:val="0098165B"/>
    <w:rsid w:val="00986076"/>
    <w:rsid w:val="00994721"/>
    <w:rsid w:val="009968F1"/>
    <w:rsid w:val="009A2B30"/>
    <w:rsid w:val="009A3E9B"/>
    <w:rsid w:val="009B6382"/>
    <w:rsid w:val="009C55F9"/>
    <w:rsid w:val="009D37D0"/>
    <w:rsid w:val="009E735D"/>
    <w:rsid w:val="00A2447C"/>
    <w:rsid w:val="00A31F24"/>
    <w:rsid w:val="00A33405"/>
    <w:rsid w:val="00A4327D"/>
    <w:rsid w:val="00A50967"/>
    <w:rsid w:val="00A83C33"/>
    <w:rsid w:val="00AA07FC"/>
    <w:rsid w:val="00AB3570"/>
    <w:rsid w:val="00AB4BC6"/>
    <w:rsid w:val="00AB5B8F"/>
    <w:rsid w:val="00AC3878"/>
    <w:rsid w:val="00AC3BBB"/>
    <w:rsid w:val="00AC4AA9"/>
    <w:rsid w:val="00AD533B"/>
    <w:rsid w:val="00AE60AA"/>
    <w:rsid w:val="00B14819"/>
    <w:rsid w:val="00B1597D"/>
    <w:rsid w:val="00B20343"/>
    <w:rsid w:val="00B26319"/>
    <w:rsid w:val="00B30195"/>
    <w:rsid w:val="00B3182B"/>
    <w:rsid w:val="00B545F3"/>
    <w:rsid w:val="00B57993"/>
    <w:rsid w:val="00B607B9"/>
    <w:rsid w:val="00B6268C"/>
    <w:rsid w:val="00B65D4F"/>
    <w:rsid w:val="00BA2030"/>
    <w:rsid w:val="00BA21B5"/>
    <w:rsid w:val="00BB0E98"/>
    <w:rsid w:val="00BB7D3F"/>
    <w:rsid w:val="00BC0B6E"/>
    <w:rsid w:val="00BC5D8C"/>
    <w:rsid w:val="00BD62B1"/>
    <w:rsid w:val="00BD65C7"/>
    <w:rsid w:val="00BF29E7"/>
    <w:rsid w:val="00BF41B5"/>
    <w:rsid w:val="00C06243"/>
    <w:rsid w:val="00C06B1C"/>
    <w:rsid w:val="00C22C55"/>
    <w:rsid w:val="00C2741A"/>
    <w:rsid w:val="00C3447B"/>
    <w:rsid w:val="00C379A8"/>
    <w:rsid w:val="00C5757F"/>
    <w:rsid w:val="00C81549"/>
    <w:rsid w:val="00C866CB"/>
    <w:rsid w:val="00C86D79"/>
    <w:rsid w:val="00C94945"/>
    <w:rsid w:val="00CA56F0"/>
    <w:rsid w:val="00CA669B"/>
    <w:rsid w:val="00CB3AAA"/>
    <w:rsid w:val="00CB6CD4"/>
    <w:rsid w:val="00CC295A"/>
    <w:rsid w:val="00CE6765"/>
    <w:rsid w:val="00D05A10"/>
    <w:rsid w:val="00D23C42"/>
    <w:rsid w:val="00D36137"/>
    <w:rsid w:val="00D4275F"/>
    <w:rsid w:val="00D43C55"/>
    <w:rsid w:val="00D464F6"/>
    <w:rsid w:val="00D55A38"/>
    <w:rsid w:val="00D62584"/>
    <w:rsid w:val="00D6584A"/>
    <w:rsid w:val="00D85E7C"/>
    <w:rsid w:val="00D90FCA"/>
    <w:rsid w:val="00D93C84"/>
    <w:rsid w:val="00D9411E"/>
    <w:rsid w:val="00D94D27"/>
    <w:rsid w:val="00DA58B7"/>
    <w:rsid w:val="00DB3C86"/>
    <w:rsid w:val="00DB6050"/>
    <w:rsid w:val="00DD10FA"/>
    <w:rsid w:val="00DE11A4"/>
    <w:rsid w:val="00DE234D"/>
    <w:rsid w:val="00DE3906"/>
    <w:rsid w:val="00DE4238"/>
    <w:rsid w:val="00DE776B"/>
    <w:rsid w:val="00DF5D42"/>
    <w:rsid w:val="00DF5FDC"/>
    <w:rsid w:val="00E029D4"/>
    <w:rsid w:val="00E030A8"/>
    <w:rsid w:val="00E0460C"/>
    <w:rsid w:val="00E049BA"/>
    <w:rsid w:val="00E07160"/>
    <w:rsid w:val="00E10361"/>
    <w:rsid w:val="00E220DC"/>
    <w:rsid w:val="00E271F5"/>
    <w:rsid w:val="00E35E7F"/>
    <w:rsid w:val="00E53678"/>
    <w:rsid w:val="00E609BA"/>
    <w:rsid w:val="00E64E2D"/>
    <w:rsid w:val="00E7339C"/>
    <w:rsid w:val="00EB0C4B"/>
    <w:rsid w:val="00EB7A8A"/>
    <w:rsid w:val="00EC3AFB"/>
    <w:rsid w:val="00EC57B8"/>
    <w:rsid w:val="00ED3C76"/>
    <w:rsid w:val="00EE6622"/>
    <w:rsid w:val="00EE6F88"/>
    <w:rsid w:val="00EF0678"/>
    <w:rsid w:val="00EF172E"/>
    <w:rsid w:val="00F026FE"/>
    <w:rsid w:val="00F16992"/>
    <w:rsid w:val="00F3053C"/>
    <w:rsid w:val="00F306CF"/>
    <w:rsid w:val="00F3522A"/>
    <w:rsid w:val="00F44226"/>
    <w:rsid w:val="00F56D4B"/>
    <w:rsid w:val="00F62785"/>
    <w:rsid w:val="00F72B9B"/>
    <w:rsid w:val="00F74F05"/>
    <w:rsid w:val="00F765C3"/>
    <w:rsid w:val="00FA3226"/>
    <w:rsid w:val="00FC0333"/>
    <w:rsid w:val="00FD7018"/>
    <w:rsid w:val="00FD734B"/>
    <w:rsid w:val="00FD7BA2"/>
    <w:rsid w:val="00FE1261"/>
    <w:rsid w:val="00FF125F"/>
    <w:rsid w:val="00FF74F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B90DC"/>
  <w15:docId w15:val="{97C886C6-B831-4932-BACE-80F75A72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C3"/>
    <w:pPr>
      <w:spacing w:after="200" w:line="276" w:lineRule="auto"/>
      <w:jc w:val="both"/>
    </w:pPr>
    <w:rPr>
      <w:rFonts w:ascii="Futura T OT" w:hAnsi="Futura T OT"/>
    </w:rPr>
  </w:style>
  <w:style w:type="paragraph" w:styleId="Ttulo1">
    <w:name w:val="heading 1"/>
    <w:aliases w:val="Sumario"/>
    <w:basedOn w:val="Normal"/>
    <w:next w:val="Normal"/>
    <w:link w:val="Ttulo1Car"/>
    <w:uiPriority w:val="9"/>
    <w:qFormat/>
    <w:rsid w:val="00C2741A"/>
    <w:pPr>
      <w:keepNext/>
      <w:keepLines/>
      <w:outlineLvl w:val="0"/>
    </w:pPr>
    <w:rPr>
      <w:rFonts w:eastAsia="Times New Roman" w:cs="Times New Roman"/>
      <w:b/>
      <w:bCs/>
      <w:caps/>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1"/>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rsid w:val="00774E8D"/>
    <w:pPr>
      <w:keepNext/>
      <w:keepLines/>
      <w:numPr>
        <w:ilvl w:val="3"/>
        <w:numId w:val="1"/>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1"/>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1"/>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1"/>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1"/>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1"/>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Puesto">
    <w:name w:val="Title"/>
    <w:aliases w:val="Titulares"/>
    <w:basedOn w:val="Normal"/>
    <w:link w:val="PuestoCar"/>
    <w:qFormat/>
    <w:rsid w:val="00695E2D"/>
    <w:pPr>
      <w:jc w:val="left"/>
    </w:pPr>
    <w:rPr>
      <w:rFonts w:eastAsia="Times New Roman" w:cs="Times New Roman"/>
      <w:b/>
      <w:color w:val="0D0D0D" w:themeColor="text1" w:themeTint="F2"/>
      <w:sz w:val="44"/>
      <w:szCs w:val="20"/>
    </w:rPr>
  </w:style>
  <w:style w:type="character" w:customStyle="1" w:styleId="PuestoCar">
    <w:name w:val="Puesto Car"/>
    <w:aliases w:val="Titulares Car"/>
    <w:basedOn w:val="Fuentedeprrafopredeter"/>
    <w:link w:val="Puesto"/>
    <w:rsid w:val="00695E2D"/>
    <w:rPr>
      <w:rFonts w:ascii="Futura T OT" w:eastAsia="Times New Roman" w:hAnsi="Futura T OT" w:cs="Times New Roman"/>
      <w:b/>
      <w:color w:val="0D0D0D" w:themeColor="text1" w:themeTint="F2"/>
      <w:sz w:val="44"/>
      <w:szCs w:val="20"/>
    </w:rPr>
  </w:style>
  <w:style w:type="paragraph" w:styleId="Prrafodelista">
    <w:name w:val="List Paragraph"/>
    <w:basedOn w:val="Normal"/>
    <w:uiPriority w:val="34"/>
    <w:qFormat/>
    <w:rsid w:val="00A83C33"/>
    <w:pPr>
      <w:ind w:left="720"/>
      <w:contextualSpacing/>
    </w:pPr>
  </w:style>
  <w:style w:type="character" w:customStyle="1" w:styleId="Ttulo1Car">
    <w:name w:val="Título 1 Car"/>
    <w:aliases w:val="Sumario Car"/>
    <w:basedOn w:val="Fuentedeprrafopredeter"/>
    <w:link w:val="Ttulo1"/>
    <w:uiPriority w:val="9"/>
    <w:rsid w:val="00C2741A"/>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ascii="Futura T OT" w:eastAsia="Times New Roman" w:hAnsi="Futura T OT"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ascii="Futura T OT" w:eastAsia="Times New Roman" w:hAnsi="Futura T OT" w:cs="Times New Roman"/>
      <w:b/>
      <w:bCs/>
      <w:i/>
      <w:iCs/>
      <w:sz w:val="22"/>
      <w:szCs w:val="22"/>
      <w:lang w:val="es-MX" w:eastAsia="en-US"/>
    </w:rPr>
  </w:style>
  <w:style w:type="character" w:customStyle="1" w:styleId="Ttulo5Car">
    <w:name w:val="Título 5 Car"/>
    <w:basedOn w:val="Fuentedeprrafopredeter"/>
    <w:link w:val="Ttulo5"/>
    <w:uiPriority w:val="9"/>
    <w:rsid w:val="00774E8D"/>
    <w:rPr>
      <w:rFonts w:ascii="Futura T OT" w:eastAsia="Times New Roman" w:hAnsi="Futura T OT" w:cs="Times New Roman"/>
      <w:sz w:val="22"/>
      <w:szCs w:val="22"/>
      <w:lang w:val="es-MX" w:eastAsia="en-US"/>
    </w:rPr>
  </w:style>
  <w:style w:type="character" w:customStyle="1" w:styleId="Ttulo6Car">
    <w:name w:val="Título 6 Car"/>
    <w:basedOn w:val="Fuentedeprrafopredeter"/>
    <w:link w:val="Ttulo6"/>
    <w:uiPriority w:val="9"/>
    <w:rsid w:val="00774E8D"/>
    <w:rPr>
      <w:rFonts w:ascii="Futura T OT" w:eastAsia="Times New Roman" w:hAnsi="Futura T OT"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ascii="Futura T OT" w:eastAsia="Times New Roman" w:hAnsi="Futura T OT"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ascii="Futura T OT" w:eastAsia="Times New Roman" w:hAnsi="Futura T OT"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ascii="Futura T OT" w:eastAsia="Times New Roman" w:hAnsi="Futura T OT" w:cs="Times New Roman"/>
      <w:i/>
      <w:iCs/>
      <w:color w:val="404040"/>
      <w:sz w:val="20"/>
      <w:szCs w:val="20"/>
      <w:lang w:val="es-MX" w:eastAsia="en-US"/>
    </w:rPr>
  </w:style>
  <w:style w:type="paragraph" w:styleId="Descripcin">
    <w:name w:val="caption"/>
    <w:basedOn w:val="Normal"/>
    <w:next w:val="Normal"/>
    <w:autoRedefine/>
    <w:uiPriority w:val="35"/>
    <w:unhideWhenUsed/>
    <w:rsid w:val="00681ACB"/>
    <w:pPr>
      <w:spacing w:before="120" w:after="120"/>
      <w:jc w:val="center"/>
    </w:pPr>
    <w:rPr>
      <w:rFonts w:ascii="Futura T OT Book" w:eastAsia="Arial" w:hAnsi="Futura T OT Book" w:cs="Times New Roman"/>
      <w:b/>
      <w:bCs/>
      <w:color w:val="4BACC6" w:themeColor="accent5"/>
      <w:lang w:val="es-MX" w:eastAsia="en-US"/>
    </w:rPr>
  </w:style>
  <w:style w:type="paragraph" w:styleId="Textonotapie">
    <w:name w:val="footnote text"/>
    <w:basedOn w:val="Normal"/>
    <w:link w:val="TextonotapieCar"/>
    <w:uiPriority w:val="99"/>
    <w:semiHidden/>
    <w:unhideWhenUsed/>
    <w:rsid w:val="00774E8D"/>
    <w:rPr>
      <w:rFonts w:eastAsia="Arial" w:cs="Times New Roman"/>
      <w:sz w:val="20"/>
      <w:szCs w:val="20"/>
      <w:lang w:val="es-MX" w:eastAsia="en-US"/>
    </w:rPr>
  </w:style>
  <w:style w:type="character" w:customStyle="1" w:styleId="TextonotapieCar">
    <w:name w:val="Texto nota pie Car"/>
    <w:basedOn w:val="Fuentedeprrafopredeter"/>
    <w:link w:val="Textonotapie"/>
    <w:uiPriority w:val="99"/>
    <w:semiHidden/>
    <w:rsid w:val="00774E8D"/>
    <w:rPr>
      <w:rFonts w:eastAsia="Arial" w:cs="Times New Roman"/>
      <w:sz w:val="20"/>
      <w:szCs w:val="20"/>
      <w:lang w:val="es-MX" w:eastAsia="en-US"/>
    </w:rPr>
  </w:style>
  <w:style w:type="character" w:styleId="Refdenotaalpie">
    <w:name w:val="footnote reference"/>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de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4C7357"/>
    <w:pPr>
      <w:tabs>
        <w:tab w:val="right" w:leader="dot" w:pos="10196"/>
      </w:tabs>
      <w:spacing w:after="100"/>
      <w:jc w:val="left"/>
    </w:pPr>
  </w:style>
  <w:style w:type="paragraph" w:styleId="TDC2">
    <w:name w:val="toc 2"/>
    <w:basedOn w:val="Normal"/>
    <w:next w:val="Normal"/>
    <w:autoRedefine/>
    <w:uiPriority w:val="39"/>
    <w:unhideWhenUsed/>
    <w:rsid w:val="004C7357"/>
    <w:pPr>
      <w:tabs>
        <w:tab w:val="right" w:leader="dot" w:pos="10196"/>
      </w:tabs>
      <w:spacing w:after="100"/>
      <w:ind w:left="240"/>
      <w:jc w:val="left"/>
    </w:pPr>
  </w:style>
  <w:style w:type="paragraph" w:styleId="TDC3">
    <w:name w:val="toc 3"/>
    <w:basedOn w:val="Normal"/>
    <w:next w:val="Normal"/>
    <w:autoRedefine/>
    <w:uiPriority w:val="39"/>
    <w:unhideWhenUsed/>
    <w:rsid w:val="00416E1E"/>
    <w:pPr>
      <w:spacing w:after="100"/>
      <w:ind w:left="480"/>
    </w:p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paragraph" w:styleId="Textoindependiente">
    <w:name w:val="Body Text"/>
    <w:basedOn w:val="Normal"/>
    <w:link w:val="TextoindependienteCar"/>
    <w:uiPriority w:val="99"/>
    <w:semiHidden/>
    <w:unhideWhenUsed/>
    <w:rsid w:val="009A3E9B"/>
    <w:pPr>
      <w:spacing w:after="120"/>
    </w:pPr>
  </w:style>
  <w:style w:type="character" w:customStyle="1" w:styleId="TextoindependienteCar">
    <w:name w:val="Texto independiente Car"/>
    <w:basedOn w:val="Fuentedeprrafopredeter"/>
    <w:link w:val="Textoindependiente"/>
    <w:uiPriority w:val="99"/>
    <w:semiHidden/>
    <w:rsid w:val="009A3E9B"/>
    <w:rPr>
      <w:rFonts w:ascii="Futura T OT" w:hAnsi="Futura T OT"/>
    </w:rPr>
  </w:style>
  <w:style w:type="paragraph" w:styleId="Sinespaciado">
    <w:name w:val="No Spacing"/>
    <w:uiPriority w:val="1"/>
    <w:qFormat/>
    <w:rsid w:val="00C06243"/>
    <w:pPr>
      <w:jc w:val="both"/>
    </w:pPr>
    <w:rPr>
      <w:rFonts w:ascii="Futura T OT" w:hAnsi="Futura T OT"/>
    </w:rPr>
  </w:style>
  <w:style w:type="character" w:styleId="Refdecomentario">
    <w:name w:val="annotation reference"/>
    <w:basedOn w:val="Fuentedeprrafopredeter"/>
    <w:uiPriority w:val="99"/>
    <w:semiHidden/>
    <w:unhideWhenUsed/>
    <w:rsid w:val="009C55F9"/>
    <w:rPr>
      <w:sz w:val="16"/>
      <w:szCs w:val="16"/>
    </w:rPr>
  </w:style>
  <w:style w:type="paragraph" w:styleId="Textocomentario">
    <w:name w:val="annotation text"/>
    <w:basedOn w:val="Normal"/>
    <w:link w:val="TextocomentarioCar"/>
    <w:uiPriority w:val="99"/>
    <w:semiHidden/>
    <w:unhideWhenUsed/>
    <w:rsid w:val="009C55F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55F9"/>
    <w:rPr>
      <w:rFonts w:ascii="Futura T OT" w:hAnsi="Futura T OT"/>
      <w:sz w:val="20"/>
      <w:szCs w:val="20"/>
    </w:rPr>
  </w:style>
  <w:style w:type="paragraph" w:styleId="Asuntodelcomentario">
    <w:name w:val="annotation subject"/>
    <w:basedOn w:val="Textocomentario"/>
    <w:next w:val="Textocomentario"/>
    <w:link w:val="AsuntodelcomentarioCar"/>
    <w:uiPriority w:val="99"/>
    <w:semiHidden/>
    <w:unhideWhenUsed/>
    <w:rsid w:val="009C55F9"/>
    <w:rPr>
      <w:b/>
      <w:bCs/>
    </w:rPr>
  </w:style>
  <w:style w:type="character" w:customStyle="1" w:styleId="AsuntodelcomentarioCar">
    <w:name w:val="Asunto del comentario Car"/>
    <w:basedOn w:val="TextocomentarioCar"/>
    <w:link w:val="Asuntodelcomentario"/>
    <w:uiPriority w:val="99"/>
    <w:semiHidden/>
    <w:rsid w:val="009C55F9"/>
    <w:rPr>
      <w:rFonts w:ascii="Futura T OT" w:hAnsi="Futura T O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4333">
      <w:bodyDiv w:val="1"/>
      <w:marLeft w:val="0"/>
      <w:marRight w:val="0"/>
      <w:marTop w:val="0"/>
      <w:marBottom w:val="0"/>
      <w:divBdr>
        <w:top w:val="none" w:sz="0" w:space="0" w:color="auto"/>
        <w:left w:val="none" w:sz="0" w:space="0" w:color="auto"/>
        <w:bottom w:val="none" w:sz="0" w:space="0" w:color="auto"/>
        <w:right w:val="none" w:sz="0" w:space="0" w:color="auto"/>
      </w:divBdr>
    </w:div>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1147167797">
      <w:bodyDiv w:val="1"/>
      <w:marLeft w:val="0"/>
      <w:marRight w:val="0"/>
      <w:marTop w:val="0"/>
      <w:marBottom w:val="0"/>
      <w:divBdr>
        <w:top w:val="none" w:sz="0" w:space="0" w:color="auto"/>
        <w:left w:val="none" w:sz="0" w:space="0" w:color="auto"/>
        <w:bottom w:val="none" w:sz="0" w:space="0" w:color="auto"/>
        <w:right w:val="none" w:sz="0" w:space="0" w:color="auto"/>
      </w:divBdr>
    </w:div>
    <w:div w:id="1202861224">
      <w:bodyDiv w:val="1"/>
      <w:marLeft w:val="0"/>
      <w:marRight w:val="0"/>
      <w:marTop w:val="0"/>
      <w:marBottom w:val="0"/>
      <w:divBdr>
        <w:top w:val="none" w:sz="0" w:space="0" w:color="auto"/>
        <w:left w:val="none" w:sz="0" w:space="0" w:color="auto"/>
        <w:bottom w:val="none" w:sz="0" w:space="0" w:color="auto"/>
        <w:right w:val="none" w:sz="0" w:space="0" w:color="auto"/>
      </w:divBdr>
    </w:div>
    <w:div w:id="1342784049">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Hoja_de_c_lculo_de_Microsoft_Excel2.xlsx"/><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teqroo.org.mx/" TargetMode="External"/><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teqroo.org.m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package" Target="embeddings/Hoja_de_c_lculo_de_Microsoft_Excel1.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ASUNTOS RESUELTOS POR EL TRIBUNAL ELECTORAL DE QUINTANA ROO</a:t>
            </a:r>
          </a:p>
          <a:p>
            <a:pPr>
              <a:defRPr sz="1400" b="0" i="0" u="none" strike="noStrike" kern="1200" spc="0" baseline="0">
                <a:solidFill>
                  <a:schemeClr val="tx1">
                    <a:lumMod val="65000"/>
                    <a:lumOff val="35000"/>
                  </a:schemeClr>
                </a:solidFill>
                <a:latin typeface="+mn-lt"/>
                <a:ea typeface="+mn-ea"/>
                <a:cs typeface="+mn-cs"/>
              </a:defRPr>
            </a:pPr>
            <a:r>
              <a:rPr lang="en-US" b="1"/>
              <a:t>2003-2019</a:t>
            </a:r>
          </a:p>
        </c:rich>
      </c:tx>
      <c:overlay val="0"/>
      <c:spPr>
        <a:noFill/>
        <a:ln>
          <a:noFill/>
        </a:ln>
        <a:effectLst/>
      </c:spPr>
    </c:title>
    <c:autoTitleDeleted val="0"/>
    <c:plotArea>
      <c:layout/>
      <c:lineChart>
        <c:grouping val="standard"/>
        <c:varyColors val="0"/>
        <c:ser>
          <c:idx val="0"/>
          <c:order val="0"/>
          <c:tx>
            <c:strRef>
              <c:f>Hoja1!$A$4</c:f>
              <c:strCache>
                <c:ptCount val="1"/>
              </c:strCache>
            </c:strRef>
          </c:tx>
          <c:spPr>
            <a:ln w="28575" cap="rnd">
              <a:solidFill>
                <a:schemeClr val="accent1"/>
              </a:solidFill>
              <a:round/>
            </a:ln>
            <a:effectLst/>
          </c:spPr>
          <c:marker>
            <c:symbol val="none"/>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Hoja1!$B$4:$R$4</c:f>
            </c:numRef>
          </c:val>
          <c:smooth val="0"/>
          <c:extLst xmlns:c16r2="http://schemas.microsoft.com/office/drawing/2015/06/chart">
            <c:ext xmlns:c16="http://schemas.microsoft.com/office/drawing/2014/chart" uri="{C3380CC4-5D6E-409C-BE32-E72D297353CC}">
              <c16:uniqueId val="{00000000-B2ED-479F-8C25-4F570D58E90B}"/>
            </c:ext>
          </c:extLst>
        </c:ser>
        <c:ser>
          <c:idx val="1"/>
          <c:order val="1"/>
          <c:tx>
            <c:strRef>
              <c:f>Hoja1!$A$5</c:f>
              <c:strCache>
                <c:ptCount val="1"/>
                <c:pt idx="0">
                  <c:v>JIN/RAP</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Hoja1!$B$5:$R$5</c:f>
            </c:numRef>
          </c:val>
          <c:smooth val="0"/>
          <c:extLst xmlns:c16r2="http://schemas.microsoft.com/office/drawing/2015/06/chart">
            <c:ext xmlns:c16="http://schemas.microsoft.com/office/drawing/2014/chart" uri="{C3380CC4-5D6E-409C-BE32-E72D297353CC}">
              <c16:uniqueId val="{00000001-B2ED-479F-8C25-4F570D58E90B}"/>
            </c:ext>
          </c:extLst>
        </c:ser>
        <c:ser>
          <c:idx val="2"/>
          <c:order val="2"/>
          <c:tx>
            <c:strRef>
              <c:f>Hoja1!$A$6</c:f>
              <c:strCache>
                <c:ptCount val="1"/>
                <c:pt idx="0">
                  <c:v>JDC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Hoja1!$B$6:$R$6</c:f>
            </c:numRef>
          </c:val>
          <c:smooth val="0"/>
          <c:extLst xmlns:c16r2="http://schemas.microsoft.com/office/drawing/2015/06/chart">
            <c:ext xmlns:c16="http://schemas.microsoft.com/office/drawing/2014/chart" uri="{C3380CC4-5D6E-409C-BE32-E72D297353CC}">
              <c16:uniqueId val="{00000002-B2ED-479F-8C25-4F570D58E90B}"/>
            </c:ext>
          </c:extLst>
        </c:ser>
        <c:ser>
          <c:idx val="3"/>
          <c:order val="3"/>
          <c:tx>
            <c:strRef>
              <c:f>Hoja1!$A$7</c:f>
              <c:strCache>
                <c:ptCount val="1"/>
                <c:pt idx="0">
                  <c:v>JUN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Hoja1!$B$7:$R$7</c:f>
            </c:numRef>
          </c:val>
          <c:smooth val="0"/>
          <c:extLst xmlns:c16r2="http://schemas.microsoft.com/office/drawing/2015/06/chart">
            <c:ext xmlns:c16="http://schemas.microsoft.com/office/drawing/2014/chart" uri="{C3380CC4-5D6E-409C-BE32-E72D297353CC}">
              <c16:uniqueId val="{00000003-B2ED-479F-8C25-4F570D58E90B}"/>
            </c:ext>
          </c:extLst>
        </c:ser>
        <c:ser>
          <c:idx val="4"/>
          <c:order val="4"/>
          <c:tx>
            <c:strRef>
              <c:f>Hoja1!$A$8</c:f>
              <c:strCache>
                <c:ptCount val="1"/>
                <c:pt idx="0">
                  <c:v>PES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Hoja1!$B$8:$R$8</c:f>
            </c:numRef>
          </c:val>
          <c:smooth val="0"/>
          <c:extLst xmlns:c16r2="http://schemas.microsoft.com/office/drawing/2015/06/chart">
            <c:ext xmlns:c16="http://schemas.microsoft.com/office/drawing/2014/chart" uri="{C3380CC4-5D6E-409C-BE32-E72D297353CC}">
              <c16:uniqueId val="{00000004-B2ED-479F-8C25-4F570D58E90B}"/>
            </c:ext>
          </c:extLst>
        </c:ser>
        <c:ser>
          <c:idx val="5"/>
          <c:order val="5"/>
          <c:tx>
            <c:strRef>
              <c:f>Hoja1!$A$9</c:f>
              <c:strCache>
                <c:ptCount val="1"/>
                <c:pt idx="0">
                  <c:v>JEC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Hoja1!$B$9:$R$9</c:f>
            </c:numRef>
          </c:val>
          <c:smooth val="0"/>
          <c:extLst xmlns:c16r2="http://schemas.microsoft.com/office/drawing/2015/06/chart">
            <c:ext xmlns:c16="http://schemas.microsoft.com/office/drawing/2014/chart" uri="{C3380CC4-5D6E-409C-BE32-E72D297353CC}">
              <c16:uniqueId val="{00000005-B2ED-479F-8C25-4F570D58E90B}"/>
            </c:ext>
          </c:extLst>
        </c:ser>
        <c:ser>
          <c:idx val="6"/>
          <c:order val="6"/>
          <c:tx>
            <c:strRef>
              <c:f>Hoja1!$A$10</c:f>
              <c:strCache>
                <c:ptCount val="1"/>
                <c:pt idx="0">
                  <c:v>CL</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Hoja1!$B$10:$R$10</c:f>
            </c:numRef>
          </c:val>
          <c:smooth val="0"/>
          <c:extLst xmlns:c16r2="http://schemas.microsoft.com/office/drawing/2015/06/chart">
            <c:ext xmlns:c16="http://schemas.microsoft.com/office/drawing/2014/chart" uri="{C3380CC4-5D6E-409C-BE32-E72D297353CC}">
              <c16:uniqueId val="{00000006-B2ED-479F-8C25-4F570D58E90B}"/>
            </c:ext>
          </c:extLst>
        </c:ser>
        <c:ser>
          <c:idx val="7"/>
          <c:order val="7"/>
          <c:tx>
            <c:strRef>
              <c:f>Hoja1!$A$11</c:f>
              <c:strCache>
                <c:ptCount val="1"/>
                <c:pt idx="0">
                  <c:v>RR</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Hoja1!$B$11:$R$11</c:f>
            </c:numRef>
          </c:val>
          <c:smooth val="0"/>
          <c:extLst xmlns:c16r2="http://schemas.microsoft.com/office/drawing/2015/06/chart">
            <c:ext xmlns:c16="http://schemas.microsoft.com/office/drawing/2014/chart" uri="{C3380CC4-5D6E-409C-BE32-E72D297353CC}">
              <c16:uniqueId val="{00000007-B2ED-479F-8C25-4F570D58E90B}"/>
            </c:ext>
          </c:extLst>
        </c:ser>
        <c:ser>
          <c:idx val="8"/>
          <c:order val="8"/>
          <c:tx>
            <c:strRef>
              <c:f>Hoja1!$A$12</c:f>
              <c:strCache>
                <c:ptCount val="1"/>
                <c:pt idx="0">
                  <c:v>CA</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Hoja1!$B$12:$R$12</c:f>
            </c:numRef>
          </c:val>
          <c:smooth val="0"/>
          <c:extLst xmlns:c16r2="http://schemas.microsoft.com/office/drawing/2015/06/chart">
            <c:ext xmlns:c16="http://schemas.microsoft.com/office/drawing/2014/chart" uri="{C3380CC4-5D6E-409C-BE32-E72D297353CC}">
              <c16:uniqueId val="{00000008-B2ED-479F-8C25-4F570D58E90B}"/>
            </c:ext>
          </c:extLst>
        </c:ser>
        <c:ser>
          <c:idx val="9"/>
          <c:order val="9"/>
          <c:tx>
            <c:strRef>
              <c:f>Hoja1!$A$13</c:f>
              <c:strCache>
                <c:ptCount val="1"/>
                <c:pt idx="0">
                  <c:v>INC</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Hoja1!$B$13:$R$13</c:f>
            </c:numRef>
          </c:val>
          <c:smooth val="0"/>
          <c:extLst xmlns:c16r2="http://schemas.microsoft.com/office/drawing/2015/06/chart">
            <c:ext xmlns:c16="http://schemas.microsoft.com/office/drawing/2014/chart" uri="{C3380CC4-5D6E-409C-BE32-E72D297353CC}">
              <c16:uniqueId val="{00000009-B2ED-479F-8C25-4F570D58E90B}"/>
            </c:ext>
          </c:extLst>
        </c:ser>
        <c:ser>
          <c:idx val="10"/>
          <c:order val="10"/>
          <c:tx>
            <c:strRef>
              <c:f>Hoja1!$A$14</c:f>
              <c:strCache>
                <c:ptCount val="1"/>
                <c:pt idx="0">
                  <c:v>CU/JRC</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Hoja1!$B$14:$R$14</c:f>
            </c:numRef>
          </c:val>
          <c:smooth val="0"/>
          <c:extLst xmlns:c16r2="http://schemas.microsoft.com/office/drawing/2015/06/chart">
            <c:ext xmlns:c16="http://schemas.microsoft.com/office/drawing/2014/chart" uri="{C3380CC4-5D6E-409C-BE32-E72D297353CC}">
              <c16:uniqueId val="{0000000A-B2ED-479F-8C25-4F570D58E90B}"/>
            </c:ext>
          </c:extLst>
        </c:ser>
        <c:ser>
          <c:idx val="11"/>
          <c:order val="11"/>
          <c:tx>
            <c:strRef>
              <c:f>Hoja1!$A$15</c:f>
              <c:strCache>
                <c:ptCount val="1"/>
                <c:pt idx="0">
                  <c:v>CU/JDC</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Hoja1!$B$15:$R$15</c:f>
            </c:numRef>
          </c:val>
          <c:smooth val="0"/>
          <c:extLst xmlns:c16r2="http://schemas.microsoft.com/office/drawing/2015/06/chart">
            <c:ext xmlns:c16="http://schemas.microsoft.com/office/drawing/2014/chart" uri="{C3380CC4-5D6E-409C-BE32-E72D297353CC}">
              <c16:uniqueId val="{0000000B-B2ED-479F-8C25-4F570D58E90B}"/>
            </c:ext>
          </c:extLst>
        </c:ser>
        <c:ser>
          <c:idx val="12"/>
          <c:order val="12"/>
          <c:tx>
            <c:strRef>
              <c:f>Hoja1!$A$16</c:f>
              <c:strCache>
                <c:ptCount val="1"/>
                <c:pt idx="0">
                  <c:v>CU/JE</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Hoja1!$B$16:$R$16</c:f>
            </c:numRef>
          </c:val>
          <c:smooth val="0"/>
          <c:extLst xmlns:c16r2="http://schemas.microsoft.com/office/drawing/2015/06/chart">
            <c:ext xmlns:c16="http://schemas.microsoft.com/office/drawing/2014/chart" uri="{C3380CC4-5D6E-409C-BE32-E72D297353CC}">
              <c16:uniqueId val="{0000000C-B2ED-479F-8C25-4F570D58E90B}"/>
            </c:ext>
          </c:extLst>
        </c:ser>
        <c:ser>
          <c:idx val="13"/>
          <c:order val="13"/>
          <c:tx>
            <c:strRef>
              <c:f>Hoja1!$A$17</c:f>
              <c:strCache>
                <c:ptCount val="1"/>
                <c:pt idx="0">
                  <c:v>TOTAL</c:v>
                </c:pt>
              </c:strCache>
            </c:strRef>
          </c:tx>
          <c:spPr>
            <a:ln w="28575" cap="rnd">
              <a:solidFill>
                <a:schemeClr val="accent2">
                  <a:lumMod val="80000"/>
                  <a:lumOff val="2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Hoja1!$B$3:$R$3</c:f>
              <c:numCache>
                <c:formatCode>General</c:formatCode>
                <c:ptCount val="17"/>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numCache>
            </c:numRef>
          </c:cat>
          <c:val>
            <c:numRef>
              <c:f>Hoja1!$B$17:$R$17</c:f>
              <c:numCache>
                <c:formatCode>General</c:formatCode>
                <c:ptCount val="17"/>
                <c:pt idx="0">
                  <c:v>0</c:v>
                </c:pt>
                <c:pt idx="1">
                  <c:v>17</c:v>
                </c:pt>
                <c:pt idx="2">
                  <c:v>33</c:v>
                </c:pt>
                <c:pt idx="3">
                  <c:v>3</c:v>
                </c:pt>
                <c:pt idx="4">
                  <c:v>27</c:v>
                </c:pt>
                <c:pt idx="5">
                  <c:v>42</c:v>
                </c:pt>
                <c:pt idx="6">
                  <c:v>6</c:v>
                </c:pt>
                <c:pt idx="7">
                  <c:v>87</c:v>
                </c:pt>
                <c:pt idx="8">
                  <c:v>26</c:v>
                </c:pt>
                <c:pt idx="9">
                  <c:v>18</c:v>
                </c:pt>
                <c:pt idx="10">
                  <c:v>185</c:v>
                </c:pt>
                <c:pt idx="11">
                  <c:v>3</c:v>
                </c:pt>
                <c:pt idx="12">
                  <c:v>14</c:v>
                </c:pt>
                <c:pt idx="13">
                  <c:v>196</c:v>
                </c:pt>
                <c:pt idx="14">
                  <c:v>51</c:v>
                </c:pt>
                <c:pt idx="15">
                  <c:v>423</c:v>
                </c:pt>
                <c:pt idx="16">
                  <c:v>456</c:v>
                </c:pt>
              </c:numCache>
            </c:numRef>
          </c:val>
          <c:smooth val="0"/>
          <c:extLst xmlns:c16r2="http://schemas.microsoft.com/office/drawing/2015/06/chart">
            <c:ext xmlns:c16="http://schemas.microsoft.com/office/drawing/2014/chart" uri="{C3380CC4-5D6E-409C-BE32-E72D297353CC}">
              <c16:uniqueId val="{0000000D-B2ED-479F-8C25-4F570D58E90B}"/>
            </c:ext>
          </c:extLst>
        </c:ser>
        <c:dLbls>
          <c:showLegendKey val="0"/>
          <c:showVal val="0"/>
          <c:showCatName val="0"/>
          <c:showSerName val="0"/>
          <c:showPercent val="0"/>
          <c:showBubbleSize val="0"/>
        </c:dLbls>
        <c:smooth val="0"/>
        <c:axId val="-318316928"/>
        <c:axId val="-309541776"/>
      </c:lineChart>
      <c:catAx>
        <c:axId val="-318316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09541776"/>
        <c:crosses val="autoZero"/>
        <c:auto val="1"/>
        <c:lblAlgn val="ctr"/>
        <c:lblOffset val="100"/>
        <c:noMultiLvlLbl val="0"/>
      </c:catAx>
      <c:valAx>
        <c:axId val="-30954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18316928"/>
        <c:crosses val="autoZero"/>
        <c:crossBetween val="between"/>
      </c:valAx>
      <c:spPr>
        <a:solidFill>
          <a:schemeClr val="accent4">
            <a:lumMod val="20000"/>
            <a:lumOff val="80000"/>
          </a:schemeClr>
        </a:solidFill>
        <a:ln>
          <a:noFill/>
        </a:ln>
        <a:effectLst/>
      </c:spPr>
    </c:plotArea>
    <c:plotVisOnly val="1"/>
    <c:dispBlanksAs val="gap"/>
    <c:showDLblsOverMax val="0"/>
  </c:chart>
  <c:spPr>
    <a:solidFill>
      <a:srgbClr val="CCECFF"/>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C991A-086F-4219-8133-2BD02FF7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7988</Words>
  <Characters>43938</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51823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DURAN SUAREZ</dc:creator>
  <cp:lastModifiedBy>Elia</cp:lastModifiedBy>
  <cp:revision>3</cp:revision>
  <cp:lastPrinted>2020-10-14T16:49:00Z</cp:lastPrinted>
  <dcterms:created xsi:type="dcterms:W3CDTF">2020-10-15T20:12:00Z</dcterms:created>
  <dcterms:modified xsi:type="dcterms:W3CDTF">2020-10-15T20:14:00Z</dcterms:modified>
</cp:coreProperties>
</file>